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AB8C1" w14:textId="77777777" w:rsidR="00E8271C" w:rsidRDefault="00E8271C" w:rsidP="00E8271C">
      <w:pPr>
        <w:autoSpaceDE w:val="0"/>
        <w:autoSpaceDN w:val="0"/>
        <w:adjustRightInd w:val="0"/>
        <w:rPr>
          <w:rFonts w:eastAsia="Calibri" w:cs="Arial"/>
          <w:bCs/>
        </w:rPr>
      </w:pPr>
      <w:r>
        <w:rPr>
          <w:rFonts w:eastAsia="Calibri" w:cs="Arial"/>
          <w:bCs/>
        </w:rPr>
        <w:t>Information sheet 10</w:t>
      </w:r>
    </w:p>
    <w:p w14:paraId="2EEABE32" w14:textId="77777777" w:rsidR="00E8271C" w:rsidRDefault="00E8271C" w:rsidP="000C078D">
      <w:pPr>
        <w:pStyle w:val="Heading1"/>
        <w:rPr>
          <w:rFonts w:eastAsia="Calibri"/>
        </w:rPr>
      </w:pPr>
      <w:r>
        <w:rPr>
          <w:rFonts w:eastAsia="Calibri"/>
        </w:rPr>
        <w:t>Understanding children’s sexual behaviour</w:t>
      </w:r>
    </w:p>
    <w:p w14:paraId="5B3333C3" w14:textId="0ED590D3" w:rsidR="00E8271C" w:rsidRPr="00AA045E" w:rsidRDefault="000C078D" w:rsidP="00E8271C">
      <w:pPr>
        <w:autoSpaceDE w:val="0"/>
        <w:autoSpaceDN w:val="0"/>
        <w:adjustRightInd w:val="0"/>
        <w:rPr>
          <w:rFonts w:ascii="Arial Narrow" w:hAnsi="Arial Narrow"/>
        </w:rPr>
      </w:pPr>
      <w:r w:rsidRPr="00AA045E">
        <w:rPr>
          <w:rFonts w:ascii="Arial Narrow" w:hAnsi="Arial Narrow"/>
        </w:rPr>
        <w:t xml:space="preserve">INFORMATION FOR EARLY CHILDHOOD EDUCATION AND CARE PROFESSIONALS </w:t>
      </w:r>
    </w:p>
    <w:p w14:paraId="1CA8F5F2" w14:textId="77777777" w:rsidR="000C078D" w:rsidRDefault="000C078D" w:rsidP="00E8271C"/>
    <w:p w14:paraId="2D2EF74C" w14:textId="77777777" w:rsidR="00E8271C" w:rsidRDefault="00E8271C" w:rsidP="00E8271C">
      <w:pPr>
        <w:rPr>
          <w:rFonts w:cs="Arial"/>
        </w:rPr>
      </w:pPr>
      <w:r>
        <w:rPr>
          <w:rFonts w:cs="Arial"/>
        </w:rPr>
        <w:t xml:space="preserve">Children reach developmental milestones at different times and stages, depending on their age and level of development. Just as they reach important physical and emotional milestones, such as learning to walk or talk, children learn how to recognise, experience, and feel about their bodies, and form attachments to others. </w:t>
      </w:r>
    </w:p>
    <w:p w14:paraId="7A49700D" w14:textId="77777777" w:rsidR="00E8271C" w:rsidRDefault="00E8271C" w:rsidP="00E8271C">
      <w:pPr>
        <w:rPr>
          <w:rFonts w:eastAsia="Calibri" w:cs="Arial"/>
        </w:rPr>
      </w:pPr>
      <w:r>
        <w:rPr>
          <w:rFonts w:eastAsia="Calibri" w:cs="Arial"/>
        </w:rPr>
        <w:t>As a mandatory reporter, it is important that you understand typical sexual development in young children, to enable you to identify and respond to healthy sexual behaviours and those that may be of concern, or harmful.</w:t>
      </w:r>
    </w:p>
    <w:p w14:paraId="6E5C9B21" w14:textId="77777777" w:rsidR="00E8271C" w:rsidRDefault="00E8271C" w:rsidP="00E8271C">
      <w:pPr>
        <w:rPr>
          <w:rFonts w:eastAsia="Calibri" w:cs="Arial"/>
        </w:rPr>
      </w:pPr>
    </w:p>
    <w:p w14:paraId="71B83D4B" w14:textId="77777777" w:rsidR="00E8271C" w:rsidRDefault="00E8271C" w:rsidP="000C078D">
      <w:pPr>
        <w:pStyle w:val="Heading2"/>
      </w:pPr>
      <w:r>
        <w:t>What are healthy sexual behaviours?</w:t>
      </w:r>
    </w:p>
    <w:p w14:paraId="59E546FA" w14:textId="77777777" w:rsidR="00E8271C" w:rsidRDefault="00E8271C" w:rsidP="00E8271C">
      <w:pPr>
        <w:rPr>
          <w:rFonts w:cs="Arial"/>
        </w:rPr>
      </w:pPr>
      <w:r>
        <w:rPr>
          <w:rFonts w:cs="Arial"/>
        </w:rPr>
        <w:t xml:space="preserve">Healthy sexual behaviours vary, depending on a child’s age and stage of development.  </w:t>
      </w:r>
    </w:p>
    <w:p w14:paraId="4BE0C8C6" w14:textId="77777777" w:rsidR="00E8271C" w:rsidRDefault="00E8271C" w:rsidP="00E8271C">
      <w:pPr>
        <w:rPr>
          <w:rFonts w:cs="Arial"/>
          <w:b/>
        </w:rPr>
      </w:pPr>
    </w:p>
    <w:p w14:paraId="0983399C" w14:textId="77777777" w:rsidR="00E8271C" w:rsidRDefault="00E8271C" w:rsidP="00E8271C">
      <w:pPr>
        <w:rPr>
          <w:rFonts w:cs="Arial"/>
          <w:b/>
        </w:rPr>
      </w:pPr>
      <w:r>
        <w:rPr>
          <w:rFonts w:cs="Arial"/>
          <w:b/>
        </w:rPr>
        <w:t>Ages 0 — 5</w:t>
      </w:r>
    </w:p>
    <w:p w14:paraId="350E4846" w14:textId="77777777" w:rsidR="00E8271C" w:rsidRPr="003704B8" w:rsidRDefault="00E8271C" w:rsidP="000C078D">
      <w:pPr>
        <w:pStyle w:val="ListParagraph"/>
        <w:numPr>
          <w:ilvl w:val="0"/>
          <w:numId w:val="20"/>
        </w:numPr>
        <w:rPr>
          <w:rFonts w:ascii="Arial" w:hAnsi="Arial" w:cs="Arial"/>
        </w:rPr>
      </w:pPr>
      <w:r w:rsidRPr="003704B8">
        <w:rPr>
          <w:rFonts w:ascii="Arial" w:hAnsi="Arial" w:cs="Arial"/>
        </w:rPr>
        <w:t>Children at this age have intense curiosity about nearly everything, including their bodies.</w:t>
      </w:r>
    </w:p>
    <w:p w14:paraId="7FF7887B" w14:textId="77777777" w:rsidR="00E8271C" w:rsidRDefault="00E8271C" w:rsidP="000C078D">
      <w:pPr>
        <w:pStyle w:val="ListParagraph"/>
        <w:numPr>
          <w:ilvl w:val="0"/>
          <w:numId w:val="20"/>
        </w:numPr>
        <w:rPr>
          <w:rFonts w:ascii="Arial" w:hAnsi="Arial" w:cs="Arial"/>
        </w:rPr>
      </w:pPr>
      <w:r>
        <w:rPr>
          <w:rFonts w:ascii="Arial" w:hAnsi="Arial" w:cs="Arial"/>
        </w:rPr>
        <w:t xml:space="preserve">Sexual self-stimulation normally begins during </w:t>
      </w:r>
      <w:proofErr w:type="gramStart"/>
      <w:r>
        <w:rPr>
          <w:rFonts w:ascii="Arial" w:hAnsi="Arial" w:cs="Arial"/>
        </w:rPr>
        <w:t>infancy, and</w:t>
      </w:r>
      <w:proofErr w:type="gramEnd"/>
      <w:r>
        <w:rPr>
          <w:rFonts w:ascii="Arial" w:hAnsi="Arial" w:cs="Arial"/>
        </w:rPr>
        <w:t xml:space="preserve"> continues throughout development as both a self-soothing and an exciting behaviour.</w:t>
      </w:r>
    </w:p>
    <w:p w14:paraId="563BDBD5" w14:textId="77777777" w:rsidR="00E8271C" w:rsidRDefault="00E8271C" w:rsidP="000C078D">
      <w:pPr>
        <w:pStyle w:val="ListParagraph"/>
        <w:numPr>
          <w:ilvl w:val="0"/>
          <w:numId w:val="20"/>
        </w:numPr>
        <w:rPr>
          <w:rFonts w:ascii="Arial" w:hAnsi="Arial" w:cs="Arial"/>
        </w:rPr>
      </w:pPr>
      <w:r>
        <w:rPr>
          <w:rFonts w:ascii="Arial" w:hAnsi="Arial" w:cs="Arial"/>
        </w:rPr>
        <w:t>By pre-school age, children usually know masturbation occurs in private.</w:t>
      </w:r>
    </w:p>
    <w:p w14:paraId="516D4BAD" w14:textId="77777777" w:rsidR="00E8271C" w:rsidRDefault="00E8271C" w:rsidP="000C078D">
      <w:pPr>
        <w:pStyle w:val="ListParagraph"/>
        <w:numPr>
          <w:ilvl w:val="0"/>
          <w:numId w:val="20"/>
        </w:numPr>
        <w:rPr>
          <w:rFonts w:ascii="Arial" w:hAnsi="Arial" w:cs="Arial"/>
        </w:rPr>
      </w:pPr>
      <w:r>
        <w:rPr>
          <w:rFonts w:ascii="Arial" w:hAnsi="Arial" w:cs="Arial"/>
        </w:rPr>
        <w:t>Children at this age are also curious about other’s bodies. They may try to look at, or touch, others’ genitalia. This exploratory looking and touching is typically accompanied by giggling and amusement, rather than behaviour of a coercive nature.</w:t>
      </w:r>
    </w:p>
    <w:p w14:paraId="68FD08C2" w14:textId="77777777" w:rsidR="00E8271C" w:rsidRDefault="00E8271C" w:rsidP="000C078D">
      <w:pPr>
        <w:pStyle w:val="ListParagraph"/>
        <w:numPr>
          <w:ilvl w:val="0"/>
          <w:numId w:val="20"/>
        </w:numPr>
        <w:rPr>
          <w:rFonts w:ascii="Arial" w:hAnsi="Arial" w:cs="Arial"/>
        </w:rPr>
      </w:pPr>
      <w:r>
        <w:rPr>
          <w:rFonts w:ascii="Arial" w:hAnsi="Arial" w:cs="Arial"/>
        </w:rPr>
        <w:t>When limits are clearly explained, children understand what is appropriate and what is not.</w:t>
      </w:r>
    </w:p>
    <w:p w14:paraId="4E45DD4E" w14:textId="77777777" w:rsidR="00E8271C" w:rsidRDefault="00E8271C" w:rsidP="000C078D">
      <w:pPr>
        <w:pStyle w:val="ListParagraph"/>
        <w:numPr>
          <w:ilvl w:val="0"/>
          <w:numId w:val="20"/>
        </w:numPr>
        <w:rPr>
          <w:rFonts w:ascii="Arial" w:hAnsi="Arial" w:cs="Arial"/>
        </w:rPr>
      </w:pPr>
      <w:r>
        <w:rPr>
          <w:rFonts w:ascii="Arial" w:hAnsi="Arial" w:cs="Arial"/>
        </w:rPr>
        <w:t>Pre-schoolers are not usually concerned with modesty and may enjoy being naked.</w:t>
      </w:r>
    </w:p>
    <w:p w14:paraId="2A70D2C5" w14:textId="77777777" w:rsidR="000C078D" w:rsidRDefault="000C078D" w:rsidP="00E8271C">
      <w:pPr>
        <w:rPr>
          <w:rFonts w:cs="Arial"/>
          <w:b/>
        </w:rPr>
      </w:pPr>
    </w:p>
    <w:p w14:paraId="6947E994" w14:textId="1D60ED00" w:rsidR="00E8271C" w:rsidRDefault="00E8271C" w:rsidP="00E8271C">
      <w:pPr>
        <w:rPr>
          <w:rFonts w:cs="Arial"/>
          <w:b/>
        </w:rPr>
      </w:pPr>
      <w:r>
        <w:rPr>
          <w:rFonts w:cs="Arial"/>
          <w:b/>
        </w:rPr>
        <w:t>Ages 6 — 10</w:t>
      </w:r>
    </w:p>
    <w:p w14:paraId="41F24184" w14:textId="77777777" w:rsidR="00E8271C" w:rsidRPr="003704B8" w:rsidRDefault="00E8271C" w:rsidP="000C078D">
      <w:pPr>
        <w:pStyle w:val="ListParagraph"/>
        <w:numPr>
          <w:ilvl w:val="0"/>
          <w:numId w:val="21"/>
        </w:numPr>
        <w:rPr>
          <w:rFonts w:ascii="Arial" w:hAnsi="Arial" w:cs="Arial"/>
        </w:rPr>
      </w:pPr>
      <w:r>
        <w:rPr>
          <w:rFonts w:ascii="Arial" w:hAnsi="Arial" w:cs="Arial"/>
        </w:rPr>
        <w:t>C</w:t>
      </w:r>
      <w:r w:rsidRPr="003704B8">
        <w:rPr>
          <w:rFonts w:ascii="Arial" w:hAnsi="Arial" w:cs="Arial"/>
        </w:rPr>
        <w:t xml:space="preserve">hildren this age begin to ask questions about </w:t>
      </w:r>
      <w:proofErr w:type="gramStart"/>
      <w:r w:rsidRPr="003704B8">
        <w:rPr>
          <w:rFonts w:ascii="Arial" w:hAnsi="Arial" w:cs="Arial"/>
        </w:rPr>
        <w:t>sex, and</w:t>
      </w:r>
      <w:proofErr w:type="gramEnd"/>
      <w:r w:rsidRPr="003704B8">
        <w:rPr>
          <w:rFonts w:ascii="Arial" w:hAnsi="Arial" w:cs="Arial"/>
        </w:rPr>
        <w:t xml:space="preserve"> look for books and diagrams that explain their own organs and functions.</w:t>
      </w:r>
    </w:p>
    <w:p w14:paraId="05C8301C" w14:textId="77777777" w:rsidR="00E8271C" w:rsidRDefault="00E8271C" w:rsidP="000C078D">
      <w:pPr>
        <w:pStyle w:val="ListParagraph"/>
        <w:numPr>
          <w:ilvl w:val="0"/>
          <w:numId w:val="21"/>
        </w:numPr>
        <w:rPr>
          <w:rFonts w:ascii="Arial" w:hAnsi="Arial" w:cs="Arial"/>
        </w:rPr>
      </w:pPr>
      <w:r>
        <w:rPr>
          <w:rFonts w:ascii="Arial" w:hAnsi="Arial" w:cs="Arial"/>
        </w:rPr>
        <w:t>At this age, curiosity about sexuality takes the form of playing games such as “I’ll show you mine if you show me yours”.</w:t>
      </w:r>
    </w:p>
    <w:p w14:paraId="6BEA5CC3" w14:textId="77777777" w:rsidR="00E8271C" w:rsidRDefault="00E8271C" w:rsidP="000C078D">
      <w:pPr>
        <w:pStyle w:val="ListParagraph"/>
        <w:numPr>
          <w:ilvl w:val="0"/>
          <w:numId w:val="21"/>
        </w:numPr>
        <w:rPr>
          <w:rFonts w:ascii="Arial" w:hAnsi="Arial" w:cs="Arial"/>
        </w:rPr>
      </w:pPr>
      <w:r>
        <w:rPr>
          <w:rFonts w:ascii="Arial" w:hAnsi="Arial" w:cs="Arial"/>
        </w:rPr>
        <w:t>Children become interested in sex words and dirty jokes.</w:t>
      </w:r>
    </w:p>
    <w:p w14:paraId="18F5A6B1" w14:textId="77777777" w:rsidR="00E8271C" w:rsidRDefault="00E8271C" w:rsidP="000C078D">
      <w:pPr>
        <w:pStyle w:val="ListParagraph"/>
        <w:numPr>
          <w:ilvl w:val="0"/>
          <w:numId w:val="21"/>
        </w:numPr>
        <w:rPr>
          <w:rFonts w:ascii="Arial" w:hAnsi="Arial" w:cs="Arial"/>
        </w:rPr>
      </w:pPr>
      <w:r>
        <w:rPr>
          <w:rFonts w:ascii="Arial" w:hAnsi="Arial" w:cs="Arial"/>
        </w:rPr>
        <w:t>Children may hear about sexual matters from their friends and repeat the words they hear, even if they don’t understand the meaning of the words or actions.</w:t>
      </w:r>
    </w:p>
    <w:p w14:paraId="2308A5E6" w14:textId="77777777" w:rsidR="00E8271C" w:rsidRDefault="00E8271C" w:rsidP="000C078D">
      <w:pPr>
        <w:pStyle w:val="ListParagraph"/>
        <w:numPr>
          <w:ilvl w:val="0"/>
          <w:numId w:val="21"/>
        </w:numPr>
        <w:rPr>
          <w:rFonts w:ascii="Arial" w:hAnsi="Arial" w:cs="Arial"/>
        </w:rPr>
      </w:pPr>
      <w:r>
        <w:rPr>
          <w:rFonts w:ascii="Arial" w:hAnsi="Arial" w:cs="Arial"/>
        </w:rPr>
        <w:t>Interest in children’s own and others’ bodies continues during this time, particularly if their bodies begin to change.</w:t>
      </w:r>
    </w:p>
    <w:p w14:paraId="1DD13AFA" w14:textId="77777777" w:rsidR="00E8271C" w:rsidRDefault="00E8271C" w:rsidP="000C078D">
      <w:pPr>
        <w:pStyle w:val="ListParagraph"/>
        <w:numPr>
          <w:ilvl w:val="0"/>
          <w:numId w:val="21"/>
        </w:numPr>
        <w:rPr>
          <w:rFonts w:ascii="Arial" w:hAnsi="Arial" w:cs="Arial"/>
        </w:rPr>
      </w:pPr>
      <w:r>
        <w:rPr>
          <w:rFonts w:ascii="Arial" w:hAnsi="Arial" w:cs="Arial"/>
        </w:rPr>
        <w:t xml:space="preserve">Children become conscious of needing privacy. </w:t>
      </w:r>
    </w:p>
    <w:p w14:paraId="7ED05B2A" w14:textId="77777777" w:rsidR="00E8271C" w:rsidRDefault="00E8271C" w:rsidP="000C078D">
      <w:pPr>
        <w:pStyle w:val="ListParagraph"/>
        <w:numPr>
          <w:ilvl w:val="0"/>
          <w:numId w:val="21"/>
        </w:numPr>
        <w:rPr>
          <w:rFonts w:ascii="Arial" w:hAnsi="Arial" w:cs="Arial"/>
        </w:rPr>
      </w:pPr>
      <w:r>
        <w:rPr>
          <w:rFonts w:ascii="Arial" w:hAnsi="Arial" w:cs="Arial"/>
        </w:rPr>
        <w:t xml:space="preserve">Sex play may include kissing games, saying slang </w:t>
      </w:r>
      <w:proofErr w:type="gramStart"/>
      <w:r>
        <w:rPr>
          <w:rFonts w:ascii="Arial" w:hAnsi="Arial" w:cs="Arial"/>
        </w:rPr>
        <w:t>words</w:t>
      </w:r>
      <w:proofErr w:type="gramEnd"/>
      <w:r>
        <w:rPr>
          <w:rFonts w:ascii="Arial" w:hAnsi="Arial" w:cs="Arial"/>
        </w:rPr>
        <w:t xml:space="preserve"> or pretending to be married.</w:t>
      </w:r>
    </w:p>
    <w:p w14:paraId="1A464C00" w14:textId="77777777" w:rsidR="00E8271C" w:rsidRDefault="00E8271C" w:rsidP="00E8271C">
      <w:pPr>
        <w:rPr>
          <w:rFonts w:cs="Arial"/>
        </w:rPr>
      </w:pPr>
      <w:r>
        <w:rPr>
          <w:rFonts w:cs="Arial"/>
        </w:rPr>
        <w:lastRenderedPageBreak/>
        <w:t>It is important to recognise when children’s sexual behaviours are outside of what is considered healthy. If their sexual development includes behaviours that are concerning or harmful to themselves or others, it could indicate that they have experienced sexual abuse.</w:t>
      </w:r>
    </w:p>
    <w:p w14:paraId="477F8C8D" w14:textId="77777777" w:rsidR="00E8271C" w:rsidRDefault="00E8271C" w:rsidP="00E8271C">
      <w:pPr>
        <w:rPr>
          <w:rFonts w:cs="Arial"/>
          <w:b/>
          <w:sz w:val="24"/>
        </w:rPr>
      </w:pPr>
    </w:p>
    <w:p w14:paraId="033FE53A" w14:textId="77777777" w:rsidR="00E8271C" w:rsidRDefault="00E8271C" w:rsidP="000C078D">
      <w:pPr>
        <w:pStyle w:val="Heading2"/>
      </w:pPr>
      <w:r>
        <w:t>What is sexual abuse?</w:t>
      </w:r>
    </w:p>
    <w:p w14:paraId="33A765C6" w14:textId="77777777" w:rsidR="00E8271C" w:rsidRDefault="00E8271C" w:rsidP="00E8271C">
      <w:pPr>
        <w:rPr>
          <w:rFonts w:cs="Arial"/>
        </w:rPr>
      </w:pPr>
      <w:r>
        <w:rPr>
          <w:rFonts w:cs="Arial"/>
        </w:rPr>
        <w:t>Sexual abuse occurs when an adult, or older or stronger child (including a sibling) uses their power or authority to involve a child in sexual activity. Common traits in the sexual abuse of children include secrecy and coercion.</w:t>
      </w:r>
    </w:p>
    <w:p w14:paraId="37F83C3D" w14:textId="77777777" w:rsidR="00E8271C" w:rsidRDefault="00E8271C" w:rsidP="00E8271C">
      <w:pPr>
        <w:rPr>
          <w:rFonts w:cs="Arial"/>
        </w:rPr>
      </w:pPr>
      <w:r>
        <w:rPr>
          <w:rFonts w:cs="Arial"/>
        </w:rPr>
        <w:t>Children are unlikely to make false disclosures. More often, they will either not tell someone, or they will deny an incident of child sexual abuse.</w:t>
      </w:r>
    </w:p>
    <w:p w14:paraId="492BCBCC" w14:textId="77777777" w:rsidR="00E8271C" w:rsidRDefault="00E8271C" w:rsidP="00E8271C">
      <w:pPr>
        <w:rPr>
          <w:rFonts w:cs="Arial"/>
        </w:rPr>
      </w:pPr>
      <w:r>
        <w:rPr>
          <w:rFonts w:cs="Arial"/>
        </w:rPr>
        <w:t xml:space="preserve">Sexual abuse can be physical, </w:t>
      </w:r>
      <w:proofErr w:type="gramStart"/>
      <w:r>
        <w:rPr>
          <w:rFonts w:cs="Arial"/>
        </w:rPr>
        <w:t>verbal</w:t>
      </w:r>
      <w:proofErr w:type="gramEnd"/>
      <w:r>
        <w:rPr>
          <w:rFonts w:cs="Arial"/>
        </w:rPr>
        <w:t xml:space="preserve"> or emotional, and can include:</w:t>
      </w:r>
    </w:p>
    <w:p w14:paraId="30363092" w14:textId="77777777" w:rsidR="00E8271C" w:rsidRDefault="00E8271C" w:rsidP="000C078D">
      <w:pPr>
        <w:pStyle w:val="ListParagraph"/>
        <w:numPr>
          <w:ilvl w:val="0"/>
          <w:numId w:val="22"/>
        </w:numPr>
        <w:rPr>
          <w:rFonts w:ascii="Arial" w:hAnsi="Arial" w:cs="Arial"/>
        </w:rPr>
      </w:pPr>
      <w:r>
        <w:rPr>
          <w:rFonts w:ascii="Arial" w:hAnsi="Arial" w:cs="Arial"/>
        </w:rPr>
        <w:t>kissing or holding a child in a sexual manner</w:t>
      </w:r>
    </w:p>
    <w:p w14:paraId="29F21440" w14:textId="77777777" w:rsidR="00E8271C" w:rsidRDefault="00E8271C" w:rsidP="000C078D">
      <w:pPr>
        <w:pStyle w:val="ListParagraph"/>
        <w:numPr>
          <w:ilvl w:val="0"/>
          <w:numId w:val="22"/>
        </w:numPr>
        <w:rPr>
          <w:rFonts w:ascii="Arial" w:hAnsi="Arial" w:cs="Arial"/>
        </w:rPr>
      </w:pPr>
      <w:r>
        <w:rPr>
          <w:rFonts w:ascii="Arial" w:hAnsi="Arial" w:cs="Arial"/>
        </w:rPr>
        <w:t>exposing a sexual body part to a child</w:t>
      </w:r>
    </w:p>
    <w:p w14:paraId="46FFB277" w14:textId="77777777" w:rsidR="00E8271C" w:rsidRDefault="00E8271C" w:rsidP="000C078D">
      <w:pPr>
        <w:pStyle w:val="ListParagraph"/>
        <w:numPr>
          <w:ilvl w:val="0"/>
          <w:numId w:val="22"/>
        </w:numPr>
        <w:rPr>
          <w:rFonts w:ascii="Arial" w:hAnsi="Arial" w:cs="Arial"/>
        </w:rPr>
      </w:pPr>
      <w:r>
        <w:rPr>
          <w:rFonts w:ascii="Arial" w:hAnsi="Arial" w:cs="Arial"/>
        </w:rPr>
        <w:t>having sexual relations with a child under 16 years of age</w:t>
      </w:r>
    </w:p>
    <w:p w14:paraId="5A6E698D" w14:textId="77777777" w:rsidR="00E8271C" w:rsidRDefault="00E8271C" w:rsidP="000C078D">
      <w:pPr>
        <w:pStyle w:val="ListParagraph"/>
        <w:numPr>
          <w:ilvl w:val="0"/>
          <w:numId w:val="22"/>
        </w:numPr>
        <w:rPr>
          <w:rFonts w:ascii="Arial" w:hAnsi="Arial" w:cs="Arial"/>
        </w:rPr>
      </w:pPr>
      <w:r>
        <w:rPr>
          <w:rFonts w:ascii="Arial" w:hAnsi="Arial" w:cs="Arial"/>
        </w:rPr>
        <w:t xml:space="preserve">talking in a sexually explicit or obscene way, that is not age or developmentally </w:t>
      </w:r>
      <w:proofErr w:type="gramStart"/>
      <w:r>
        <w:rPr>
          <w:rFonts w:ascii="Arial" w:hAnsi="Arial" w:cs="Arial"/>
        </w:rPr>
        <w:t>appropriate</w:t>
      </w:r>
      <w:proofErr w:type="gramEnd"/>
      <w:r>
        <w:rPr>
          <w:rFonts w:ascii="Arial" w:hAnsi="Arial" w:cs="Arial"/>
        </w:rPr>
        <w:t xml:space="preserve"> </w:t>
      </w:r>
    </w:p>
    <w:p w14:paraId="58D43CC2" w14:textId="77777777" w:rsidR="00E8271C" w:rsidRDefault="00E8271C" w:rsidP="000C078D">
      <w:pPr>
        <w:pStyle w:val="ListParagraph"/>
        <w:numPr>
          <w:ilvl w:val="0"/>
          <w:numId w:val="22"/>
        </w:numPr>
        <w:rPr>
          <w:rFonts w:ascii="Arial" w:hAnsi="Arial" w:cs="Arial"/>
        </w:rPr>
      </w:pPr>
      <w:r>
        <w:rPr>
          <w:rFonts w:ascii="Arial" w:hAnsi="Arial" w:cs="Arial"/>
        </w:rPr>
        <w:t>persistently intruding on a child’s privacy</w:t>
      </w:r>
    </w:p>
    <w:p w14:paraId="612BC5F3" w14:textId="77777777" w:rsidR="00E8271C" w:rsidRDefault="00E8271C" w:rsidP="000C078D">
      <w:pPr>
        <w:pStyle w:val="ListParagraph"/>
        <w:numPr>
          <w:ilvl w:val="0"/>
          <w:numId w:val="22"/>
        </w:numPr>
        <w:rPr>
          <w:rFonts w:ascii="Arial" w:hAnsi="Arial" w:cs="Arial"/>
        </w:rPr>
      </w:pPr>
      <w:r>
        <w:rPr>
          <w:rFonts w:ascii="Arial" w:hAnsi="Arial" w:cs="Arial"/>
        </w:rPr>
        <w:t xml:space="preserve">showing pornographic films, </w:t>
      </w:r>
      <w:proofErr w:type="gramStart"/>
      <w:r>
        <w:rPr>
          <w:rFonts w:ascii="Arial" w:hAnsi="Arial" w:cs="Arial"/>
        </w:rPr>
        <w:t>magazines</w:t>
      </w:r>
      <w:proofErr w:type="gramEnd"/>
      <w:r>
        <w:rPr>
          <w:rFonts w:ascii="Arial" w:hAnsi="Arial" w:cs="Arial"/>
        </w:rPr>
        <w:t xml:space="preserve"> or photographs to a child</w:t>
      </w:r>
    </w:p>
    <w:p w14:paraId="6755F58F" w14:textId="77777777" w:rsidR="00E8271C" w:rsidRDefault="00E8271C" w:rsidP="000C078D">
      <w:pPr>
        <w:pStyle w:val="ListParagraph"/>
        <w:numPr>
          <w:ilvl w:val="0"/>
          <w:numId w:val="22"/>
        </w:numPr>
        <w:rPr>
          <w:rFonts w:ascii="Arial" w:hAnsi="Arial" w:cs="Arial"/>
        </w:rPr>
      </w:pPr>
      <w:r>
        <w:rPr>
          <w:rFonts w:ascii="Arial" w:hAnsi="Arial" w:cs="Arial"/>
        </w:rPr>
        <w:t xml:space="preserve">forcing a child to watch or engage in a sexual </w:t>
      </w:r>
      <w:proofErr w:type="gramStart"/>
      <w:r>
        <w:rPr>
          <w:rFonts w:ascii="Arial" w:hAnsi="Arial" w:cs="Arial"/>
        </w:rPr>
        <w:t>act</w:t>
      </w:r>
      <w:proofErr w:type="gramEnd"/>
      <w:r>
        <w:rPr>
          <w:rFonts w:ascii="Arial" w:hAnsi="Arial" w:cs="Arial"/>
        </w:rPr>
        <w:t xml:space="preserve"> </w:t>
      </w:r>
    </w:p>
    <w:p w14:paraId="67BA5992" w14:textId="77777777" w:rsidR="00E8271C" w:rsidRDefault="00E8271C" w:rsidP="000C078D">
      <w:pPr>
        <w:pStyle w:val="ListParagraph"/>
        <w:numPr>
          <w:ilvl w:val="0"/>
          <w:numId w:val="22"/>
        </w:numPr>
        <w:rPr>
          <w:rFonts w:ascii="Arial" w:hAnsi="Arial" w:cs="Arial"/>
        </w:rPr>
      </w:pPr>
      <w:r>
        <w:rPr>
          <w:rFonts w:ascii="Arial" w:hAnsi="Arial" w:cs="Arial"/>
        </w:rPr>
        <w:t>child prostitution.</w:t>
      </w:r>
    </w:p>
    <w:p w14:paraId="61FD6BB9" w14:textId="77777777" w:rsidR="00E8271C" w:rsidRDefault="00E8271C" w:rsidP="00E8271C">
      <w:pPr>
        <w:rPr>
          <w:rFonts w:cs="Arial"/>
          <w:b/>
          <w:sz w:val="24"/>
        </w:rPr>
      </w:pPr>
    </w:p>
    <w:p w14:paraId="730B2215" w14:textId="467DC50D" w:rsidR="00E8271C" w:rsidRDefault="00E8271C" w:rsidP="000C078D">
      <w:pPr>
        <w:pStyle w:val="Heading2"/>
      </w:pPr>
      <w:r>
        <w:t>Indicators of child sexual abuse</w:t>
      </w:r>
    </w:p>
    <w:p w14:paraId="3EF2A50A" w14:textId="77777777" w:rsidR="00E8271C" w:rsidRDefault="00E8271C" w:rsidP="00E8271C">
      <w:pPr>
        <w:rPr>
          <w:rFonts w:cs="Arial"/>
        </w:rPr>
      </w:pPr>
      <w:r>
        <w:rPr>
          <w:rFonts w:cs="Arial"/>
        </w:rPr>
        <w:t>Some indicators of child sexual abuse may include:</w:t>
      </w:r>
    </w:p>
    <w:p w14:paraId="7DB25422" w14:textId="77777777" w:rsidR="00E8271C" w:rsidRDefault="00E8271C" w:rsidP="000C078D">
      <w:pPr>
        <w:pStyle w:val="ListParagraph"/>
        <w:numPr>
          <w:ilvl w:val="0"/>
          <w:numId w:val="23"/>
        </w:numPr>
        <w:rPr>
          <w:rFonts w:ascii="Arial" w:hAnsi="Arial" w:cs="Arial"/>
        </w:rPr>
      </w:pPr>
      <w:r>
        <w:rPr>
          <w:rFonts w:ascii="Arial" w:hAnsi="Arial" w:cs="Arial"/>
        </w:rPr>
        <w:t xml:space="preserve">displaying greater sexual knowledge than normally expected for their age or developmental </w:t>
      </w:r>
      <w:proofErr w:type="gramStart"/>
      <w:r>
        <w:rPr>
          <w:rFonts w:ascii="Arial" w:hAnsi="Arial" w:cs="Arial"/>
        </w:rPr>
        <w:t>level</w:t>
      </w:r>
      <w:proofErr w:type="gramEnd"/>
    </w:p>
    <w:p w14:paraId="3D52A4F2" w14:textId="77777777" w:rsidR="00E8271C" w:rsidRDefault="00E8271C" w:rsidP="000C078D">
      <w:pPr>
        <w:pStyle w:val="ListParagraph"/>
        <w:numPr>
          <w:ilvl w:val="0"/>
          <w:numId w:val="23"/>
        </w:numPr>
        <w:rPr>
          <w:rFonts w:ascii="Arial" w:hAnsi="Arial" w:cs="Arial"/>
        </w:rPr>
      </w:pPr>
      <w:r>
        <w:rPr>
          <w:rFonts w:ascii="Arial" w:hAnsi="Arial" w:cs="Arial"/>
        </w:rPr>
        <w:t>inappropriate play and behaviour with themselves, other children, or dolls and toys</w:t>
      </w:r>
    </w:p>
    <w:p w14:paraId="268EB6DA" w14:textId="77777777" w:rsidR="00E8271C" w:rsidRDefault="00E8271C" w:rsidP="000C078D">
      <w:pPr>
        <w:pStyle w:val="ListParagraph"/>
        <w:numPr>
          <w:ilvl w:val="0"/>
          <w:numId w:val="23"/>
        </w:numPr>
        <w:rPr>
          <w:rFonts w:ascii="Arial" w:hAnsi="Arial" w:cs="Arial"/>
        </w:rPr>
      </w:pPr>
      <w:r>
        <w:rPr>
          <w:rFonts w:ascii="Arial" w:hAnsi="Arial" w:cs="Arial"/>
        </w:rPr>
        <w:t xml:space="preserve">hints about sexual activity through actions or comments that are inappropriate to the child’s age or developmental </w:t>
      </w:r>
      <w:proofErr w:type="gramStart"/>
      <w:r>
        <w:rPr>
          <w:rFonts w:ascii="Arial" w:hAnsi="Arial" w:cs="Arial"/>
        </w:rPr>
        <w:t>level</w:t>
      </w:r>
      <w:proofErr w:type="gramEnd"/>
    </w:p>
    <w:p w14:paraId="4C0981FE" w14:textId="77777777" w:rsidR="00E8271C" w:rsidRDefault="00E8271C" w:rsidP="000C078D">
      <w:pPr>
        <w:pStyle w:val="ListParagraph"/>
        <w:numPr>
          <w:ilvl w:val="0"/>
          <w:numId w:val="23"/>
        </w:numPr>
        <w:rPr>
          <w:rFonts w:ascii="Arial" w:hAnsi="Arial" w:cs="Arial"/>
        </w:rPr>
      </w:pPr>
      <w:r>
        <w:rPr>
          <w:rFonts w:ascii="Arial" w:hAnsi="Arial" w:cs="Arial"/>
        </w:rPr>
        <w:t xml:space="preserve">persistent sexual themes in their drawings or play </w:t>
      </w:r>
      <w:proofErr w:type="gramStart"/>
      <w:r>
        <w:rPr>
          <w:rFonts w:ascii="Arial" w:hAnsi="Arial" w:cs="Arial"/>
        </w:rPr>
        <w:t>time</w:t>
      </w:r>
      <w:proofErr w:type="gramEnd"/>
    </w:p>
    <w:p w14:paraId="23CCBAFA" w14:textId="77777777" w:rsidR="00E8271C" w:rsidRDefault="00E8271C" w:rsidP="000C078D">
      <w:pPr>
        <w:pStyle w:val="ListParagraph"/>
        <w:numPr>
          <w:ilvl w:val="0"/>
          <w:numId w:val="23"/>
        </w:numPr>
        <w:rPr>
          <w:rFonts w:ascii="Arial" w:hAnsi="Arial" w:cs="Arial"/>
        </w:rPr>
      </w:pPr>
      <w:r>
        <w:rPr>
          <w:rFonts w:ascii="Arial" w:hAnsi="Arial" w:cs="Arial"/>
        </w:rPr>
        <w:t xml:space="preserve">creating stories, </w:t>
      </w:r>
      <w:proofErr w:type="gramStart"/>
      <w:r>
        <w:rPr>
          <w:rFonts w:ascii="Arial" w:hAnsi="Arial" w:cs="Arial"/>
        </w:rPr>
        <w:t>poems</w:t>
      </w:r>
      <w:proofErr w:type="gramEnd"/>
      <w:r>
        <w:rPr>
          <w:rFonts w:ascii="Arial" w:hAnsi="Arial" w:cs="Arial"/>
        </w:rPr>
        <w:t xml:space="preserve"> or artwork about abuse</w:t>
      </w:r>
    </w:p>
    <w:p w14:paraId="002DCA29" w14:textId="77777777" w:rsidR="00E8271C" w:rsidRDefault="00E8271C" w:rsidP="000C078D">
      <w:pPr>
        <w:pStyle w:val="ListParagraph"/>
        <w:numPr>
          <w:ilvl w:val="0"/>
          <w:numId w:val="23"/>
        </w:numPr>
        <w:rPr>
          <w:rFonts w:ascii="Arial" w:hAnsi="Arial" w:cs="Arial"/>
        </w:rPr>
      </w:pPr>
      <w:r>
        <w:rPr>
          <w:rFonts w:ascii="Arial" w:hAnsi="Arial" w:cs="Arial"/>
        </w:rPr>
        <w:t>recurring themes of power or control in play.</w:t>
      </w:r>
    </w:p>
    <w:p w14:paraId="77B1495A" w14:textId="77777777" w:rsidR="00E8271C" w:rsidRDefault="00E8271C" w:rsidP="00E8271C">
      <w:pPr>
        <w:rPr>
          <w:rFonts w:cs="Arial"/>
        </w:rPr>
      </w:pPr>
      <w:r>
        <w:rPr>
          <w:rFonts w:cs="Arial"/>
        </w:rPr>
        <w:t>If you observe behaviours that are concerning or harmful, it is important not to probe the child for information. Instead, ask general non-intrusive questions before deciding who to contact for advice.</w:t>
      </w:r>
    </w:p>
    <w:p w14:paraId="67580651" w14:textId="77777777" w:rsidR="00E8271C" w:rsidRDefault="00E8271C" w:rsidP="00E8271C">
      <w:pPr>
        <w:rPr>
          <w:rFonts w:cs="Arial"/>
          <w:b/>
          <w:sz w:val="24"/>
        </w:rPr>
      </w:pPr>
    </w:p>
    <w:p w14:paraId="36F74CFC" w14:textId="77777777" w:rsidR="00E8271C" w:rsidRDefault="00E8271C" w:rsidP="000C078D">
      <w:pPr>
        <w:pStyle w:val="Heading2"/>
      </w:pPr>
      <w:r>
        <w:t xml:space="preserve">Further information </w:t>
      </w:r>
    </w:p>
    <w:p w14:paraId="4851272E" w14:textId="77777777" w:rsidR="00E8271C" w:rsidRDefault="00E8271C" w:rsidP="00E8271C">
      <w:pPr>
        <w:rPr>
          <w:rFonts w:cs="Arial"/>
        </w:rPr>
      </w:pPr>
      <w:r>
        <w:rPr>
          <w:rFonts w:cs="Arial"/>
        </w:rPr>
        <w:t>For further information about child abuse and child sexual abuse, go to:</w:t>
      </w:r>
    </w:p>
    <w:p w14:paraId="1B61635F" w14:textId="7245F94B" w:rsidR="000C078D" w:rsidRDefault="00000000" w:rsidP="00E8271C">
      <w:pPr>
        <w:rPr>
          <w:rFonts w:cs="Arial"/>
        </w:rPr>
      </w:pPr>
      <w:hyperlink r:id="rId8" w:history="1">
        <w:r w:rsidR="000C078D">
          <w:rPr>
            <w:rStyle w:val="Hyperlink"/>
          </w:rPr>
          <w:t>https://www.dcssds.qld.gov.au/our-work/child-safety/protecting-children</w:t>
        </w:r>
      </w:hyperlink>
    </w:p>
    <w:p w14:paraId="31BA7A64" w14:textId="77777777" w:rsidR="000C078D" w:rsidRDefault="000C078D" w:rsidP="00E8271C">
      <w:pPr>
        <w:rPr>
          <w:rFonts w:cs="Arial"/>
        </w:rPr>
      </w:pPr>
    </w:p>
    <w:p w14:paraId="20B74DCA" w14:textId="77777777" w:rsidR="00E8271C" w:rsidRDefault="00E8271C" w:rsidP="00E8271C">
      <w:pPr>
        <w:rPr>
          <w:rFonts w:cs="Arial"/>
          <w:b/>
        </w:rPr>
      </w:pPr>
      <w:r>
        <w:rPr>
          <w:rFonts w:cs="Arial"/>
        </w:rPr>
        <w:t xml:space="preserve">For further information about understanding children’s sexual behaviours, go to TRUE Relationships and Reproductive Health website </w:t>
      </w:r>
      <w:proofErr w:type="gramStart"/>
      <w:r>
        <w:rPr>
          <w:rFonts w:cs="Arial"/>
          <w:b/>
        </w:rPr>
        <w:t>www.true.org.au</w:t>
      </w:r>
      <w:proofErr w:type="gramEnd"/>
    </w:p>
    <w:p w14:paraId="332FF9F4" w14:textId="77777777" w:rsidR="00E8271C" w:rsidRDefault="00E8271C" w:rsidP="00E8271C">
      <w:pPr>
        <w:rPr>
          <w:rFonts w:cs="Arial"/>
        </w:rPr>
      </w:pPr>
      <w:r>
        <w:rPr>
          <w:rFonts w:cs="Arial"/>
        </w:rPr>
        <w:lastRenderedPageBreak/>
        <w:t>The following resources are available from TRUE:</w:t>
      </w:r>
    </w:p>
    <w:p w14:paraId="5294C8A0" w14:textId="77777777" w:rsidR="00E8271C" w:rsidRDefault="00E8271C" w:rsidP="00E8271C">
      <w:pPr>
        <w:pStyle w:val="ListParagraph"/>
        <w:numPr>
          <w:ilvl w:val="0"/>
          <w:numId w:val="16"/>
        </w:numPr>
        <w:rPr>
          <w:rFonts w:ascii="Arial" w:hAnsi="Arial" w:cs="Arial"/>
        </w:rPr>
      </w:pPr>
      <w:r>
        <w:rPr>
          <w:rFonts w:ascii="Arial" w:hAnsi="Arial" w:cs="Arial"/>
          <w:i/>
        </w:rPr>
        <w:t>Sexual behaviours in children and young people</w:t>
      </w:r>
      <w:r>
        <w:rPr>
          <w:rFonts w:ascii="Arial" w:hAnsi="Arial" w:cs="Arial"/>
        </w:rPr>
        <w:t xml:space="preserve"> (Traffic Lights ®) brochure</w:t>
      </w:r>
    </w:p>
    <w:p w14:paraId="30E18ACD" w14:textId="77777777" w:rsidR="00E8271C" w:rsidRDefault="00E8271C" w:rsidP="00E8271C">
      <w:pPr>
        <w:pStyle w:val="ListParagraph"/>
        <w:numPr>
          <w:ilvl w:val="0"/>
          <w:numId w:val="16"/>
        </w:numPr>
        <w:rPr>
          <w:rFonts w:ascii="Arial" w:hAnsi="Arial" w:cs="Arial"/>
        </w:rPr>
      </w:pPr>
      <w:r>
        <w:rPr>
          <w:rFonts w:ascii="Arial" w:hAnsi="Arial" w:cs="Arial"/>
          <w:i/>
        </w:rPr>
        <w:t xml:space="preserve">Sexual development in early childhood </w:t>
      </w:r>
      <w:r>
        <w:rPr>
          <w:rFonts w:ascii="Arial" w:hAnsi="Arial" w:cs="Arial"/>
        </w:rPr>
        <w:t>information sheet</w:t>
      </w:r>
    </w:p>
    <w:p w14:paraId="5796AACB" w14:textId="77777777" w:rsidR="00E8271C" w:rsidRDefault="00E8271C" w:rsidP="00E8271C">
      <w:pPr>
        <w:pStyle w:val="ListParagraph"/>
        <w:numPr>
          <w:ilvl w:val="0"/>
          <w:numId w:val="16"/>
        </w:numPr>
        <w:spacing w:after="0"/>
        <w:rPr>
          <w:rFonts w:ascii="Arial" w:hAnsi="Arial" w:cs="Arial"/>
        </w:rPr>
      </w:pPr>
      <w:r w:rsidRPr="003704B8">
        <w:rPr>
          <w:rFonts w:ascii="Arial" w:hAnsi="Arial" w:cs="Arial"/>
        </w:rPr>
        <w:t>Traffic Lights ® App</w:t>
      </w:r>
    </w:p>
    <w:p w14:paraId="4A232329" w14:textId="77777777" w:rsidR="00E8271C" w:rsidRPr="003704B8" w:rsidRDefault="00E8271C" w:rsidP="00E8271C">
      <w:pPr>
        <w:pStyle w:val="ListParagraph"/>
        <w:spacing w:after="0"/>
        <w:rPr>
          <w:rFonts w:ascii="Arial" w:hAnsi="Arial" w:cs="Arial"/>
        </w:rPr>
      </w:pPr>
    </w:p>
    <w:p w14:paraId="4108A793" w14:textId="77777777" w:rsidR="00E8271C" w:rsidRDefault="00E8271C" w:rsidP="000C078D">
      <w:pPr>
        <w:pStyle w:val="Heading2"/>
      </w:pPr>
      <w:r>
        <w:t>Who do I talk to if I have concerns about a child?</w:t>
      </w:r>
    </w:p>
    <w:p w14:paraId="2D1EDC26" w14:textId="77777777" w:rsidR="00E8271C" w:rsidRDefault="00E8271C" w:rsidP="00E8271C">
      <w:pPr>
        <w:rPr>
          <w:rFonts w:cs="Arial"/>
        </w:rPr>
      </w:pPr>
      <w:r>
        <w:rPr>
          <w:rFonts w:cs="Arial"/>
        </w:rPr>
        <w:t>If you are unsure about what to do if you have concerns about a child’s behaviour, you can:</w:t>
      </w:r>
    </w:p>
    <w:p w14:paraId="13F071F4" w14:textId="77777777" w:rsidR="00E8271C" w:rsidRDefault="00E8271C" w:rsidP="00E8271C">
      <w:pPr>
        <w:numPr>
          <w:ilvl w:val="0"/>
          <w:numId w:val="17"/>
        </w:numPr>
        <w:autoSpaceDE w:val="0"/>
        <w:autoSpaceDN w:val="0"/>
        <w:adjustRightInd w:val="0"/>
        <w:spacing w:after="160"/>
        <w:ind w:left="426" w:hanging="426"/>
        <w:jc w:val="both"/>
        <w:rPr>
          <w:rFonts w:cs="Arial"/>
        </w:rPr>
      </w:pPr>
      <w:r>
        <w:rPr>
          <w:rFonts w:cs="Arial"/>
        </w:rPr>
        <w:t xml:space="preserve">talk about your concerns with your work </w:t>
      </w:r>
      <w:proofErr w:type="gramStart"/>
      <w:r>
        <w:rPr>
          <w:rFonts w:cs="Arial"/>
        </w:rPr>
        <w:t>colleagues</w:t>
      </w:r>
      <w:proofErr w:type="gramEnd"/>
    </w:p>
    <w:p w14:paraId="0A505072" w14:textId="7DB046C0" w:rsidR="00E8271C" w:rsidRPr="001E2B24" w:rsidRDefault="00E8271C" w:rsidP="00E8271C">
      <w:pPr>
        <w:numPr>
          <w:ilvl w:val="0"/>
          <w:numId w:val="17"/>
        </w:numPr>
        <w:autoSpaceDE w:val="0"/>
        <w:autoSpaceDN w:val="0"/>
        <w:adjustRightInd w:val="0"/>
        <w:spacing w:after="160"/>
        <w:ind w:left="426" w:hanging="426"/>
        <w:jc w:val="both"/>
        <w:rPr>
          <w:rFonts w:cs="Arial"/>
          <w:u w:val="single"/>
        </w:rPr>
      </w:pPr>
      <w:r>
        <w:rPr>
          <w:rFonts w:cs="Arial"/>
        </w:rPr>
        <w:t xml:space="preserve">refer to the </w:t>
      </w:r>
      <w:r>
        <w:rPr>
          <w:rFonts w:cs="Arial"/>
          <w:b/>
        </w:rPr>
        <w:t>Child Protection Guide</w:t>
      </w:r>
      <w:r w:rsidR="000C078D">
        <w:rPr>
          <w:rFonts w:cs="Arial"/>
        </w:rPr>
        <w:t xml:space="preserve"> </w:t>
      </w:r>
      <w:hyperlink r:id="rId9" w:history="1">
        <w:r w:rsidR="000C078D">
          <w:rPr>
            <w:rStyle w:val="Hyperlink"/>
          </w:rPr>
          <w:t>https://www.dcssds.qld.gov.au/our-work/child-safety/about-child-protection/child-protection-guide</w:t>
        </w:r>
      </w:hyperlink>
      <w:r>
        <w:rPr>
          <w:rFonts w:cs="Arial"/>
        </w:rPr>
        <w:t xml:space="preserve"> </w:t>
      </w:r>
    </w:p>
    <w:p w14:paraId="462ADEBC" w14:textId="77777777" w:rsidR="00E8271C" w:rsidRDefault="00E8271C" w:rsidP="00E8271C">
      <w:pPr>
        <w:numPr>
          <w:ilvl w:val="0"/>
          <w:numId w:val="17"/>
        </w:numPr>
        <w:autoSpaceDE w:val="0"/>
        <w:autoSpaceDN w:val="0"/>
        <w:adjustRightInd w:val="0"/>
        <w:spacing w:after="160"/>
        <w:ind w:left="426" w:hanging="426"/>
        <w:jc w:val="both"/>
        <w:rPr>
          <w:rFonts w:cs="Arial"/>
        </w:rPr>
      </w:pPr>
      <w:r>
        <w:rPr>
          <w:rFonts w:cs="Arial"/>
        </w:rPr>
        <w:t xml:space="preserve">call </w:t>
      </w:r>
      <w:r>
        <w:rPr>
          <w:rFonts w:cs="Arial"/>
          <w:b/>
        </w:rPr>
        <w:t>Family and Child Connect</w:t>
      </w:r>
      <w:r>
        <w:rPr>
          <w:rFonts w:cs="Arial"/>
        </w:rPr>
        <w:t xml:space="preserve"> on </w:t>
      </w:r>
      <w:r>
        <w:rPr>
          <w:rFonts w:cs="Arial"/>
          <w:b/>
        </w:rPr>
        <w:t>13 FAMILY or 13 32 64</w:t>
      </w:r>
      <w:r>
        <w:rPr>
          <w:rFonts w:cs="Arial"/>
        </w:rPr>
        <w:t xml:space="preserve"> for information and </w:t>
      </w:r>
      <w:proofErr w:type="gramStart"/>
      <w:r>
        <w:rPr>
          <w:rFonts w:cs="Arial"/>
        </w:rPr>
        <w:t>advice</w:t>
      </w:r>
      <w:proofErr w:type="gramEnd"/>
    </w:p>
    <w:p w14:paraId="75AFAA69" w14:textId="5E97347C" w:rsidR="00E8271C" w:rsidRDefault="00E8271C" w:rsidP="00E8271C">
      <w:pPr>
        <w:numPr>
          <w:ilvl w:val="0"/>
          <w:numId w:val="17"/>
        </w:numPr>
        <w:autoSpaceDE w:val="0"/>
        <w:autoSpaceDN w:val="0"/>
        <w:adjustRightInd w:val="0"/>
        <w:spacing w:after="160"/>
        <w:ind w:left="426" w:hanging="426"/>
        <w:jc w:val="both"/>
        <w:rPr>
          <w:rFonts w:cs="Arial"/>
        </w:rPr>
      </w:pPr>
      <w:r>
        <w:rPr>
          <w:rFonts w:cs="Arial"/>
        </w:rPr>
        <w:t xml:space="preserve">call </w:t>
      </w:r>
      <w:r w:rsidR="00241683">
        <w:rPr>
          <w:rFonts w:cs="Arial"/>
        </w:rPr>
        <w:t xml:space="preserve">a </w:t>
      </w:r>
      <w:r>
        <w:rPr>
          <w:rFonts w:cs="Arial"/>
          <w:b/>
        </w:rPr>
        <w:t>Child Safety</w:t>
      </w:r>
      <w:r w:rsidR="00241683">
        <w:rPr>
          <w:rFonts w:cs="Arial"/>
          <w:b/>
        </w:rPr>
        <w:t xml:space="preserve"> Regional Intake Service</w:t>
      </w:r>
      <w:r w:rsidR="000E7326">
        <w:rPr>
          <w:rFonts w:cs="Arial"/>
          <w:b/>
        </w:rPr>
        <w:t xml:space="preserve"> </w:t>
      </w:r>
      <w:r w:rsidR="000E7326" w:rsidRPr="000E7326">
        <w:rPr>
          <w:rFonts w:cs="Arial"/>
          <w:bCs/>
        </w:rPr>
        <w:t>(between 9:00am and 5:00pm, Monday to Friday)</w:t>
      </w:r>
      <w:r>
        <w:rPr>
          <w:rFonts w:cs="Arial"/>
        </w:rPr>
        <w:t xml:space="preserve"> if you have formed a reasonable suspicion that a child has suffered, is suffering, or is at unacceptable risk of suffering significant harm caused by physical or sexual abuse, and there is not a parent willing and able to protect the child from harm:</w:t>
      </w:r>
    </w:p>
    <w:p w14:paraId="6F296F5C" w14:textId="0DAB3D97" w:rsidR="00E8271C" w:rsidRDefault="00E8271C" w:rsidP="00E8271C">
      <w:pPr>
        <w:numPr>
          <w:ilvl w:val="1"/>
          <w:numId w:val="17"/>
        </w:numPr>
        <w:autoSpaceDE w:val="0"/>
        <w:autoSpaceDN w:val="0"/>
        <w:adjustRightInd w:val="0"/>
        <w:spacing w:after="160"/>
        <w:ind w:left="709" w:hanging="283"/>
        <w:jc w:val="both"/>
        <w:rPr>
          <w:rFonts w:cs="Arial"/>
        </w:rPr>
      </w:pPr>
      <w:r>
        <w:rPr>
          <w:rFonts w:cs="Arial"/>
        </w:rPr>
        <w:t>Brisbane and Moreton Bay:</w:t>
      </w:r>
      <w:r w:rsidR="000C078D">
        <w:rPr>
          <w:rFonts w:cs="Arial"/>
        </w:rPr>
        <w:tab/>
      </w:r>
      <w:r w:rsidR="000C078D">
        <w:rPr>
          <w:rFonts w:cs="Arial"/>
        </w:rPr>
        <w:tab/>
      </w:r>
      <w:r w:rsidR="000C078D">
        <w:rPr>
          <w:rFonts w:cs="Arial"/>
        </w:rPr>
        <w:tab/>
      </w:r>
      <w:r>
        <w:rPr>
          <w:rFonts w:cs="Arial"/>
        </w:rPr>
        <w:t>1300 682 254</w:t>
      </w:r>
    </w:p>
    <w:p w14:paraId="23A207F2" w14:textId="1810CC59" w:rsidR="00E8271C" w:rsidRDefault="00E8271C" w:rsidP="00E8271C">
      <w:pPr>
        <w:numPr>
          <w:ilvl w:val="1"/>
          <w:numId w:val="17"/>
        </w:numPr>
        <w:autoSpaceDE w:val="0"/>
        <w:autoSpaceDN w:val="0"/>
        <w:adjustRightInd w:val="0"/>
        <w:spacing w:after="160"/>
        <w:ind w:left="709" w:hanging="283"/>
        <w:jc w:val="both"/>
        <w:rPr>
          <w:rFonts w:cs="Arial"/>
        </w:rPr>
      </w:pPr>
      <w:proofErr w:type="gramStart"/>
      <w:r>
        <w:rPr>
          <w:rFonts w:cs="Arial"/>
        </w:rPr>
        <w:t>South East</w:t>
      </w:r>
      <w:proofErr w:type="gramEnd"/>
      <w:r>
        <w:rPr>
          <w:rFonts w:cs="Arial"/>
        </w:rPr>
        <w:t xml:space="preserve"> Queensland:</w:t>
      </w:r>
      <w:r w:rsidR="000C078D">
        <w:rPr>
          <w:rFonts w:cs="Arial"/>
        </w:rPr>
        <w:tab/>
      </w:r>
      <w:r w:rsidR="000C078D">
        <w:rPr>
          <w:rFonts w:cs="Arial"/>
        </w:rPr>
        <w:tab/>
      </w:r>
      <w:r w:rsidR="000C078D">
        <w:rPr>
          <w:rFonts w:cs="Arial"/>
        </w:rPr>
        <w:tab/>
      </w:r>
      <w:r>
        <w:rPr>
          <w:rFonts w:cs="Arial"/>
        </w:rPr>
        <w:t>1300 679 849</w:t>
      </w:r>
    </w:p>
    <w:p w14:paraId="1A179B91" w14:textId="4FB51407" w:rsidR="00E8271C" w:rsidRDefault="00E8271C" w:rsidP="00E8271C">
      <w:pPr>
        <w:numPr>
          <w:ilvl w:val="1"/>
          <w:numId w:val="17"/>
        </w:numPr>
        <w:autoSpaceDE w:val="0"/>
        <w:autoSpaceDN w:val="0"/>
        <w:adjustRightInd w:val="0"/>
        <w:spacing w:after="160"/>
        <w:ind w:left="709" w:hanging="283"/>
        <w:jc w:val="both"/>
        <w:rPr>
          <w:rFonts w:cs="Arial"/>
        </w:rPr>
      </w:pPr>
      <w:proofErr w:type="gramStart"/>
      <w:r>
        <w:rPr>
          <w:rFonts w:cs="Arial"/>
        </w:rPr>
        <w:t>South West</w:t>
      </w:r>
      <w:proofErr w:type="gramEnd"/>
      <w:r>
        <w:rPr>
          <w:rFonts w:cs="Arial"/>
        </w:rPr>
        <w:t xml:space="preserve"> Queensland (Darling Downs):</w:t>
      </w:r>
      <w:r w:rsidR="000C078D">
        <w:rPr>
          <w:rFonts w:cs="Arial"/>
        </w:rPr>
        <w:tab/>
      </w:r>
      <w:r>
        <w:rPr>
          <w:rFonts w:cs="Arial"/>
        </w:rPr>
        <w:t>1300 683 390</w:t>
      </w:r>
    </w:p>
    <w:p w14:paraId="16B7DC8D" w14:textId="7001A78A" w:rsidR="00E8271C" w:rsidRDefault="00E8271C" w:rsidP="00E8271C">
      <w:pPr>
        <w:numPr>
          <w:ilvl w:val="1"/>
          <w:numId w:val="17"/>
        </w:numPr>
        <w:autoSpaceDE w:val="0"/>
        <w:autoSpaceDN w:val="0"/>
        <w:adjustRightInd w:val="0"/>
        <w:spacing w:after="160"/>
        <w:ind w:left="709" w:hanging="283"/>
        <w:jc w:val="both"/>
        <w:rPr>
          <w:rFonts w:cs="Arial"/>
        </w:rPr>
      </w:pPr>
      <w:proofErr w:type="gramStart"/>
      <w:r>
        <w:rPr>
          <w:rFonts w:cs="Arial"/>
        </w:rPr>
        <w:t>South West</w:t>
      </w:r>
      <w:proofErr w:type="gramEnd"/>
      <w:r>
        <w:rPr>
          <w:rFonts w:cs="Arial"/>
        </w:rPr>
        <w:t xml:space="preserve"> Queensland (West Moreton):</w:t>
      </w:r>
      <w:r w:rsidR="000C078D">
        <w:rPr>
          <w:rFonts w:cs="Arial"/>
        </w:rPr>
        <w:tab/>
      </w:r>
      <w:r>
        <w:rPr>
          <w:rFonts w:cs="Arial"/>
        </w:rPr>
        <w:t>18</w:t>
      </w:r>
      <w:r w:rsidR="000C078D">
        <w:rPr>
          <w:rFonts w:cs="Arial"/>
        </w:rPr>
        <w:t>0</w:t>
      </w:r>
      <w:r>
        <w:rPr>
          <w:rFonts w:cs="Arial"/>
        </w:rPr>
        <w:t>0 316 855</w:t>
      </w:r>
    </w:p>
    <w:p w14:paraId="2694BCA7" w14:textId="0421815B" w:rsidR="00E8271C" w:rsidRDefault="00E8271C" w:rsidP="00E8271C">
      <w:pPr>
        <w:numPr>
          <w:ilvl w:val="1"/>
          <w:numId w:val="17"/>
        </w:numPr>
        <w:autoSpaceDE w:val="0"/>
        <w:autoSpaceDN w:val="0"/>
        <w:adjustRightInd w:val="0"/>
        <w:spacing w:after="160"/>
        <w:ind w:left="709" w:hanging="283"/>
        <w:jc w:val="both"/>
        <w:rPr>
          <w:rFonts w:cs="Arial"/>
        </w:rPr>
      </w:pPr>
      <w:r>
        <w:rPr>
          <w:rFonts w:cs="Arial"/>
        </w:rPr>
        <w:t>North Queensland:</w:t>
      </w:r>
      <w:r w:rsidR="000C078D">
        <w:rPr>
          <w:rFonts w:cs="Arial"/>
        </w:rPr>
        <w:tab/>
      </w:r>
      <w:r w:rsidR="000C078D">
        <w:rPr>
          <w:rFonts w:cs="Arial"/>
        </w:rPr>
        <w:tab/>
      </w:r>
      <w:r w:rsidR="000C078D">
        <w:rPr>
          <w:rFonts w:cs="Arial"/>
        </w:rPr>
        <w:tab/>
      </w:r>
      <w:r w:rsidR="000C078D">
        <w:rPr>
          <w:rFonts w:cs="Arial"/>
        </w:rPr>
        <w:tab/>
      </w:r>
      <w:r>
        <w:rPr>
          <w:rFonts w:cs="Arial"/>
        </w:rPr>
        <w:t>1300 706 147</w:t>
      </w:r>
    </w:p>
    <w:p w14:paraId="33162BAF" w14:textId="13A91B79" w:rsidR="00E8271C" w:rsidRDefault="00E8271C" w:rsidP="00E8271C">
      <w:pPr>
        <w:numPr>
          <w:ilvl w:val="1"/>
          <w:numId w:val="17"/>
        </w:numPr>
        <w:autoSpaceDE w:val="0"/>
        <w:autoSpaceDN w:val="0"/>
        <w:adjustRightInd w:val="0"/>
        <w:spacing w:after="160"/>
        <w:ind w:left="709" w:hanging="283"/>
        <w:jc w:val="both"/>
        <w:rPr>
          <w:rFonts w:cs="Arial"/>
        </w:rPr>
      </w:pPr>
      <w:r>
        <w:rPr>
          <w:rFonts w:cs="Arial"/>
        </w:rPr>
        <w:t>Sunshine Coast and Central Queensland:</w:t>
      </w:r>
      <w:r w:rsidR="000C078D">
        <w:rPr>
          <w:rFonts w:cs="Arial"/>
        </w:rPr>
        <w:tab/>
      </w:r>
      <w:r>
        <w:rPr>
          <w:rFonts w:cs="Arial"/>
        </w:rPr>
        <w:t>1300 703 762</w:t>
      </w:r>
    </w:p>
    <w:p w14:paraId="7496AA51" w14:textId="14720CE0" w:rsidR="00E8271C" w:rsidRDefault="00E8271C" w:rsidP="00E8271C">
      <w:pPr>
        <w:numPr>
          <w:ilvl w:val="1"/>
          <w:numId w:val="17"/>
        </w:numPr>
        <w:autoSpaceDE w:val="0"/>
        <w:autoSpaceDN w:val="0"/>
        <w:adjustRightInd w:val="0"/>
        <w:spacing w:after="160"/>
        <w:ind w:left="709" w:hanging="283"/>
        <w:jc w:val="both"/>
        <w:rPr>
          <w:rFonts w:cs="Arial"/>
        </w:rPr>
      </w:pPr>
      <w:r>
        <w:rPr>
          <w:rFonts w:cs="Arial"/>
        </w:rPr>
        <w:t>Far North Queensland:</w:t>
      </w:r>
      <w:r w:rsidR="00241683">
        <w:rPr>
          <w:rFonts w:cs="Arial"/>
        </w:rPr>
        <w:tab/>
      </w:r>
      <w:r w:rsidR="00241683">
        <w:rPr>
          <w:rFonts w:cs="Arial"/>
        </w:rPr>
        <w:tab/>
      </w:r>
      <w:r w:rsidR="00241683">
        <w:rPr>
          <w:rFonts w:cs="Arial"/>
        </w:rPr>
        <w:tab/>
      </w:r>
      <w:r>
        <w:rPr>
          <w:rFonts w:cs="Arial"/>
        </w:rPr>
        <w:t>1300 684 062</w:t>
      </w:r>
    </w:p>
    <w:p w14:paraId="5310EC25" w14:textId="376573A8" w:rsidR="00E8271C" w:rsidRPr="000E7326" w:rsidRDefault="000E7326" w:rsidP="000E7326">
      <w:pPr>
        <w:numPr>
          <w:ilvl w:val="0"/>
          <w:numId w:val="17"/>
        </w:numPr>
        <w:autoSpaceDE w:val="0"/>
        <w:autoSpaceDN w:val="0"/>
        <w:adjustRightInd w:val="0"/>
        <w:spacing w:after="160"/>
        <w:jc w:val="both"/>
        <w:rPr>
          <w:rFonts w:cs="Arial"/>
        </w:rPr>
      </w:pPr>
      <w:r>
        <w:rPr>
          <w:rFonts w:cs="Arial"/>
        </w:rPr>
        <w:t xml:space="preserve">call </w:t>
      </w:r>
      <w:r>
        <w:rPr>
          <w:rFonts w:cs="Arial"/>
          <w:b/>
          <w:bCs/>
        </w:rPr>
        <w:t>Child Safety After Hours Service Centre</w:t>
      </w:r>
      <w:r>
        <w:rPr>
          <w:rFonts w:cs="Arial"/>
        </w:rPr>
        <w:t xml:space="preserve"> (outside of business hours) on 1800 177 135 or 3235 9999</w:t>
      </w:r>
      <w:r w:rsidR="00241683" w:rsidRPr="000E7326">
        <w:rPr>
          <w:rFonts w:cs="Arial"/>
        </w:rPr>
        <w:tab/>
      </w:r>
    </w:p>
    <w:p w14:paraId="3602B6ED" w14:textId="6E09E123" w:rsidR="00820590" w:rsidRPr="000E7326" w:rsidRDefault="000E7326" w:rsidP="000E7326">
      <w:pPr>
        <w:autoSpaceDE w:val="0"/>
        <w:autoSpaceDN w:val="0"/>
        <w:adjustRightInd w:val="0"/>
        <w:jc w:val="both"/>
        <w:rPr>
          <w:rFonts w:cs="Arial"/>
        </w:rPr>
      </w:pPr>
      <w:r w:rsidRPr="00A60C32">
        <w:rPr>
          <w:rFonts w:cs="Arial"/>
        </w:rPr>
        <w:t xml:space="preserve">Be aware that it is </w:t>
      </w:r>
      <w:r w:rsidR="00820590" w:rsidRPr="00A60C32">
        <w:rPr>
          <w:rFonts w:cs="Arial"/>
        </w:rPr>
        <w:t xml:space="preserve">a </w:t>
      </w:r>
      <w:commentRangeStart w:id="0"/>
      <w:r w:rsidR="00820590" w:rsidRPr="00A60C32">
        <w:rPr>
          <w:rFonts w:cs="Arial"/>
        </w:rPr>
        <w:t>criminal</w:t>
      </w:r>
      <w:commentRangeEnd w:id="0"/>
      <w:r w:rsidRPr="00A60C32">
        <w:rPr>
          <w:rStyle w:val="CommentReference"/>
        </w:rPr>
        <w:commentReference w:id="0"/>
      </w:r>
      <w:r w:rsidR="00820590" w:rsidRPr="00A60C32">
        <w:rPr>
          <w:rFonts w:cs="Arial"/>
        </w:rPr>
        <w:t xml:space="preserve"> offence for any adult not to report sexual offending against a child by another adult to police. For more detail about this offence see </w:t>
      </w:r>
      <w:hyperlink r:id="rId14" w:history="1">
        <w:r w:rsidR="00820590" w:rsidRPr="00A60C32">
          <w:rPr>
            <w:rStyle w:val="Hyperlink"/>
          </w:rPr>
          <w:t>Failing to report sexual offences against children | Your rights, crime and the law | Queensland Government (www.qld.gov.au)</w:t>
        </w:r>
      </w:hyperlink>
    </w:p>
    <w:p w14:paraId="4B40380F" w14:textId="77777777" w:rsidR="00E8271C" w:rsidRDefault="00E8271C" w:rsidP="00E8271C">
      <w:pPr>
        <w:autoSpaceDE w:val="0"/>
        <w:autoSpaceDN w:val="0"/>
        <w:adjustRightInd w:val="0"/>
        <w:spacing w:after="160"/>
        <w:ind w:left="709"/>
        <w:jc w:val="both"/>
      </w:pPr>
    </w:p>
    <w:p w14:paraId="0F937274" w14:textId="77777777" w:rsidR="00596AA7" w:rsidRPr="00E8271C" w:rsidRDefault="00596AA7" w:rsidP="00E8271C"/>
    <w:sectPr w:rsidR="00596AA7" w:rsidRPr="00E8271C" w:rsidSect="00030D01">
      <w:headerReference w:type="default" r:id="rId15"/>
      <w:footerReference w:type="default" r:id="rId16"/>
      <w:headerReference w:type="first" r:id="rId17"/>
      <w:footerReference w:type="first" r:id="rId18"/>
      <w:type w:val="continuous"/>
      <w:pgSz w:w="11906" w:h="16838" w:code="9"/>
      <w:pgMar w:top="1701" w:right="1134" w:bottom="1701" w:left="1134" w:header="567" w:footer="567" w:gutter="0"/>
      <w:cols w:space="709"/>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lare Lockitt" w:date="2024-04-02T13:46:00Z" w:initials="CL">
    <w:p w14:paraId="0C0EDABA" w14:textId="77777777" w:rsidR="000E7326" w:rsidRDefault="000E7326" w:rsidP="007623FF">
      <w:pPr>
        <w:pStyle w:val="CommentText"/>
      </w:pPr>
      <w:r>
        <w:rPr>
          <w:rStyle w:val="CommentReference"/>
        </w:rPr>
        <w:annotationRef/>
      </w:r>
      <w:r>
        <w:t>Removed as a dot point and edited.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0EDAB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68AB4" w16cex:dateUtc="2024-04-02T0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0EDABA" w16cid:durableId="29B68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2E50B" w14:textId="77777777" w:rsidR="00BC11EA" w:rsidRDefault="00BC11EA">
      <w:r>
        <w:separator/>
      </w:r>
    </w:p>
  </w:endnote>
  <w:endnote w:type="continuationSeparator" w:id="0">
    <w:p w14:paraId="4EB6EF84" w14:textId="77777777" w:rsidR="00BC11EA" w:rsidRDefault="00BC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11912BD6" w:rsidR="00AC5026" w:rsidRPr="00AC5026" w:rsidRDefault="00E8271C" w:rsidP="00AC5026">
    <w:pPr>
      <w:pStyle w:val="Footer"/>
    </w:pPr>
    <w:r>
      <w:t>Information sheet 10 (February 2024)</w:t>
    </w:r>
    <w:r w:rsidR="00AC5026" w:rsidRPr="00AC5026">
      <w:tab/>
    </w:r>
    <w:r w:rsidR="00AC5026" w:rsidRPr="00AC5026">
      <w:fldChar w:fldCharType="begin"/>
    </w:r>
    <w:r w:rsidR="00AC5026" w:rsidRPr="00AC5026">
      <w:instrText xml:space="preserve"> PAGE   \* MERGEFORMAT </w:instrText>
    </w:r>
    <w:r w:rsidR="00AC5026" w:rsidRPr="00AC5026">
      <w:fldChar w:fldCharType="separate"/>
    </w:r>
    <w:r w:rsidR="00AC5026" w:rsidRPr="00AC5026">
      <w:t>2</w:t>
    </w:r>
    <w:r w:rsidR="00AC5026"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CC528" w14:textId="77777777" w:rsidR="00BC11EA" w:rsidRDefault="00BC11EA">
      <w:r>
        <w:separator/>
      </w:r>
    </w:p>
  </w:footnote>
  <w:footnote w:type="continuationSeparator" w:id="0">
    <w:p w14:paraId="7B032174" w14:textId="77777777" w:rsidR="00BC11EA" w:rsidRDefault="00BC1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7360337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D44C66"/>
    <w:multiLevelType w:val="hybridMultilevel"/>
    <w:tmpl w:val="F00490D6"/>
    <w:lvl w:ilvl="0" w:tplc="0C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161B4890"/>
    <w:multiLevelType w:val="hybridMultilevel"/>
    <w:tmpl w:val="26B8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CC7377"/>
    <w:multiLevelType w:val="hybridMultilevel"/>
    <w:tmpl w:val="4F18A9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B374491"/>
    <w:multiLevelType w:val="hybridMultilevel"/>
    <w:tmpl w:val="4AC864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14932F9"/>
    <w:multiLevelType w:val="hybridMultilevel"/>
    <w:tmpl w:val="89FACE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22E44DA7"/>
    <w:multiLevelType w:val="hybridMultilevel"/>
    <w:tmpl w:val="A902552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A32107"/>
    <w:multiLevelType w:val="hybridMultilevel"/>
    <w:tmpl w:val="615A3E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9C57593"/>
    <w:multiLevelType w:val="hybridMultilevel"/>
    <w:tmpl w:val="B0D08A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D885627"/>
    <w:multiLevelType w:val="hybridMultilevel"/>
    <w:tmpl w:val="CB9CBE6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FDB71D0"/>
    <w:multiLevelType w:val="hybridMultilevel"/>
    <w:tmpl w:val="08EE13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4C1E5648"/>
    <w:multiLevelType w:val="hybridMultilevel"/>
    <w:tmpl w:val="B7665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5A443A"/>
    <w:multiLevelType w:val="hybridMultilevel"/>
    <w:tmpl w:val="79B49222"/>
    <w:lvl w:ilvl="0" w:tplc="0C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51A03FCA"/>
    <w:multiLevelType w:val="hybridMultilevel"/>
    <w:tmpl w:val="B56692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194659427">
    <w:abstractNumId w:val="14"/>
  </w:num>
  <w:num w:numId="12" w16cid:durableId="507065438">
    <w:abstractNumId w:val="16"/>
  </w:num>
  <w:num w:numId="13" w16cid:durableId="1013725399">
    <w:abstractNumId w:val="22"/>
  </w:num>
  <w:num w:numId="14" w16cid:durableId="1022781239">
    <w:abstractNumId w:val="19"/>
  </w:num>
  <w:num w:numId="15" w16cid:durableId="1679113014">
    <w:abstractNumId w:val="17"/>
  </w:num>
  <w:num w:numId="16" w16cid:durableId="1023479172">
    <w:abstractNumId w:val="13"/>
  </w:num>
  <w:num w:numId="17" w16cid:durableId="1044714990">
    <w:abstractNumId w:val="12"/>
  </w:num>
  <w:num w:numId="18" w16cid:durableId="193809055">
    <w:abstractNumId w:val="20"/>
  </w:num>
  <w:num w:numId="19" w16cid:durableId="1941182745">
    <w:abstractNumId w:val="11"/>
  </w:num>
  <w:num w:numId="20" w16cid:durableId="453910566">
    <w:abstractNumId w:val="10"/>
  </w:num>
  <w:num w:numId="21" w16cid:durableId="1886529308">
    <w:abstractNumId w:val="15"/>
  </w:num>
  <w:num w:numId="22" w16cid:durableId="396781976">
    <w:abstractNumId w:val="18"/>
  </w:num>
  <w:num w:numId="23" w16cid:durableId="93293387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re Lockitt">
    <w15:presenceInfo w15:providerId="AD" w15:userId="S::czlockit@communities.qld.gov.au::a017b23e-9926-4513-af81-fd2db6ca85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78D"/>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E7326"/>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1683"/>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EE9"/>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06BE"/>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0590"/>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BBD"/>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9F7FAD"/>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0C32"/>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045E"/>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1E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5499"/>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1775F"/>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645"/>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271C"/>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0BC2"/>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basedOn w:val="Normal"/>
    <w:uiPriority w:val="34"/>
    <w:qFormat/>
    <w:rsid w:val="00E8271C"/>
    <w:pPr>
      <w:spacing w:after="160" w:line="252" w:lineRule="auto"/>
      <w:ind w:left="720"/>
      <w:contextualSpacing/>
    </w:pPr>
    <w:rPr>
      <w:rFonts w:asciiTheme="minorHAnsi" w:eastAsiaTheme="minorHAnsi" w:hAnsiTheme="minorHAnsi" w:cstheme="minorBidi"/>
      <w:szCs w:val="22"/>
      <w:lang w:eastAsia="en-US"/>
    </w:rPr>
  </w:style>
  <w:style w:type="character" w:styleId="UnresolvedMention">
    <w:name w:val="Unresolved Mention"/>
    <w:basedOn w:val="DefaultParagraphFont"/>
    <w:uiPriority w:val="99"/>
    <w:semiHidden/>
    <w:unhideWhenUsed/>
    <w:rsid w:val="000C078D"/>
    <w:rPr>
      <w:color w:val="605E5C"/>
      <w:shd w:val="clear" w:color="auto" w:fill="E1DFDD"/>
    </w:rPr>
  </w:style>
  <w:style w:type="character" w:styleId="CommentReference">
    <w:name w:val="annotation reference"/>
    <w:basedOn w:val="DefaultParagraphFont"/>
    <w:rsid w:val="00820590"/>
    <w:rPr>
      <w:sz w:val="16"/>
      <w:szCs w:val="16"/>
    </w:rPr>
  </w:style>
  <w:style w:type="paragraph" w:styleId="CommentText">
    <w:name w:val="annotation text"/>
    <w:basedOn w:val="Normal"/>
    <w:link w:val="CommentTextChar"/>
    <w:rsid w:val="00820590"/>
    <w:rPr>
      <w:sz w:val="20"/>
      <w:szCs w:val="20"/>
    </w:rPr>
  </w:style>
  <w:style w:type="character" w:customStyle="1" w:styleId="CommentTextChar">
    <w:name w:val="Comment Text Char"/>
    <w:basedOn w:val="DefaultParagraphFont"/>
    <w:link w:val="CommentText"/>
    <w:rsid w:val="00820590"/>
    <w:rPr>
      <w:rFonts w:ascii="Arial" w:hAnsi="Arial"/>
      <w:lang w:eastAsia="en-AU"/>
    </w:rPr>
  </w:style>
  <w:style w:type="paragraph" w:styleId="CommentSubject">
    <w:name w:val="annotation subject"/>
    <w:basedOn w:val="CommentText"/>
    <w:next w:val="CommentText"/>
    <w:link w:val="CommentSubjectChar"/>
    <w:rsid w:val="00820590"/>
    <w:rPr>
      <w:b/>
      <w:bCs/>
    </w:rPr>
  </w:style>
  <w:style w:type="character" w:customStyle="1" w:styleId="CommentSubjectChar">
    <w:name w:val="Comment Subject Char"/>
    <w:basedOn w:val="CommentTextChar"/>
    <w:link w:val="CommentSubject"/>
    <w:rsid w:val="00820590"/>
    <w:rPr>
      <w:rFonts w:ascii="Arial" w:hAnsi="Arial"/>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cssds.qld.gov.au/our-work/child-safety/protecting-children" TargetMode="External"/><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cssds.qld.gov.au/our-work/child-safety/about-child-protection/child-protection-guide" TargetMode="External"/><Relationship Id="rId14" Type="http://schemas.openxmlformats.org/officeDocument/2006/relationships/hyperlink" Target="https://aus01.safelinks.protection.outlook.com/?url=https%3A%2F%2Fwww.qld.gov.au%2Flaw%2Fcrime-and-police%2Ftypes-of-crime%2Fsexual-offences-against-children%2Ffailure-to-report&amp;data=05%7C02%7CJessica.Shepherd%40cyjma.qld.gov.au%7C0a2ca43d94d44f16750108dc3e5a317e%7C95b907c2752b485088ad86939ce522f0%7C0%7C0%7C638453804644001041%7CUnknown%7CTWFpbGZsb3d8eyJWIjoiMC4wLjAwMDAiLCJQIjoiV2luMzIiLCJBTiI6Ik1haWwiLCJXVCI6Mn0%3D%7C0%7C%7C%7C&amp;sdata=9AlcmdKL1e%2F%2B8QSVKDQL2%2FnhntB0kamEAoHV6CR%2Byoo%3D&amp;reserved=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Understanding childrens' sexual behaviour</vt:lpstr>
    </vt:vector>
  </TitlesOfParts>
  <Manager/>
  <Company/>
  <LinksUpToDate>false</LinksUpToDate>
  <CharactersWithSpaces>6842</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childrens' sexual behaviour</dc:title>
  <dc:subject>Understanding childrens' sexual behaviour</dc:subject>
  <dc:creator>Queensland Government</dc:creator>
  <cp:keywords>factsheet, childrens, sexual, behaviour, child protection</cp:keywords>
  <cp:lastModifiedBy>Jessica Shepherd</cp:lastModifiedBy>
  <cp:revision>3</cp:revision>
  <dcterms:created xsi:type="dcterms:W3CDTF">2024-03-07T04:36:00Z</dcterms:created>
  <dcterms:modified xsi:type="dcterms:W3CDTF">2024-05-07T06:11:00Z</dcterms:modified>
  <cp:category/>
</cp:coreProperties>
</file>