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85DB" w14:textId="77777777" w:rsidR="002969B2" w:rsidRPr="002969B2" w:rsidRDefault="002969B2" w:rsidP="002969B2">
      <w:pPr>
        <w:spacing w:before="58"/>
        <w:ind w:left="112"/>
        <w:outlineLvl w:val="1"/>
        <w:rPr>
          <w:b/>
          <w:bCs/>
          <w:sz w:val="24"/>
          <w:szCs w:val="24"/>
        </w:rPr>
      </w:pPr>
      <w:r w:rsidRPr="002969B2">
        <w:rPr>
          <w:b/>
          <w:bCs/>
          <w:sz w:val="24"/>
          <w:szCs w:val="24"/>
        </w:rPr>
        <w:t>Department of Children, Youth Justice and Multicultural Affairs</w:t>
      </w:r>
    </w:p>
    <w:p w14:paraId="13E91483" w14:textId="2BDD242E" w:rsidR="002969B2" w:rsidRPr="002969B2" w:rsidRDefault="002969B2" w:rsidP="002969B2">
      <w:pPr>
        <w:spacing w:before="58"/>
        <w:ind w:left="112"/>
        <w:outlineLvl w:val="1"/>
        <w:rPr>
          <w:b/>
          <w:bCs/>
          <w:sz w:val="24"/>
          <w:szCs w:val="24"/>
        </w:rPr>
      </w:pPr>
      <w:r w:rsidRPr="002969B2">
        <w:rPr>
          <w:b/>
          <w:bCs/>
          <w:sz w:val="24"/>
          <w:szCs w:val="24"/>
        </w:rPr>
        <w:t xml:space="preserve">Performance statement </w:t>
      </w:r>
      <w:r>
        <w:rPr>
          <w:b/>
          <w:bCs/>
          <w:sz w:val="24"/>
          <w:szCs w:val="24"/>
        </w:rPr>
        <w:t>–</w:t>
      </w:r>
      <w:r w:rsidRPr="002969B2">
        <w:rPr>
          <w:b/>
          <w:bCs/>
          <w:sz w:val="24"/>
          <w:szCs w:val="24"/>
        </w:rPr>
        <w:t xml:space="preserve"> </w:t>
      </w:r>
      <w:r>
        <w:rPr>
          <w:b/>
          <w:bCs/>
          <w:sz w:val="24"/>
          <w:szCs w:val="24"/>
        </w:rPr>
        <w:t>Child and Family</w:t>
      </w:r>
      <w:r w:rsidRPr="002969B2">
        <w:rPr>
          <w:b/>
          <w:bCs/>
          <w:sz w:val="24"/>
          <w:szCs w:val="24"/>
        </w:rPr>
        <w:t xml:space="preserve"> Services</w:t>
      </w:r>
    </w:p>
    <w:p w14:paraId="65FFBE06" w14:textId="77777777" w:rsidR="002969B2" w:rsidRPr="002969B2" w:rsidRDefault="002969B2" w:rsidP="002969B2">
      <w:pPr>
        <w:spacing w:before="58"/>
        <w:ind w:left="112"/>
        <w:outlineLvl w:val="1"/>
      </w:pPr>
      <w:r w:rsidRPr="002969B2">
        <w:t xml:space="preserve">(as referenced in the Annual Report 2021-22 available on the department website </w:t>
      </w:r>
      <w:hyperlink r:id="rId8" w:history="1">
        <w:r w:rsidRPr="002969B2">
          <w:rPr>
            <w:color w:val="0563C1"/>
            <w:u w:val="single"/>
          </w:rPr>
          <w:t>https://www.cyjma.qld.gov.au/about-us/our-department/corporate-publications/annual-report</w:t>
        </w:r>
      </w:hyperlink>
      <w:r w:rsidRPr="002969B2">
        <w:t>)</w:t>
      </w:r>
    </w:p>
    <w:p w14:paraId="53F112A1" w14:textId="77777777" w:rsidR="00FF541A" w:rsidRDefault="00FF541A" w:rsidP="00FF541A">
      <w:pPr>
        <w:pStyle w:val="BodyText"/>
        <w:rPr>
          <w:sz w:val="20"/>
        </w:rPr>
      </w:pPr>
    </w:p>
    <w:p w14:paraId="62649EED" w14:textId="77777777" w:rsidR="00FF541A" w:rsidRDefault="00FF541A" w:rsidP="00FF541A">
      <w:pPr>
        <w:pStyle w:val="BodyText"/>
        <w:spacing w:before="7"/>
        <w:rPr>
          <w:sz w:val="14"/>
        </w:rPr>
      </w:pPr>
    </w:p>
    <w:tbl>
      <w:tblPr>
        <w:tblW w:w="977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8"/>
        <w:gridCol w:w="861"/>
        <w:gridCol w:w="1974"/>
        <w:gridCol w:w="1820"/>
      </w:tblGrid>
      <w:tr w:rsidR="00FF541A" w14:paraId="14EF877C" w14:textId="77777777" w:rsidTr="00480469">
        <w:tc>
          <w:tcPr>
            <w:tcW w:w="5118" w:type="dxa"/>
          </w:tcPr>
          <w:p w14:paraId="4931CE47" w14:textId="77777777" w:rsidR="00FF541A" w:rsidRPr="00480469" w:rsidRDefault="00FF541A" w:rsidP="00614148">
            <w:pPr>
              <w:pStyle w:val="TableParagraph"/>
              <w:spacing w:before="60" w:after="60"/>
              <w:ind w:left="110"/>
              <w:rPr>
                <w:b/>
              </w:rPr>
            </w:pPr>
            <w:r w:rsidRPr="00480469">
              <w:rPr>
                <w:b/>
              </w:rPr>
              <w:t>Service</w:t>
            </w:r>
            <w:r w:rsidRPr="00480469">
              <w:rPr>
                <w:b/>
                <w:spacing w:val="-3"/>
              </w:rPr>
              <w:t xml:space="preserve"> </w:t>
            </w:r>
            <w:r w:rsidRPr="00480469">
              <w:rPr>
                <w:b/>
              </w:rPr>
              <w:t>Area:</w:t>
            </w:r>
          </w:p>
          <w:p w14:paraId="16C34E04" w14:textId="77777777" w:rsidR="00FF541A" w:rsidRPr="00480469" w:rsidRDefault="00FF541A" w:rsidP="00614148">
            <w:pPr>
              <w:pStyle w:val="TableParagraph"/>
              <w:spacing w:before="60" w:after="60"/>
              <w:ind w:left="110"/>
              <w:rPr>
                <w:b/>
              </w:rPr>
            </w:pPr>
            <w:r w:rsidRPr="00480469">
              <w:rPr>
                <w:b/>
              </w:rPr>
              <w:t>Child</w:t>
            </w:r>
            <w:r w:rsidRPr="00480469">
              <w:rPr>
                <w:b/>
                <w:spacing w:val="-3"/>
              </w:rPr>
              <w:t xml:space="preserve"> </w:t>
            </w:r>
            <w:r w:rsidRPr="00480469">
              <w:rPr>
                <w:b/>
              </w:rPr>
              <w:t>and</w:t>
            </w:r>
            <w:r w:rsidRPr="00480469">
              <w:rPr>
                <w:b/>
                <w:spacing w:val="-4"/>
              </w:rPr>
              <w:t xml:space="preserve"> </w:t>
            </w:r>
            <w:r w:rsidRPr="00480469">
              <w:rPr>
                <w:b/>
              </w:rPr>
              <w:t>Family</w:t>
            </w:r>
            <w:r w:rsidRPr="00480469">
              <w:rPr>
                <w:b/>
                <w:spacing w:val="-2"/>
              </w:rPr>
              <w:t xml:space="preserve"> </w:t>
            </w:r>
            <w:r w:rsidRPr="00480469">
              <w:rPr>
                <w:b/>
              </w:rPr>
              <w:t>Services</w:t>
            </w:r>
          </w:p>
        </w:tc>
        <w:tc>
          <w:tcPr>
            <w:tcW w:w="861" w:type="dxa"/>
            <w:vAlign w:val="center"/>
          </w:tcPr>
          <w:p w14:paraId="5D94A939" w14:textId="4144C1BC" w:rsidR="00FF541A" w:rsidRPr="00480469" w:rsidRDefault="00FF541A" w:rsidP="00480469">
            <w:pPr>
              <w:jc w:val="center"/>
              <w:rPr>
                <w:b/>
                <w:sz w:val="20"/>
                <w:szCs w:val="20"/>
              </w:rPr>
            </w:pPr>
            <w:r w:rsidRPr="00480469">
              <w:rPr>
                <w:b/>
              </w:rPr>
              <w:t>Notes</w:t>
            </w:r>
            <w:r w:rsidR="00480469" w:rsidRPr="00480469">
              <w:rPr>
                <w:b/>
                <w:vertAlign w:val="superscript"/>
              </w:rPr>
              <w:t>1</w:t>
            </w:r>
          </w:p>
        </w:tc>
        <w:tc>
          <w:tcPr>
            <w:tcW w:w="1974" w:type="dxa"/>
          </w:tcPr>
          <w:p w14:paraId="2B2CCB45" w14:textId="77777777" w:rsidR="00FF541A" w:rsidRDefault="00FF541A" w:rsidP="00614148">
            <w:pPr>
              <w:pStyle w:val="TableParagraph"/>
              <w:spacing w:before="60" w:after="60"/>
              <w:ind w:left="98" w:right="87"/>
              <w:jc w:val="center"/>
              <w:rPr>
                <w:b/>
              </w:rPr>
            </w:pPr>
            <w:r>
              <w:rPr>
                <w:b/>
              </w:rPr>
              <w:t>2021-22</w:t>
            </w:r>
          </w:p>
          <w:p w14:paraId="707EEE8E" w14:textId="77777777" w:rsidR="00FF541A" w:rsidRDefault="00FF541A" w:rsidP="00614148">
            <w:pPr>
              <w:pStyle w:val="TableParagraph"/>
              <w:spacing w:before="60" w:after="60"/>
              <w:ind w:left="101" w:right="87"/>
              <w:jc w:val="center"/>
              <w:rPr>
                <w:b/>
              </w:rPr>
            </w:pPr>
            <w:r>
              <w:rPr>
                <w:b/>
              </w:rPr>
              <w:t>Target</w:t>
            </w:r>
            <w:r>
              <w:rPr>
                <w:b/>
                <w:spacing w:val="-3"/>
              </w:rPr>
              <w:t xml:space="preserve"> </w:t>
            </w:r>
            <w:r>
              <w:rPr>
                <w:b/>
              </w:rPr>
              <w:t>/ estimate</w:t>
            </w:r>
          </w:p>
        </w:tc>
        <w:tc>
          <w:tcPr>
            <w:tcW w:w="1820" w:type="dxa"/>
          </w:tcPr>
          <w:p w14:paraId="5092AB48" w14:textId="77777777" w:rsidR="00FF541A" w:rsidRDefault="00FF541A" w:rsidP="00614148">
            <w:pPr>
              <w:pStyle w:val="TableParagraph"/>
              <w:spacing w:before="60" w:after="60"/>
              <w:ind w:left="375" w:hanging="209"/>
              <w:jc w:val="center"/>
              <w:rPr>
                <w:b/>
              </w:rPr>
            </w:pPr>
            <w:r>
              <w:rPr>
                <w:b/>
              </w:rPr>
              <w:t>2021-22</w:t>
            </w:r>
          </w:p>
          <w:p w14:paraId="25C1C000" w14:textId="77777777" w:rsidR="00FF541A" w:rsidRDefault="00FF541A" w:rsidP="00614148">
            <w:pPr>
              <w:pStyle w:val="TableParagraph"/>
              <w:spacing w:before="60" w:after="60"/>
              <w:ind w:left="375" w:hanging="209"/>
              <w:jc w:val="center"/>
              <w:rPr>
                <w:b/>
              </w:rPr>
            </w:pPr>
            <w:r>
              <w:rPr>
                <w:b/>
              </w:rPr>
              <w:t>Actual</w:t>
            </w:r>
          </w:p>
        </w:tc>
      </w:tr>
      <w:tr w:rsidR="00FF541A" w14:paraId="116B3CF9" w14:textId="77777777" w:rsidTr="00480469">
        <w:tc>
          <w:tcPr>
            <w:tcW w:w="5118" w:type="dxa"/>
          </w:tcPr>
          <w:p w14:paraId="442D5E76" w14:textId="77777777" w:rsidR="00FF541A" w:rsidRPr="00480469" w:rsidRDefault="00FF541A" w:rsidP="00614148">
            <w:pPr>
              <w:pStyle w:val="TableParagraph"/>
              <w:spacing w:before="60" w:after="60"/>
              <w:ind w:left="110" w:right="226"/>
            </w:pPr>
            <w:r w:rsidRPr="00480469">
              <w:t xml:space="preserve">Rate of substantiated harm per 1,000 children </w:t>
            </w:r>
            <w:r w:rsidRPr="00480469">
              <w:rPr>
                <w:spacing w:val="-59"/>
              </w:rPr>
              <w:t xml:space="preserve">  </w:t>
            </w:r>
            <w:r w:rsidRPr="00480469">
              <w:t>(0-17</w:t>
            </w:r>
            <w:r w:rsidRPr="00480469">
              <w:rPr>
                <w:spacing w:val="-3"/>
              </w:rPr>
              <w:t xml:space="preserve"> </w:t>
            </w:r>
            <w:r w:rsidRPr="00480469">
              <w:t>years</w:t>
            </w:r>
            <w:r w:rsidRPr="00480469">
              <w:rPr>
                <w:spacing w:val="-2"/>
              </w:rPr>
              <w:t xml:space="preserve"> </w:t>
            </w:r>
            <w:r w:rsidRPr="00480469">
              <w:t>of</w:t>
            </w:r>
            <w:r w:rsidRPr="00480469">
              <w:rPr>
                <w:spacing w:val="-1"/>
              </w:rPr>
              <w:t xml:space="preserve"> </w:t>
            </w:r>
            <w:r w:rsidRPr="00480469">
              <w:t>age)</w:t>
            </w:r>
          </w:p>
        </w:tc>
        <w:tc>
          <w:tcPr>
            <w:tcW w:w="861" w:type="dxa"/>
          </w:tcPr>
          <w:p w14:paraId="1B8DBA79" w14:textId="77777777" w:rsidR="00FF541A" w:rsidRPr="00480469" w:rsidRDefault="00FF541A" w:rsidP="00614148">
            <w:pPr>
              <w:pStyle w:val="TableParagraph"/>
              <w:spacing w:before="60" w:after="60"/>
            </w:pPr>
          </w:p>
        </w:tc>
        <w:tc>
          <w:tcPr>
            <w:tcW w:w="1974" w:type="dxa"/>
          </w:tcPr>
          <w:p w14:paraId="27377320" w14:textId="6272BC9F" w:rsidR="00FF541A" w:rsidRPr="00480469" w:rsidRDefault="00FF541A" w:rsidP="00FF541A">
            <w:pPr>
              <w:pStyle w:val="TableParagraph"/>
              <w:spacing w:before="60" w:after="60"/>
              <w:ind w:left="101" w:right="87"/>
              <w:jc w:val="center"/>
            </w:pPr>
            <w:r w:rsidRPr="00480469">
              <w:t>5.5</w:t>
            </w:r>
          </w:p>
        </w:tc>
        <w:tc>
          <w:tcPr>
            <w:tcW w:w="1820" w:type="dxa"/>
          </w:tcPr>
          <w:p w14:paraId="15484AD3" w14:textId="1B2A4C19" w:rsidR="00FF541A" w:rsidRPr="00480469" w:rsidRDefault="001F0B4F" w:rsidP="00614148">
            <w:pPr>
              <w:pStyle w:val="TableParagraph"/>
              <w:spacing w:before="60" w:after="60"/>
              <w:ind w:left="126" w:right="111"/>
              <w:jc w:val="center"/>
            </w:pPr>
            <w:r w:rsidRPr="00480469">
              <w:t>4.8</w:t>
            </w:r>
          </w:p>
        </w:tc>
      </w:tr>
      <w:tr w:rsidR="00FF541A" w14:paraId="66744A97" w14:textId="77777777" w:rsidTr="00480469">
        <w:tc>
          <w:tcPr>
            <w:tcW w:w="5118" w:type="dxa"/>
          </w:tcPr>
          <w:p w14:paraId="5A0ED866" w14:textId="77777777" w:rsidR="00FF541A" w:rsidRPr="00480469" w:rsidRDefault="00FF541A" w:rsidP="00614148">
            <w:pPr>
              <w:pStyle w:val="TableParagraph"/>
              <w:spacing w:before="60" w:after="60"/>
              <w:ind w:left="110" w:right="161"/>
            </w:pPr>
            <w:r w:rsidRPr="00480469">
              <w:t>Rate of children subject to ongoing intervention per 1,000 children (0-17 years of age)</w:t>
            </w:r>
          </w:p>
        </w:tc>
        <w:tc>
          <w:tcPr>
            <w:tcW w:w="861" w:type="dxa"/>
          </w:tcPr>
          <w:p w14:paraId="0690A6E3" w14:textId="77777777" w:rsidR="00FF541A" w:rsidRPr="00480469" w:rsidRDefault="00FF541A" w:rsidP="00614148">
            <w:pPr>
              <w:pStyle w:val="TableParagraph"/>
              <w:spacing w:before="60" w:after="60"/>
            </w:pPr>
          </w:p>
        </w:tc>
        <w:tc>
          <w:tcPr>
            <w:tcW w:w="1974" w:type="dxa"/>
          </w:tcPr>
          <w:p w14:paraId="765F002B" w14:textId="77777777" w:rsidR="00FF541A" w:rsidRPr="00480469" w:rsidRDefault="00FF541A" w:rsidP="00FF541A">
            <w:pPr>
              <w:pStyle w:val="TableParagraph"/>
              <w:spacing w:before="60" w:after="60"/>
              <w:jc w:val="center"/>
            </w:pPr>
          </w:p>
        </w:tc>
        <w:tc>
          <w:tcPr>
            <w:tcW w:w="1820" w:type="dxa"/>
          </w:tcPr>
          <w:p w14:paraId="35966A2F" w14:textId="77777777" w:rsidR="00FF541A" w:rsidRPr="00480469" w:rsidRDefault="00FF541A" w:rsidP="00614148">
            <w:pPr>
              <w:pStyle w:val="TableParagraph"/>
              <w:spacing w:before="60" w:after="60"/>
            </w:pPr>
          </w:p>
        </w:tc>
      </w:tr>
      <w:tr w:rsidR="00FF541A" w14:paraId="28C04901" w14:textId="77777777" w:rsidTr="00480469">
        <w:tc>
          <w:tcPr>
            <w:tcW w:w="5118" w:type="dxa"/>
          </w:tcPr>
          <w:p w14:paraId="165E6191" w14:textId="77777777" w:rsidR="00FF541A" w:rsidRPr="00480469" w:rsidRDefault="00FF541A" w:rsidP="00480469">
            <w:pPr>
              <w:pStyle w:val="TableParagraph"/>
              <w:numPr>
                <w:ilvl w:val="0"/>
                <w:numId w:val="7"/>
              </w:numPr>
              <w:tabs>
                <w:tab w:val="left" w:pos="470"/>
                <w:tab w:val="left" w:pos="471"/>
              </w:tabs>
              <w:spacing w:before="60" w:after="60"/>
              <w:ind w:right="810"/>
            </w:pPr>
            <w:r w:rsidRPr="00480469">
              <w:t>All children</w:t>
            </w:r>
          </w:p>
        </w:tc>
        <w:tc>
          <w:tcPr>
            <w:tcW w:w="861" w:type="dxa"/>
          </w:tcPr>
          <w:p w14:paraId="3DD1C1EE" w14:textId="77777777" w:rsidR="00FF541A" w:rsidRPr="00480469" w:rsidRDefault="00FF541A" w:rsidP="00614148">
            <w:pPr>
              <w:pStyle w:val="TableParagraph"/>
              <w:spacing w:before="60" w:after="60"/>
            </w:pPr>
          </w:p>
        </w:tc>
        <w:tc>
          <w:tcPr>
            <w:tcW w:w="1974" w:type="dxa"/>
          </w:tcPr>
          <w:p w14:paraId="3309A187" w14:textId="77777777" w:rsidR="00FF541A" w:rsidRPr="00480469" w:rsidRDefault="00FF541A" w:rsidP="00FF541A">
            <w:pPr>
              <w:pStyle w:val="TableParagraph"/>
              <w:spacing w:before="60" w:after="60"/>
              <w:ind w:left="101" w:right="87"/>
              <w:jc w:val="center"/>
            </w:pPr>
            <w:r w:rsidRPr="00480469">
              <w:t>12.0</w:t>
            </w:r>
          </w:p>
        </w:tc>
        <w:tc>
          <w:tcPr>
            <w:tcW w:w="1820" w:type="dxa"/>
          </w:tcPr>
          <w:p w14:paraId="13867842" w14:textId="26FA2836" w:rsidR="00FF541A" w:rsidRPr="00480469" w:rsidRDefault="00612C06" w:rsidP="001F0B4F">
            <w:pPr>
              <w:pStyle w:val="TableParagraph"/>
              <w:spacing w:before="60" w:after="60"/>
              <w:ind w:left="101" w:right="87"/>
              <w:jc w:val="center"/>
            </w:pPr>
            <w:r w:rsidRPr="00480469">
              <w:t>12.7</w:t>
            </w:r>
          </w:p>
        </w:tc>
      </w:tr>
      <w:tr w:rsidR="00FF541A" w14:paraId="3BBD0646" w14:textId="77777777" w:rsidTr="00480469">
        <w:tc>
          <w:tcPr>
            <w:tcW w:w="5118" w:type="dxa"/>
          </w:tcPr>
          <w:p w14:paraId="73BD7AB6" w14:textId="77777777" w:rsidR="00FF541A" w:rsidRPr="00480469" w:rsidRDefault="00FF541A" w:rsidP="00480469">
            <w:pPr>
              <w:pStyle w:val="TableParagraph"/>
              <w:numPr>
                <w:ilvl w:val="0"/>
                <w:numId w:val="7"/>
              </w:numPr>
              <w:tabs>
                <w:tab w:val="left" w:pos="470"/>
                <w:tab w:val="left" w:pos="471"/>
              </w:tabs>
              <w:spacing w:before="60" w:after="60"/>
              <w:ind w:right="810"/>
            </w:pPr>
            <w:r w:rsidRPr="00480469">
              <w:t>Aboriginal and Torres Strait Islander children</w:t>
            </w:r>
          </w:p>
        </w:tc>
        <w:tc>
          <w:tcPr>
            <w:tcW w:w="861" w:type="dxa"/>
          </w:tcPr>
          <w:p w14:paraId="47197FAB" w14:textId="77777777" w:rsidR="00FF541A" w:rsidRPr="00480469" w:rsidRDefault="00FF541A" w:rsidP="00614148">
            <w:pPr>
              <w:pStyle w:val="TableParagraph"/>
              <w:spacing w:before="60" w:after="60"/>
            </w:pPr>
          </w:p>
        </w:tc>
        <w:tc>
          <w:tcPr>
            <w:tcW w:w="1974" w:type="dxa"/>
          </w:tcPr>
          <w:p w14:paraId="38439E29" w14:textId="77777777" w:rsidR="00FF541A" w:rsidRPr="00480469" w:rsidRDefault="00FF541A" w:rsidP="00FF541A">
            <w:pPr>
              <w:pStyle w:val="TableParagraph"/>
              <w:spacing w:before="60" w:after="60"/>
              <w:ind w:left="101" w:right="87"/>
              <w:jc w:val="center"/>
            </w:pPr>
            <w:r w:rsidRPr="00480469">
              <w:t>65.7</w:t>
            </w:r>
          </w:p>
        </w:tc>
        <w:tc>
          <w:tcPr>
            <w:tcW w:w="1820" w:type="dxa"/>
          </w:tcPr>
          <w:p w14:paraId="151758F9" w14:textId="65E5635A" w:rsidR="00FF541A" w:rsidRPr="00480469" w:rsidRDefault="00612C06" w:rsidP="001F0B4F">
            <w:pPr>
              <w:pStyle w:val="TableParagraph"/>
              <w:spacing w:before="60" w:after="60"/>
              <w:ind w:left="101" w:right="87"/>
              <w:jc w:val="center"/>
            </w:pPr>
            <w:r w:rsidRPr="00480469">
              <w:t>68.9</w:t>
            </w:r>
          </w:p>
        </w:tc>
      </w:tr>
      <w:tr w:rsidR="00FF541A" w14:paraId="66E6C65A" w14:textId="77777777" w:rsidTr="00480469">
        <w:tc>
          <w:tcPr>
            <w:tcW w:w="5118" w:type="dxa"/>
          </w:tcPr>
          <w:p w14:paraId="5DA67FA6" w14:textId="77777777" w:rsidR="00FF541A" w:rsidRPr="00480469" w:rsidRDefault="00FF541A" w:rsidP="00480469">
            <w:pPr>
              <w:pStyle w:val="TableParagraph"/>
              <w:numPr>
                <w:ilvl w:val="0"/>
                <w:numId w:val="7"/>
              </w:numPr>
              <w:tabs>
                <w:tab w:val="left" w:pos="470"/>
                <w:tab w:val="left" w:pos="471"/>
              </w:tabs>
              <w:spacing w:before="60" w:after="60"/>
              <w:ind w:right="810"/>
            </w:pPr>
            <w:r w:rsidRPr="00480469">
              <w:t>Non-Indigenous children</w:t>
            </w:r>
          </w:p>
        </w:tc>
        <w:tc>
          <w:tcPr>
            <w:tcW w:w="861" w:type="dxa"/>
          </w:tcPr>
          <w:p w14:paraId="577BE370" w14:textId="77777777" w:rsidR="00FF541A" w:rsidRPr="00480469" w:rsidRDefault="00FF541A" w:rsidP="00614148">
            <w:pPr>
              <w:pStyle w:val="TableParagraph"/>
              <w:spacing w:before="60" w:after="60"/>
            </w:pPr>
          </w:p>
        </w:tc>
        <w:tc>
          <w:tcPr>
            <w:tcW w:w="1974" w:type="dxa"/>
          </w:tcPr>
          <w:p w14:paraId="46D11B40" w14:textId="77777777" w:rsidR="00FF541A" w:rsidRPr="00480469" w:rsidRDefault="00FF541A" w:rsidP="00FF541A">
            <w:pPr>
              <w:pStyle w:val="TableParagraph"/>
              <w:spacing w:before="60" w:after="60"/>
              <w:ind w:left="101" w:right="87"/>
              <w:jc w:val="center"/>
            </w:pPr>
            <w:r w:rsidRPr="00480469">
              <w:t>7.2</w:t>
            </w:r>
          </w:p>
        </w:tc>
        <w:tc>
          <w:tcPr>
            <w:tcW w:w="1820" w:type="dxa"/>
          </w:tcPr>
          <w:p w14:paraId="5F0F3EBD" w14:textId="2C215554" w:rsidR="00FF541A" w:rsidRPr="00480469" w:rsidRDefault="00612C06" w:rsidP="001F0B4F">
            <w:pPr>
              <w:pStyle w:val="TableParagraph"/>
              <w:spacing w:before="60" w:after="60"/>
              <w:ind w:left="101" w:right="87"/>
              <w:jc w:val="center"/>
            </w:pPr>
            <w:r w:rsidRPr="00480469">
              <w:t>7.5</w:t>
            </w:r>
          </w:p>
        </w:tc>
      </w:tr>
      <w:tr w:rsidR="00FF541A" w14:paraId="50E077B6" w14:textId="77777777" w:rsidTr="00480469">
        <w:tc>
          <w:tcPr>
            <w:tcW w:w="5118" w:type="dxa"/>
          </w:tcPr>
          <w:p w14:paraId="3E5467E7" w14:textId="77777777" w:rsidR="00FF541A" w:rsidRPr="00480469" w:rsidRDefault="00FF541A" w:rsidP="00614148">
            <w:pPr>
              <w:pStyle w:val="TableParagraph"/>
              <w:spacing w:before="60" w:after="60"/>
              <w:ind w:left="110" w:right="161"/>
            </w:pPr>
            <w:r w:rsidRPr="00480469">
              <w:t xml:space="preserve">Rate of children entering out-of-home care per </w:t>
            </w:r>
            <w:r w:rsidRPr="00480469">
              <w:rPr>
                <w:spacing w:val="-59"/>
              </w:rPr>
              <w:t xml:space="preserve"> </w:t>
            </w:r>
            <w:r w:rsidRPr="00480469">
              <w:t>1,000</w:t>
            </w:r>
            <w:r w:rsidRPr="00480469">
              <w:rPr>
                <w:spacing w:val="-1"/>
              </w:rPr>
              <w:t xml:space="preserve"> </w:t>
            </w:r>
            <w:r w:rsidRPr="00480469">
              <w:t>children</w:t>
            </w:r>
            <w:r w:rsidRPr="00480469">
              <w:rPr>
                <w:spacing w:val="-3"/>
              </w:rPr>
              <w:t xml:space="preserve"> </w:t>
            </w:r>
            <w:r w:rsidRPr="00480469">
              <w:t>(0-17 years of</w:t>
            </w:r>
            <w:r w:rsidRPr="00480469">
              <w:rPr>
                <w:spacing w:val="-1"/>
              </w:rPr>
              <w:t xml:space="preserve"> </w:t>
            </w:r>
            <w:r w:rsidRPr="00480469">
              <w:t>age):</w:t>
            </w:r>
          </w:p>
        </w:tc>
        <w:tc>
          <w:tcPr>
            <w:tcW w:w="861" w:type="dxa"/>
          </w:tcPr>
          <w:p w14:paraId="4722D066" w14:textId="77777777" w:rsidR="00FF541A" w:rsidRPr="00480469" w:rsidRDefault="00FF541A" w:rsidP="00614148">
            <w:pPr>
              <w:pStyle w:val="TableParagraph"/>
              <w:spacing w:before="60" w:after="60"/>
            </w:pPr>
          </w:p>
        </w:tc>
        <w:tc>
          <w:tcPr>
            <w:tcW w:w="1974" w:type="dxa"/>
          </w:tcPr>
          <w:p w14:paraId="1DA1BDD6" w14:textId="77777777" w:rsidR="00FF541A" w:rsidRPr="00480469" w:rsidRDefault="00FF541A" w:rsidP="00FF541A">
            <w:pPr>
              <w:pStyle w:val="TableParagraph"/>
              <w:spacing w:before="60" w:after="60"/>
              <w:jc w:val="center"/>
            </w:pPr>
          </w:p>
        </w:tc>
        <w:tc>
          <w:tcPr>
            <w:tcW w:w="1820" w:type="dxa"/>
          </w:tcPr>
          <w:p w14:paraId="60FC79FB" w14:textId="77777777" w:rsidR="00FF541A" w:rsidRPr="00480469" w:rsidRDefault="00FF541A" w:rsidP="001F0B4F">
            <w:pPr>
              <w:pStyle w:val="TableParagraph"/>
              <w:spacing w:before="60" w:after="60"/>
              <w:ind w:left="101" w:right="87"/>
              <w:jc w:val="center"/>
            </w:pPr>
          </w:p>
        </w:tc>
      </w:tr>
      <w:tr w:rsidR="00FF541A" w14:paraId="1CD923F7" w14:textId="77777777" w:rsidTr="00480469">
        <w:tc>
          <w:tcPr>
            <w:tcW w:w="5118" w:type="dxa"/>
          </w:tcPr>
          <w:p w14:paraId="4E5D5FAD" w14:textId="77777777" w:rsidR="00FF541A" w:rsidRPr="00480469" w:rsidRDefault="00FF541A" w:rsidP="00480469">
            <w:pPr>
              <w:pStyle w:val="TableParagraph"/>
              <w:numPr>
                <w:ilvl w:val="0"/>
                <w:numId w:val="8"/>
              </w:numPr>
              <w:tabs>
                <w:tab w:val="left" w:pos="470"/>
                <w:tab w:val="left" w:pos="471"/>
              </w:tabs>
              <w:spacing w:before="60" w:after="60"/>
            </w:pPr>
            <w:r w:rsidRPr="00480469">
              <w:t>All</w:t>
            </w:r>
            <w:r w:rsidRPr="00480469">
              <w:rPr>
                <w:spacing w:val="-3"/>
              </w:rPr>
              <w:t xml:space="preserve"> </w:t>
            </w:r>
            <w:r w:rsidRPr="00480469">
              <w:t>children</w:t>
            </w:r>
          </w:p>
        </w:tc>
        <w:tc>
          <w:tcPr>
            <w:tcW w:w="861" w:type="dxa"/>
          </w:tcPr>
          <w:p w14:paraId="6F2C5287" w14:textId="77777777" w:rsidR="00FF541A" w:rsidRPr="00480469" w:rsidRDefault="00FF541A" w:rsidP="00614148">
            <w:pPr>
              <w:pStyle w:val="TableParagraph"/>
              <w:spacing w:before="60" w:after="60"/>
            </w:pPr>
          </w:p>
        </w:tc>
        <w:tc>
          <w:tcPr>
            <w:tcW w:w="1974" w:type="dxa"/>
          </w:tcPr>
          <w:p w14:paraId="1266E75A" w14:textId="66BB1133" w:rsidR="00FF541A" w:rsidRPr="00480469" w:rsidRDefault="00FF541A" w:rsidP="00FF541A">
            <w:pPr>
              <w:pStyle w:val="TableParagraph"/>
              <w:spacing w:before="60" w:after="60"/>
              <w:ind w:left="101" w:right="87"/>
              <w:jc w:val="center"/>
            </w:pPr>
            <w:r w:rsidRPr="00480469">
              <w:t>2.8</w:t>
            </w:r>
          </w:p>
        </w:tc>
        <w:tc>
          <w:tcPr>
            <w:tcW w:w="1820" w:type="dxa"/>
          </w:tcPr>
          <w:p w14:paraId="10C6272A" w14:textId="0FEF7A0E" w:rsidR="00FF541A" w:rsidRPr="00480469" w:rsidRDefault="001F0B4F" w:rsidP="001F0B4F">
            <w:pPr>
              <w:pStyle w:val="TableParagraph"/>
              <w:spacing w:before="60" w:after="60"/>
              <w:ind w:left="101" w:right="87"/>
              <w:jc w:val="center"/>
            </w:pPr>
            <w:r w:rsidRPr="00480469">
              <w:t>2.3</w:t>
            </w:r>
          </w:p>
        </w:tc>
      </w:tr>
      <w:tr w:rsidR="00FF541A" w14:paraId="60166820" w14:textId="77777777" w:rsidTr="00480469">
        <w:tc>
          <w:tcPr>
            <w:tcW w:w="5118" w:type="dxa"/>
          </w:tcPr>
          <w:p w14:paraId="51458CED" w14:textId="77777777" w:rsidR="00FF541A" w:rsidRPr="00480469" w:rsidRDefault="00FF541A" w:rsidP="00480469">
            <w:pPr>
              <w:pStyle w:val="TableParagraph"/>
              <w:numPr>
                <w:ilvl w:val="0"/>
                <w:numId w:val="8"/>
              </w:numPr>
              <w:tabs>
                <w:tab w:val="left" w:pos="470"/>
                <w:tab w:val="left" w:pos="471"/>
              </w:tabs>
              <w:spacing w:before="60" w:after="60"/>
              <w:ind w:right="810"/>
            </w:pPr>
            <w:r w:rsidRPr="00480469">
              <w:t>Aboriginal and Torres Strait Islander children</w:t>
            </w:r>
          </w:p>
        </w:tc>
        <w:tc>
          <w:tcPr>
            <w:tcW w:w="861" w:type="dxa"/>
          </w:tcPr>
          <w:p w14:paraId="743C43E6" w14:textId="77777777" w:rsidR="00FF541A" w:rsidRPr="00480469" w:rsidRDefault="00FF541A" w:rsidP="00614148">
            <w:pPr>
              <w:pStyle w:val="TableParagraph"/>
              <w:spacing w:before="60" w:after="60"/>
            </w:pPr>
          </w:p>
        </w:tc>
        <w:tc>
          <w:tcPr>
            <w:tcW w:w="1974" w:type="dxa"/>
          </w:tcPr>
          <w:p w14:paraId="4705CCA9" w14:textId="77777777" w:rsidR="00FF541A" w:rsidRPr="00480469" w:rsidRDefault="00FF541A" w:rsidP="00FF541A">
            <w:pPr>
              <w:pStyle w:val="TableParagraph"/>
              <w:spacing w:before="60" w:after="60"/>
              <w:ind w:left="99" w:right="87"/>
              <w:jc w:val="center"/>
            </w:pPr>
            <w:r w:rsidRPr="00480469">
              <w:t>15.5</w:t>
            </w:r>
          </w:p>
        </w:tc>
        <w:tc>
          <w:tcPr>
            <w:tcW w:w="1820" w:type="dxa"/>
          </w:tcPr>
          <w:p w14:paraId="44893DD8" w14:textId="35841DFD" w:rsidR="00FF541A" w:rsidRPr="00480469" w:rsidRDefault="001F0B4F" w:rsidP="001F0B4F">
            <w:pPr>
              <w:pStyle w:val="TableParagraph"/>
              <w:spacing w:before="60" w:after="60"/>
              <w:ind w:left="101" w:right="87"/>
              <w:jc w:val="center"/>
            </w:pPr>
            <w:r w:rsidRPr="00480469">
              <w:t>13.0</w:t>
            </w:r>
          </w:p>
        </w:tc>
      </w:tr>
      <w:tr w:rsidR="00FF541A" w14:paraId="3095D7A1" w14:textId="77777777" w:rsidTr="00480469">
        <w:tc>
          <w:tcPr>
            <w:tcW w:w="5118" w:type="dxa"/>
          </w:tcPr>
          <w:p w14:paraId="56A5799A" w14:textId="77777777" w:rsidR="00FF541A" w:rsidRPr="00480469" w:rsidRDefault="00FF541A" w:rsidP="00480469">
            <w:pPr>
              <w:pStyle w:val="TableParagraph"/>
              <w:numPr>
                <w:ilvl w:val="0"/>
                <w:numId w:val="8"/>
              </w:numPr>
              <w:tabs>
                <w:tab w:val="left" w:pos="470"/>
                <w:tab w:val="left" w:pos="471"/>
              </w:tabs>
              <w:spacing w:before="60" w:after="60"/>
            </w:pPr>
            <w:r w:rsidRPr="00480469">
              <w:t>Non-Indigenous</w:t>
            </w:r>
            <w:r w:rsidRPr="00480469">
              <w:rPr>
                <w:spacing w:val="-5"/>
              </w:rPr>
              <w:t xml:space="preserve"> </w:t>
            </w:r>
            <w:r w:rsidRPr="00480469">
              <w:t>children</w:t>
            </w:r>
          </w:p>
        </w:tc>
        <w:tc>
          <w:tcPr>
            <w:tcW w:w="861" w:type="dxa"/>
          </w:tcPr>
          <w:p w14:paraId="2536EAF4" w14:textId="77777777" w:rsidR="00FF541A" w:rsidRPr="00480469" w:rsidRDefault="00FF541A" w:rsidP="00614148">
            <w:pPr>
              <w:pStyle w:val="TableParagraph"/>
              <w:spacing w:before="60" w:after="60"/>
            </w:pPr>
          </w:p>
        </w:tc>
        <w:tc>
          <w:tcPr>
            <w:tcW w:w="1974" w:type="dxa"/>
          </w:tcPr>
          <w:p w14:paraId="46E05C98" w14:textId="318FD1E1" w:rsidR="00FF541A" w:rsidRPr="00480469" w:rsidRDefault="00FF541A" w:rsidP="00FF541A">
            <w:pPr>
              <w:pStyle w:val="TableParagraph"/>
              <w:spacing w:before="60" w:after="60"/>
              <w:ind w:left="101" w:right="87"/>
              <w:jc w:val="center"/>
            </w:pPr>
            <w:r w:rsidRPr="00480469">
              <w:t>1.7</w:t>
            </w:r>
          </w:p>
        </w:tc>
        <w:tc>
          <w:tcPr>
            <w:tcW w:w="1820" w:type="dxa"/>
          </w:tcPr>
          <w:p w14:paraId="284D17C6" w14:textId="296BC814" w:rsidR="00FF541A" w:rsidRPr="00480469" w:rsidRDefault="001F0B4F" w:rsidP="001F0B4F">
            <w:pPr>
              <w:pStyle w:val="TableParagraph"/>
              <w:spacing w:before="60" w:after="60"/>
              <w:ind w:left="101" w:right="87"/>
              <w:jc w:val="center"/>
            </w:pPr>
            <w:r w:rsidRPr="00480469">
              <w:t>1.3</w:t>
            </w:r>
          </w:p>
        </w:tc>
      </w:tr>
      <w:tr w:rsidR="00FF541A" w14:paraId="219E3EB1" w14:textId="77777777" w:rsidTr="00480469">
        <w:tc>
          <w:tcPr>
            <w:tcW w:w="5118" w:type="dxa"/>
          </w:tcPr>
          <w:p w14:paraId="7F7E0703" w14:textId="77777777" w:rsidR="00FF541A" w:rsidRPr="00480469" w:rsidRDefault="00FF541A" w:rsidP="00614148">
            <w:pPr>
              <w:pStyle w:val="TableParagraph"/>
              <w:spacing w:before="60" w:after="60"/>
              <w:ind w:left="110"/>
            </w:pPr>
            <w:r w:rsidRPr="00480469">
              <w:t>Percentage of Aboriginal and Torres Strait</w:t>
            </w:r>
            <w:r w:rsidRPr="00480469">
              <w:rPr>
                <w:spacing w:val="1"/>
              </w:rPr>
              <w:t xml:space="preserve"> </w:t>
            </w:r>
            <w:r w:rsidRPr="00480469">
              <w:t>Islander</w:t>
            </w:r>
            <w:r w:rsidRPr="00480469">
              <w:rPr>
                <w:spacing w:val="-3"/>
              </w:rPr>
              <w:t xml:space="preserve"> </w:t>
            </w:r>
            <w:r w:rsidRPr="00480469">
              <w:t>children</w:t>
            </w:r>
            <w:r w:rsidRPr="00480469">
              <w:rPr>
                <w:spacing w:val="-1"/>
              </w:rPr>
              <w:t xml:space="preserve"> </w:t>
            </w:r>
            <w:r w:rsidRPr="00480469">
              <w:t>placed</w:t>
            </w:r>
            <w:r w:rsidRPr="00480469">
              <w:rPr>
                <w:spacing w:val="-3"/>
              </w:rPr>
              <w:t xml:space="preserve"> </w:t>
            </w:r>
            <w:r w:rsidRPr="00480469">
              <w:t>with</w:t>
            </w:r>
            <w:r w:rsidRPr="00480469">
              <w:rPr>
                <w:spacing w:val="-1"/>
              </w:rPr>
              <w:t xml:space="preserve"> </w:t>
            </w:r>
            <w:r w:rsidRPr="00480469">
              <w:t>kin, other Indigenous</w:t>
            </w:r>
            <w:r w:rsidRPr="00480469">
              <w:rPr>
                <w:spacing w:val="-4"/>
              </w:rPr>
              <w:t xml:space="preserve"> </w:t>
            </w:r>
            <w:r w:rsidRPr="00480469">
              <w:t>carers</w:t>
            </w:r>
            <w:r w:rsidRPr="00480469">
              <w:rPr>
                <w:spacing w:val="-7"/>
              </w:rPr>
              <w:t xml:space="preserve"> </w:t>
            </w:r>
            <w:r w:rsidRPr="00480469">
              <w:t>or</w:t>
            </w:r>
            <w:r w:rsidRPr="00480469">
              <w:rPr>
                <w:spacing w:val="-5"/>
              </w:rPr>
              <w:t xml:space="preserve"> </w:t>
            </w:r>
            <w:r w:rsidRPr="00480469">
              <w:t>Indigenous</w:t>
            </w:r>
            <w:r w:rsidRPr="00480469">
              <w:rPr>
                <w:spacing w:val="-4"/>
              </w:rPr>
              <w:t xml:space="preserve"> </w:t>
            </w:r>
            <w:r w:rsidRPr="00480469">
              <w:t>residential</w:t>
            </w:r>
            <w:r w:rsidRPr="00480469">
              <w:rPr>
                <w:spacing w:val="-58"/>
              </w:rPr>
              <w:t xml:space="preserve"> </w:t>
            </w:r>
            <w:r w:rsidRPr="00480469">
              <w:t>care</w:t>
            </w:r>
            <w:r w:rsidRPr="00480469">
              <w:rPr>
                <w:spacing w:val="-1"/>
              </w:rPr>
              <w:t xml:space="preserve"> </w:t>
            </w:r>
            <w:r w:rsidRPr="00480469">
              <w:t>services</w:t>
            </w:r>
          </w:p>
        </w:tc>
        <w:tc>
          <w:tcPr>
            <w:tcW w:w="861" w:type="dxa"/>
          </w:tcPr>
          <w:p w14:paraId="20E001E4" w14:textId="77777777" w:rsidR="00FF541A" w:rsidRPr="00480469" w:rsidRDefault="00FF541A" w:rsidP="00614148">
            <w:pPr>
              <w:pStyle w:val="TableParagraph"/>
              <w:spacing w:before="60" w:after="60"/>
            </w:pPr>
          </w:p>
        </w:tc>
        <w:tc>
          <w:tcPr>
            <w:tcW w:w="1974" w:type="dxa"/>
          </w:tcPr>
          <w:p w14:paraId="4CB54EC9" w14:textId="77777777" w:rsidR="00FF541A" w:rsidRPr="00480469" w:rsidRDefault="00FF541A" w:rsidP="00FF541A">
            <w:pPr>
              <w:pStyle w:val="TableParagraph"/>
              <w:spacing w:before="60" w:after="60"/>
              <w:ind w:left="100" w:right="87"/>
              <w:jc w:val="center"/>
            </w:pPr>
            <w:r w:rsidRPr="00480469">
              <w:t>56%</w:t>
            </w:r>
          </w:p>
        </w:tc>
        <w:tc>
          <w:tcPr>
            <w:tcW w:w="1820" w:type="dxa"/>
          </w:tcPr>
          <w:p w14:paraId="629C4F62" w14:textId="091D9AA0" w:rsidR="00FF541A" w:rsidRPr="00480469" w:rsidRDefault="007B77EF" w:rsidP="001F0B4F">
            <w:pPr>
              <w:pStyle w:val="TableParagraph"/>
              <w:spacing w:before="60" w:after="60"/>
              <w:ind w:left="101" w:right="87"/>
              <w:jc w:val="center"/>
            </w:pPr>
            <w:r w:rsidRPr="00480469">
              <w:t>5</w:t>
            </w:r>
            <w:r w:rsidR="00B4524B">
              <w:t>7</w:t>
            </w:r>
            <w:r w:rsidRPr="00480469">
              <w:t>%</w:t>
            </w:r>
          </w:p>
        </w:tc>
      </w:tr>
      <w:tr w:rsidR="00FF541A" w14:paraId="7306BCCF" w14:textId="77777777" w:rsidTr="00480469">
        <w:tc>
          <w:tcPr>
            <w:tcW w:w="5118" w:type="dxa"/>
          </w:tcPr>
          <w:p w14:paraId="4ED7C8D8" w14:textId="77777777" w:rsidR="00FF541A" w:rsidRPr="00480469" w:rsidRDefault="00FF541A" w:rsidP="00614148">
            <w:pPr>
              <w:pStyle w:val="TableParagraph"/>
              <w:spacing w:before="60" w:after="60"/>
              <w:ind w:left="110"/>
            </w:pPr>
            <w:r w:rsidRPr="00480469">
              <w:t>Proportion of children on a care and protection</w:t>
            </w:r>
            <w:r w:rsidRPr="00480469">
              <w:rPr>
                <w:spacing w:val="-59"/>
              </w:rPr>
              <w:t xml:space="preserve"> </w:t>
            </w:r>
            <w:r w:rsidRPr="00480469">
              <w:t>order</w:t>
            </w:r>
            <w:r w:rsidRPr="00480469">
              <w:rPr>
                <w:spacing w:val="-4"/>
              </w:rPr>
              <w:t xml:space="preserve"> </w:t>
            </w:r>
            <w:r w:rsidRPr="00480469">
              <w:t>exiting</w:t>
            </w:r>
            <w:r w:rsidRPr="00480469">
              <w:rPr>
                <w:spacing w:val="-2"/>
              </w:rPr>
              <w:t xml:space="preserve"> </w:t>
            </w:r>
            <w:r w:rsidRPr="00480469">
              <w:t>care</w:t>
            </w:r>
            <w:r w:rsidRPr="00480469">
              <w:rPr>
                <w:spacing w:val="-2"/>
              </w:rPr>
              <w:t xml:space="preserve"> </w:t>
            </w:r>
            <w:r w:rsidRPr="00480469">
              <w:t>after 12</w:t>
            </w:r>
            <w:r w:rsidRPr="00480469">
              <w:rPr>
                <w:spacing w:val="-2"/>
              </w:rPr>
              <w:t xml:space="preserve"> </w:t>
            </w:r>
            <w:r w:rsidRPr="00480469">
              <w:t>months</w:t>
            </w:r>
            <w:r w:rsidRPr="00480469">
              <w:rPr>
                <w:spacing w:val="-1"/>
              </w:rPr>
              <w:t xml:space="preserve"> </w:t>
            </w:r>
            <w:r w:rsidRPr="00480469">
              <w:t>or</w:t>
            </w:r>
            <w:r w:rsidRPr="00480469">
              <w:rPr>
                <w:spacing w:val="-3"/>
              </w:rPr>
              <w:t xml:space="preserve"> </w:t>
            </w:r>
            <w:r w:rsidRPr="00480469">
              <w:t>more</w:t>
            </w:r>
            <w:r w:rsidRPr="00480469">
              <w:rPr>
                <w:spacing w:val="-3"/>
              </w:rPr>
              <w:t xml:space="preserve"> </w:t>
            </w:r>
            <w:r w:rsidRPr="00480469">
              <w:t>who had</w:t>
            </w:r>
            <w:r w:rsidRPr="00480469">
              <w:rPr>
                <w:spacing w:val="-2"/>
              </w:rPr>
              <w:t xml:space="preserve"> </w:t>
            </w:r>
            <w:r w:rsidRPr="00480469">
              <w:t>1</w:t>
            </w:r>
            <w:r w:rsidRPr="00480469">
              <w:rPr>
                <w:spacing w:val="-1"/>
              </w:rPr>
              <w:t xml:space="preserve"> </w:t>
            </w:r>
            <w:r w:rsidRPr="00480469">
              <w:t>or</w:t>
            </w:r>
            <w:r w:rsidRPr="00480469">
              <w:rPr>
                <w:spacing w:val="1"/>
              </w:rPr>
              <w:t xml:space="preserve"> </w:t>
            </w:r>
            <w:r w:rsidRPr="00480469">
              <w:t>2</w:t>
            </w:r>
            <w:r w:rsidRPr="00480469">
              <w:rPr>
                <w:spacing w:val="-3"/>
              </w:rPr>
              <w:t xml:space="preserve"> </w:t>
            </w:r>
            <w:r w:rsidRPr="00480469">
              <w:t>placements</w:t>
            </w:r>
          </w:p>
        </w:tc>
        <w:tc>
          <w:tcPr>
            <w:tcW w:w="861" w:type="dxa"/>
          </w:tcPr>
          <w:p w14:paraId="4740D751" w14:textId="77777777" w:rsidR="00FF541A" w:rsidRPr="00480469" w:rsidRDefault="00FF541A" w:rsidP="00614148">
            <w:pPr>
              <w:pStyle w:val="TableParagraph"/>
              <w:spacing w:before="60" w:after="60"/>
            </w:pPr>
          </w:p>
        </w:tc>
        <w:tc>
          <w:tcPr>
            <w:tcW w:w="1974" w:type="dxa"/>
          </w:tcPr>
          <w:p w14:paraId="1D9117E5" w14:textId="75738458" w:rsidR="00FF541A" w:rsidRPr="00480469" w:rsidRDefault="00FF541A" w:rsidP="00FF541A">
            <w:pPr>
              <w:pStyle w:val="TableParagraph"/>
              <w:spacing w:before="60" w:after="60"/>
              <w:ind w:left="100" w:right="87"/>
              <w:jc w:val="center"/>
            </w:pPr>
            <w:r w:rsidRPr="00480469">
              <w:t>41%</w:t>
            </w:r>
          </w:p>
        </w:tc>
        <w:tc>
          <w:tcPr>
            <w:tcW w:w="1820" w:type="dxa"/>
          </w:tcPr>
          <w:p w14:paraId="624E5B05" w14:textId="6A729211" w:rsidR="00FF541A" w:rsidRPr="00480469" w:rsidRDefault="005D4EC4" w:rsidP="001F0B4F">
            <w:pPr>
              <w:pStyle w:val="TableParagraph"/>
              <w:spacing w:before="60" w:after="60"/>
              <w:ind w:left="101" w:right="87"/>
              <w:jc w:val="center"/>
            </w:pPr>
            <w:r w:rsidRPr="00480469">
              <w:t>4</w:t>
            </w:r>
            <w:r w:rsidR="00B4524B">
              <w:t>8</w:t>
            </w:r>
            <w:r w:rsidRPr="00480469">
              <w:t>%</w:t>
            </w:r>
          </w:p>
        </w:tc>
      </w:tr>
      <w:tr w:rsidR="00FF541A" w14:paraId="6999D9AF" w14:textId="77777777" w:rsidTr="00480469">
        <w:tc>
          <w:tcPr>
            <w:tcW w:w="5118" w:type="dxa"/>
          </w:tcPr>
          <w:p w14:paraId="2B38C192" w14:textId="77777777" w:rsidR="00FF541A" w:rsidRPr="00480469" w:rsidRDefault="00FF541A" w:rsidP="00FF541A">
            <w:pPr>
              <w:pStyle w:val="TableText"/>
              <w:widowControl w:val="0"/>
              <w:autoSpaceDE w:val="0"/>
              <w:autoSpaceDN w:val="0"/>
              <w:spacing w:line="240" w:lineRule="auto"/>
              <w:ind w:left="108"/>
              <w:rPr>
                <w:rFonts w:eastAsia="Arial" w:cs="Arial"/>
                <w:sz w:val="22"/>
                <w:szCs w:val="22"/>
              </w:rPr>
            </w:pPr>
            <w:r w:rsidRPr="00480469">
              <w:rPr>
                <w:rFonts w:eastAsia="Arial" w:cs="Arial"/>
                <w:sz w:val="22"/>
                <w:szCs w:val="22"/>
              </w:rPr>
              <w:t xml:space="preserve">Proportion of cases closed, where all or </w:t>
            </w:r>
            <w:proofErr w:type="gramStart"/>
            <w:r w:rsidRPr="00480469">
              <w:rPr>
                <w:rFonts w:eastAsia="Arial" w:cs="Arial"/>
                <w:sz w:val="22"/>
                <w:szCs w:val="22"/>
              </w:rPr>
              <w:t>a majority of</w:t>
            </w:r>
            <w:proofErr w:type="gramEnd"/>
            <w:r w:rsidRPr="00480469">
              <w:rPr>
                <w:rFonts w:eastAsia="Arial" w:cs="Arial"/>
                <w:sz w:val="22"/>
                <w:szCs w:val="22"/>
              </w:rPr>
              <w:t xml:space="preserve"> needs are met:</w:t>
            </w:r>
          </w:p>
          <w:p w14:paraId="3B66D269" w14:textId="77777777" w:rsidR="00FF541A" w:rsidRPr="00480469" w:rsidRDefault="00FF541A" w:rsidP="00FF541A">
            <w:pPr>
              <w:pStyle w:val="TableText"/>
              <w:numPr>
                <w:ilvl w:val="0"/>
                <w:numId w:val="4"/>
              </w:numPr>
              <w:rPr>
                <w:rFonts w:eastAsia="Arial" w:cs="Arial"/>
                <w:sz w:val="22"/>
                <w:szCs w:val="22"/>
              </w:rPr>
            </w:pPr>
            <w:r w:rsidRPr="00480469">
              <w:rPr>
                <w:rFonts w:eastAsia="Arial" w:cs="Arial"/>
                <w:sz w:val="22"/>
                <w:szCs w:val="22"/>
              </w:rPr>
              <w:t>Intensive Family Support</w:t>
            </w:r>
          </w:p>
          <w:p w14:paraId="72A2CDD9" w14:textId="77777777" w:rsidR="00FF541A" w:rsidRPr="00480469" w:rsidRDefault="00FF541A" w:rsidP="00FF541A">
            <w:pPr>
              <w:pStyle w:val="TableParagraph"/>
              <w:numPr>
                <w:ilvl w:val="0"/>
                <w:numId w:val="4"/>
              </w:numPr>
              <w:spacing w:before="60" w:after="60"/>
            </w:pPr>
            <w:r w:rsidRPr="00480469">
              <w:t>Family Wellbeing Services</w:t>
            </w:r>
          </w:p>
        </w:tc>
        <w:tc>
          <w:tcPr>
            <w:tcW w:w="861" w:type="dxa"/>
          </w:tcPr>
          <w:p w14:paraId="6ABFF783" w14:textId="77777777" w:rsidR="00FF541A" w:rsidRPr="00480469" w:rsidRDefault="00FF541A" w:rsidP="00614148">
            <w:pPr>
              <w:pStyle w:val="TableParagraph"/>
              <w:spacing w:before="60" w:after="60"/>
            </w:pPr>
          </w:p>
        </w:tc>
        <w:tc>
          <w:tcPr>
            <w:tcW w:w="1974" w:type="dxa"/>
          </w:tcPr>
          <w:p w14:paraId="61875C31" w14:textId="77777777" w:rsidR="00FF541A" w:rsidRPr="00480469" w:rsidRDefault="00FF541A" w:rsidP="00FF541A">
            <w:pPr>
              <w:pStyle w:val="TableParagraph"/>
              <w:spacing w:before="60" w:after="60"/>
              <w:ind w:left="100" w:right="87"/>
              <w:jc w:val="center"/>
            </w:pPr>
          </w:p>
          <w:p w14:paraId="20E8AA74" w14:textId="77777777" w:rsidR="00FF541A" w:rsidRPr="00480469" w:rsidRDefault="00FF541A" w:rsidP="00FF541A">
            <w:pPr>
              <w:pStyle w:val="TableParagraph"/>
              <w:spacing w:before="60" w:after="60"/>
              <w:ind w:left="100" w:right="87"/>
              <w:jc w:val="center"/>
            </w:pPr>
          </w:p>
          <w:p w14:paraId="18DFF823" w14:textId="77777777" w:rsidR="00FF541A" w:rsidRPr="00480469" w:rsidRDefault="00FF541A" w:rsidP="00FF541A">
            <w:pPr>
              <w:pStyle w:val="TableParagraph"/>
              <w:spacing w:before="60" w:after="60"/>
              <w:ind w:left="100" w:right="87"/>
              <w:jc w:val="center"/>
            </w:pPr>
            <w:r w:rsidRPr="00480469">
              <w:t>56%</w:t>
            </w:r>
          </w:p>
          <w:p w14:paraId="633F21F1" w14:textId="77777777" w:rsidR="00FF541A" w:rsidRPr="00480469" w:rsidRDefault="00FF541A" w:rsidP="00FF541A">
            <w:pPr>
              <w:pStyle w:val="TableParagraph"/>
              <w:spacing w:before="60" w:after="60"/>
              <w:ind w:left="100" w:right="87"/>
              <w:jc w:val="center"/>
            </w:pPr>
            <w:r w:rsidRPr="00480469">
              <w:t>51%</w:t>
            </w:r>
          </w:p>
        </w:tc>
        <w:tc>
          <w:tcPr>
            <w:tcW w:w="1820" w:type="dxa"/>
          </w:tcPr>
          <w:p w14:paraId="54FCCD30" w14:textId="77777777" w:rsidR="00543BDD" w:rsidRPr="00480469" w:rsidRDefault="00543BDD" w:rsidP="00614148">
            <w:pPr>
              <w:pStyle w:val="TableParagraph"/>
              <w:spacing w:before="60" w:after="60"/>
              <w:ind w:left="126" w:right="111"/>
              <w:jc w:val="center"/>
            </w:pPr>
          </w:p>
          <w:p w14:paraId="3E866A8E" w14:textId="77777777" w:rsidR="00543BDD" w:rsidRPr="00480469" w:rsidRDefault="00543BDD" w:rsidP="00614148">
            <w:pPr>
              <w:pStyle w:val="TableParagraph"/>
              <w:spacing w:before="60" w:after="60"/>
              <w:ind w:left="126" w:right="111"/>
              <w:jc w:val="center"/>
            </w:pPr>
          </w:p>
          <w:p w14:paraId="730334E9" w14:textId="77777777" w:rsidR="00FF541A" w:rsidRPr="00480469" w:rsidRDefault="00543BDD" w:rsidP="00614148">
            <w:pPr>
              <w:pStyle w:val="TableParagraph"/>
              <w:spacing w:before="60" w:after="60"/>
              <w:ind w:left="126" w:right="111"/>
              <w:jc w:val="center"/>
            </w:pPr>
            <w:r w:rsidRPr="00480469">
              <w:t>64%</w:t>
            </w:r>
          </w:p>
          <w:p w14:paraId="0806027B" w14:textId="5878A544" w:rsidR="00543BDD" w:rsidRPr="00480469" w:rsidRDefault="00543BDD" w:rsidP="00614148">
            <w:pPr>
              <w:pStyle w:val="TableParagraph"/>
              <w:spacing w:before="60" w:after="60"/>
              <w:ind w:left="126" w:right="111"/>
              <w:jc w:val="center"/>
            </w:pPr>
            <w:r w:rsidRPr="00480469">
              <w:t>48%</w:t>
            </w:r>
          </w:p>
        </w:tc>
      </w:tr>
      <w:tr w:rsidR="00FF541A" w14:paraId="562A430C" w14:textId="77777777" w:rsidTr="00480469">
        <w:tc>
          <w:tcPr>
            <w:tcW w:w="5118" w:type="dxa"/>
          </w:tcPr>
          <w:p w14:paraId="4E4106D5" w14:textId="77777777" w:rsidR="00FF541A" w:rsidRPr="00480469" w:rsidRDefault="00FF541A" w:rsidP="00614148">
            <w:pPr>
              <w:pStyle w:val="TableParagraph"/>
              <w:spacing w:before="60" w:after="60"/>
              <w:ind w:left="110"/>
            </w:pPr>
            <w:r w:rsidRPr="00480469">
              <w:t>Out-of-home</w:t>
            </w:r>
            <w:r w:rsidRPr="00480469">
              <w:rPr>
                <w:spacing w:val="-6"/>
              </w:rPr>
              <w:t xml:space="preserve"> </w:t>
            </w:r>
            <w:r w:rsidRPr="00480469">
              <w:t>expenditure</w:t>
            </w:r>
            <w:r w:rsidRPr="00480469">
              <w:rPr>
                <w:spacing w:val="-5"/>
              </w:rPr>
              <w:t xml:space="preserve"> </w:t>
            </w:r>
            <w:r w:rsidRPr="00480469">
              <w:t>per</w:t>
            </w:r>
            <w:r w:rsidRPr="00480469">
              <w:rPr>
                <w:spacing w:val="-5"/>
              </w:rPr>
              <w:t xml:space="preserve"> </w:t>
            </w:r>
            <w:r w:rsidRPr="00480469">
              <w:t>placement</w:t>
            </w:r>
            <w:r w:rsidRPr="00480469">
              <w:rPr>
                <w:spacing w:val="-2"/>
              </w:rPr>
              <w:t xml:space="preserve"> </w:t>
            </w:r>
            <w:r w:rsidRPr="00480469">
              <w:t>night</w:t>
            </w:r>
          </w:p>
        </w:tc>
        <w:tc>
          <w:tcPr>
            <w:tcW w:w="861" w:type="dxa"/>
          </w:tcPr>
          <w:p w14:paraId="2FB007AD" w14:textId="33E7C586" w:rsidR="00FF541A" w:rsidRPr="00480469" w:rsidRDefault="000D2CBC" w:rsidP="000A3E9C">
            <w:pPr>
              <w:pStyle w:val="TableParagraph"/>
              <w:spacing w:before="60" w:after="60"/>
              <w:jc w:val="center"/>
            </w:pPr>
            <w:r>
              <w:t>2</w:t>
            </w:r>
          </w:p>
        </w:tc>
        <w:tc>
          <w:tcPr>
            <w:tcW w:w="1974" w:type="dxa"/>
          </w:tcPr>
          <w:p w14:paraId="0F2339B7" w14:textId="51900CBB" w:rsidR="00FF541A" w:rsidRPr="00480469" w:rsidRDefault="00FF541A" w:rsidP="00FF541A">
            <w:pPr>
              <w:pStyle w:val="TableParagraph"/>
              <w:spacing w:before="60" w:after="60"/>
              <w:ind w:left="96" w:right="87"/>
              <w:jc w:val="center"/>
            </w:pPr>
            <w:r w:rsidRPr="00480469">
              <w:t>$261</w:t>
            </w:r>
          </w:p>
        </w:tc>
        <w:tc>
          <w:tcPr>
            <w:tcW w:w="1820" w:type="dxa"/>
          </w:tcPr>
          <w:p w14:paraId="5569C7FE" w14:textId="6F5BC73E" w:rsidR="00FF541A" w:rsidRPr="00480469" w:rsidRDefault="00D2786C" w:rsidP="00614148">
            <w:pPr>
              <w:pStyle w:val="TableParagraph"/>
              <w:spacing w:before="60" w:after="60"/>
              <w:ind w:left="126" w:right="111"/>
              <w:jc w:val="center"/>
            </w:pPr>
            <w:r w:rsidRPr="00480469">
              <w:t>$297</w:t>
            </w:r>
          </w:p>
        </w:tc>
      </w:tr>
      <w:tr w:rsidR="00FF541A" w14:paraId="161DCD83" w14:textId="77777777" w:rsidTr="00480469">
        <w:tc>
          <w:tcPr>
            <w:tcW w:w="5118" w:type="dxa"/>
          </w:tcPr>
          <w:p w14:paraId="2E5B1327" w14:textId="77777777" w:rsidR="00FF541A" w:rsidRPr="00480469" w:rsidRDefault="00FF541A" w:rsidP="00614148">
            <w:pPr>
              <w:pStyle w:val="TableParagraph"/>
              <w:spacing w:before="60" w:after="60"/>
              <w:ind w:left="110"/>
            </w:pPr>
            <w:r w:rsidRPr="00480469">
              <w:t>Investment per family support client receiving a service:</w:t>
            </w:r>
          </w:p>
          <w:p w14:paraId="76FA994E" w14:textId="77777777" w:rsidR="00FF541A" w:rsidRPr="00480469" w:rsidRDefault="00FF541A" w:rsidP="00FF541A">
            <w:pPr>
              <w:pStyle w:val="TableParagraph"/>
              <w:numPr>
                <w:ilvl w:val="0"/>
                <w:numId w:val="5"/>
              </w:numPr>
              <w:spacing w:before="60" w:after="60"/>
            </w:pPr>
            <w:r w:rsidRPr="00480469">
              <w:t>Intensive Family Support</w:t>
            </w:r>
          </w:p>
          <w:p w14:paraId="06D832E3" w14:textId="77777777" w:rsidR="00FF541A" w:rsidRPr="00480469" w:rsidRDefault="00FF541A" w:rsidP="00FF541A">
            <w:pPr>
              <w:pStyle w:val="TableParagraph"/>
              <w:numPr>
                <w:ilvl w:val="0"/>
                <w:numId w:val="5"/>
              </w:numPr>
              <w:spacing w:before="60" w:after="60"/>
            </w:pPr>
            <w:r w:rsidRPr="00480469">
              <w:t>Family Wellbeing Services</w:t>
            </w:r>
          </w:p>
        </w:tc>
        <w:tc>
          <w:tcPr>
            <w:tcW w:w="861" w:type="dxa"/>
          </w:tcPr>
          <w:p w14:paraId="2F24D128" w14:textId="77777777" w:rsidR="00FF541A" w:rsidRPr="00480469" w:rsidRDefault="00FF541A" w:rsidP="00614148">
            <w:pPr>
              <w:pStyle w:val="TableParagraph"/>
              <w:spacing w:before="60" w:after="60"/>
            </w:pPr>
          </w:p>
        </w:tc>
        <w:tc>
          <w:tcPr>
            <w:tcW w:w="1974" w:type="dxa"/>
          </w:tcPr>
          <w:p w14:paraId="3278C931" w14:textId="77777777" w:rsidR="00FF541A" w:rsidRPr="00480469" w:rsidRDefault="00FF541A" w:rsidP="00FF541A">
            <w:pPr>
              <w:pStyle w:val="TableParagraph"/>
              <w:spacing w:before="60" w:after="60"/>
              <w:ind w:left="96" w:right="87"/>
              <w:jc w:val="center"/>
            </w:pPr>
          </w:p>
          <w:p w14:paraId="5ECB3896" w14:textId="77777777" w:rsidR="00FF541A" w:rsidRPr="00480469" w:rsidRDefault="00FF541A" w:rsidP="00FF541A">
            <w:pPr>
              <w:pStyle w:val="TableParagraph"/>
              <w:spacing w:before="60" w:after="60"/>
              <w:ind w:left="96" w:right="87"/>
              <w:jc w:val="center"/>
            </w:pPr>
          </w:p>
          <w:p w14:paraId="3546BFE3" w14:textId="77777777" w:rsidR="00FF541A" w:rsidRPr="00480469" w:rsidRDefault="00FF541A" w:rsidP="00C32BF0">
            <w:pPr>
              <w:pStyle w:val="TableParagraph"/>
              <w:spacing w:before="60" w:after="60"/>
              <w:ind w:left="96" w:right="85"/>
              <w:jc w:val="center"/>
            </w:pPr>
            <w:r w:rsidRPr="00480469">
              <w:t>$11,745</w:t>
            </w:r>
          </w:p>
          <w:p w14:paraId="763C48CB" w14:textId="77777777" w:rsidR="00FF541A" w:rsidRPr="00480469" w:rsidRDefault="00FF541A" w:rsidP="00C32BF0">
            <w:pPr>
              <w:pStyle w:val="TableParagraph"/>
              <w:spacing w:before="60" w:after="60"/>
              <w:ind w:left="96" w:right="85"/>
              <w:jc w:val="center"/>
            </w:pPr>
            <w:r w:rsidRPr="00480469">
              <w:t>$9,755</w:t>
            </w:r>
          </w:p>
        </w:tc>
        <w:tc>
          <w:tcPr>
            <w:tcW w:w="1820" w:type="dxa"/>
          </w:tcPr>
          <w:p w14:paraId="2E08D2EA" w14:textId="77777777" w:rsidR="00543BDD" w:rsidRPr="00480469" w:rsidRDefault="00543BDD" w:rsidP="00614148">
            <w:pPr>
              <w:pStyle w:val="TableParagraph"/>
              <w:spacing w:before="60" w:after="60"/>
              <w:ind w:left="126" w:right="111"/>
              <w:jc w:val="center"/>
            </w:pPr>
          </w:p>
          <w:p w14:paraId="6A79C658" w14:textId="77777777" w:rsidR="00543BDD" w:rsidRPr="00480469" w:rsidRDefault="00543BDD" w:rsidP="00614148">
            <w:pPr>
              <w:pStyle w:val="TableParagraph"/>
              <w:spacing w:before="60" w:after="60"/>
              <w:ind w:left="126" w:right="111"/>
              <w:jc w:val="center"/>
            </w:pPr>
          </w:p>
          <w:p w14:paraId="231F7DD7" w14:textId="17BEC958" w:rsidR="00C32BF0" w:rsidRDefault="00543BDD" w:rsidP="00C32BF0">
            <w:pPr>
              <w:pStyle w:val="TableParagraph"/>
              <w:spacing w:before="60" w:after="60"/>
              <w:ind w:left="125" w:right="113"/>
              <w:jc w:val="center"/>
            </w:pPr>
            <w:r w:rsidRPr="00480469">
              <w:t>$</w:t>
            </w:r>
            <w:r w:rsidR="00A5620E">
              <w:t>12,176</w:t>
            </w:r>
          </w:p>
          <w:p w14:paraId="79ED0D22" w14:textId="0182ACBB" w:rsidR="00FF541A" w:rsidRPr="00480469" w:rsidRDefault="00543BDD" w:rsidP="00C32BF0">
            <w:pPr>
              <w:pStyle w:val="TableParagraph"/>
              <w:spacing w:before="60" w:after="60"/>
              <w:ind w:left="125" w:right="113"/>
              <w:jc w:val="center"/>
            </w:pPr>
            <w:r w:rsidRPr="00480469">
              <w:t>$</w:t>
            </w:r>
            <w:r w:rsidR="00A5620E">
              <w:t>8,173</w:t>
            </w:r>
          </w:p>
        </w:tc>
      </w:tr>
      <w:tr w:rsidR="00FF541A" w14:paraId="75C5EDE5" w14:textId="77777777" w:rsidTr="00FF541A">
        <w:tc>
          <w:tcPr>
            <w:tcW w:w="9773" w:type="dxa"/>
            <w:gridSpan w:val="4"/>
          </w:tcPr>
          <w:p w14:paraId="70322D22" w14:textId="77777777" w:rsidR="00FF541A" w:rsidRPr="00FF541A" w:rsidRDefault="00FF541A" w:rsidP="00614148">
            <w:pPr>
              <w:pStyle w:val="TableParagraph"/>
              <w:spacing w:before="60" w:after="60"/>
              <w:ind w:left="110"/>
              <w:rPr>
                <w:b/>
                <w:sz w:val="18"/>
              </w:rPr>
            </w:pPr>
            <w:r w:rsidRPr="00FF541A">
              <w:rPr>
                <w:b/>
                <w:sz w:val="18"/>
              </w:rPr>
              <w:t>Notes:</w:t>
            </w:r>
          </w:p>
          <w:p w14:paraId="5F4D9390" w14:textId="2466E1E1" w:rsidR="00FF541A" w:rsidRDefault="00CC518B" w:rsidP="00480469">
            <w:pPr>
              <w:pStyle w:val="TableParagraph"/>
              <w:numPr>
                <w:ilvl w:val="0"/>
                <w:numId w:val="6"/>
              </w:numPr>
              <w:tabs>
                <w:tab w:val="left" w:pos="470"/>
                <w:tab w:val="left" w:pos="471"/>
              </w:tabs>
              <w:spacing w:after="120" w:line="206" w:lineRule="exact"/>
              <w:ind w:left="471" w:hanging="363"/>
              <w:rPr>
                <w:sz w:val="18"/>
              </w:rPr>
            </w:pPr>
            <w:r>
              <w:rPr>
                <w:sz w:val="18"/>
              </w:rPr>
              <w:t>Data</w:t>
            </w:r>
            <w:r w:rsidRPr="000D2CBC">
              <w:rPr>
                <w:sz w:val="18"/>
              </w:rPr>
              <w:t xml:space="preserve"> was </w:t>
            </w:r>
            <w:r>
              <w:rPr>
                <w:sz w:val="18"/>
              </w:rPr>
              <w:t>not</w:t>
            </w:r>
            <w:r w:rsidRPr="000D2CBC">
              <w:rPr>
                <w:sz w:val="18"/>
              </w:rPr>
              <w:t xml:space="preserve"> </w:t>
            </w:r>
            <w:r>
              <w:rPr>
                <w:sz w:val="18"/>
              </w:rPr>
              <w:t xml:space="preserve">available at the time of tabling the annual report, </w:t>
            </w:r>
            <w:r w:rsidR="00CF65E8">
              <w:rPr>
                <w:sz w:val="18"/>
              </w:rPr>
              <w:t>however,</w:t>
            </w:r>
            <w:r>
              <w:rPr>
                <w:sz w:val="18"/>
              </w:rPr>
              <w:t xml:space="preserve"> was</w:t>
            </w:r>
            <w:r w:rsidRPr="000D2CBC">
              <w:rPr>
                <w:sz w:val="18"/>
              </w:rPr>
              <w:t xml:space="preserve"> </w:t>
            </w:r>
            <w:r>
              <w:rPr>
                <w:sz w:val="18"/>
              </w:rPr>
              <w:t>published</w:t>
            </w:r>
            <w:r w:rsidRPr="000D2CBC">
              <w:rPr>
                <w:sz w:val="18"/>
              </w:rPr>
              <w:t xml:space="preserve"> </w:t>
            </w:r>
            <w:r>
              <w:rPr>
                <w:sz w:val="18"/>
              </w:rPr>
              <w:t>on</w:t>
            </w:r>
            <w:r w:rsidRPr="000D2CBC">
              <w:rPr>
                <w:sz w:val="18"/>
              </w:rPr>
              <w:t xml:space="preserve"> </w:t>
            </w:r>
            <w:r>
              <w:rPr>
                <w:sz w:val="18"/>
              </w:rPr>
              <w:t>the</w:t>
            </w:r>
            <w:r w:rsidRPr="000D2CBC">
              <w:rPr>
                <w:sz w:val="18"/>
              </w:rPr>
              <w:t xml:space="preserve"> </w:t>
            </w:r>
            <w:r>
              <w:rPr>
                <w:sz w:val="18"/>
              </w:rPr>
              <w:t>department’s</w:t>
            </w:r>
            <w:r w:rsidRPr="000D2CBC">
              <w:rPr>
                <w:sz w:val="18"/>
              </w:rPr>
              <w:t xml:space="preserve"> </w:t>
            </w:r>
            <w:r>
              <w:rPr>
                <w:sz w:val="18"/>
              </w:rPr>
              <w:t>website</w:t>
            </w:r>
            <w:r w:rsidRPr="000D2CBC">
              <w:rPr>
                <w:sz w:val="18"/>
              </w:rPr>
              <w:t xml:space="preserve"> </w:t>
            </w:r>
            <w:r>
              <w:rPr>
                <w:sz w:val="18"/>
              </w:rPr>
              <w:t>in</w:t>
            </w:r>
            <w:r w:rsidRPr="000D2CBC">
              <w:rPr>
                <w:sz w:val="18"/>
              </w:rPr>
              <w:t xml:space="preserve"> </w:t>
            </w:r>
            <w:r>
              <w:rPr>
                <w:sz w:val="18"/>
              </w:rPr>
              <w:t>December</w:t>
            </w:r>
            <w:r w:rsidRPr="000D2CBC">
              <w:rPr>
                <w:sz w:val="18"/>
              </w:rPr>
              <w:t xml:space="preserve"> </w:t>
            </w:r>
            <w:r>
              <w:rPr>
                <w:sz w:val="18"/>
              </w:rPr>
              <w:t>2022.</w:t>
            </w:r>
          </w:p>
          <w:p w14:paraId="3E22F645" w14:textId="23D0F8B5" w:rsidR="000D2CBC" w:rsidRPr="000D2CBC" w:rsidRDefault="000D2CBC" w:rsidP="000D2CBC">
            <w:pPr>
              <w:pStyle w:val="TableParagraph"/>
              <w:numPr>
                <w:ilvl w:val="0"/>
                <w:numId w:val="6"/>
              </w:numPr>
              <w:tabs>
                <w:tab w:val="left" w:pos="470"/>
                <w:tab w:val="left" w:pos="471"/>
              </w:tabs>
              <w:spacing w:after="120" w:line="206" w:lineRule="exact"/>
              <w:ind w:left="471" w:hanging="363"/>
              <w:rPr>
                <w:sz w:val="18"/>
              </w:rPr>
            </w:pPr>
            <w:r w:rsidRPr="000D2CBC">
              <w:rPr>
                <w:sz w:val="18"/>
              </w:rPr>
              <w:t>The variance between the 2021–22 Target/Estimate and 2021–22 Actual</w:t>
            </w:r>
            <w:r w:rsidR="00882DAE">
              <w:rPr>
                <w:sz w:val="18"/>
              </w:rPr>
              <w:t xml:space="preserve"> </w:t>
            </w:r>
            <w:r w:rsidRPr="000D2CBC">
              <w:rPr>
                <w:sz w:val="18"/>
              </w:rPr>
              <w:t xml:space="preserve">is due to the increase in children in care (foster care, kinship care and residential care) and the increased cost associated with providing placement and support to meet the child’s needs and behaviours, with a larger percentage of children being cared for in residential care services and the more frequent topping up of funding arrangements to cater to the more complex needs of </w:t>
            </w:r>
            <w:r w:rsidRPr="000D2CBC">
              <w:rPr>
                <w:sz w:val="18"/>
              </w:rPr>
              <w:lastRenderedPageBreak/>
              <w:t>children.</w:t>
            </w:r>
          </w:p>
          <w:p w14:paraId="64D26051" w14:textId="74FB147A" w:rsidR="000D2CBC" w:rsidRPr="00CC518B" w:rsidRDefault="000D2CBC" w:rsidP="000D2CBC">
            <w:pPr>
              <w:pStyle w:val="TableParagraph"/>
              <w:tabs>
                <w:tab w:val="left" w:pos="470"/>
                <w:tab w:val="left" w:pos="471"/>
              </w:tabs>
              <w:spacing w:after="120" w:line="206" w:lineRule="exact"/>
              <w:rPr>
                <w:sz w:val="18"/>
              </w:rPr>
            </w:pPr>
          </w:p>
        </w:tc>
      </w:tr>
    </w:tbl>
    <w:p w14:paraId="488326A1" w14:textId="77777777" w:rsidR="00AA03A2" w:rsidRDefault="00AA03A2"/>
    <w:sectPr w:rsidR="00AA03A2" w:rsidSect="00FF541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28B7"/>
    <w:multiLevelType w:val="hybridMultilevel"/>
    <w:tmpl w:val="65A4C990"/>
    <w:lvl w:ilvl="0" w:tplc="3E64E7BA">
      <w:start w:val="1"/>
      <w:numFmt w:val="decimal"/>
      <w:lvlText w:val="%1."/>
      <w:lvlJc w:val="left"/>
      <w:pPr>
        <w:ind w:left="470" w:hanging="360"/>
      </w:pPr>
      <w:rPr>
        <w:rFonts w:ascii="Arial" w:eastAsia="Arial" w:hAnsi="Arial" w:cs="Arial" w:hint="default"/>
        <w:b w:val="0"/>
        <w:bCs w:val="0"/>
        <w:i w:val="0"/>
        <w:iCs w:val="0"/>
        <w:w w:val="100"/>
        <w:sz w:val="18"/>
        <w:szCs w:val="18"/>
        <w:lang w:val="en-AU" w:eastAsia="en-US" w:bidi="ar-SA"/>
      </w:rPr>
    </w:lvl>
    <w:lvl w:ilvl="1" w:tplc="89A28D38">
      <w:numFmt w:val="bullet"/>
      <w:lvlText w:val="•"/>
      <w:lvlJc w:val="left"/>
      <w:pPr>
        <w:ind w:left="1408" w:hanging="360"/>
      </w:pPr>
      <w:rPr>
        <w:rFonts w:hint="default"/>
        <w:lang w:val="en-AU" w:eastAsia="en-US" w:bidi="ar-SA"/>
      </w:rPr>
    </w:lvl>
    <w:lvl w:ilvl="2" w:tplc="330A6110">
      <w:numFmt w:val="bullet"/>
      <w:lvlText w:val="•"/>
      <w:lvlJc w:val="left"/>
      <w:pPr>
        <w:ind w:left="2336" w:hanging="360"/>
      </w:pPr>
      <w:rPr>
        <w:rFonts w:hint="default"/>
        <w:lang w:val="en-AU" w:eastAsia="en-US" w:bidi="ar-SA"/>
      </w:rPr>
    </w:lvl>
    <w:lvl w:ilvl="3" w:tplc="F6FA5C1C">
      <w:numFmt w:val="bullet"/>
      <w:lvlText w:val="•"/>
      <w:lvlJc w:val="left"/>
      <w:pPr>
        <w:ind w:left="3264" w:hanging="360"/>
      </w:pPr>
      <w:rPr>
        <w:rFonts w:hint="default"/>
        <w:lang w:val="en-AU" w:eastAsia="en-US" w:bidi="ar-SA"/>
      </w:rPr>
    </w:lvl>
    <w:lvl w:ilvl="4" w:tplc="103ADB4E">
      <w:numFmt w:val="bullet"/>
      <w:lvlText w:val="•"/>
      <w:lvlJc w:val="left"/>
      <w:pPr>
        <w:ind w:left="4193" w:hanging="360"/>
      </w:pPr>
      <w:rPr>
        <w:rFonts w:hint="default"/>
        <w:lang w:val="en-AU" w:eastAsia="en-US" w:bidi="ar-SA"/>
      </w:rPr>
    </w:lvl>
    <w:lvl w:ilvl="5" w:tplc="FC980D32">
      <w:numFmt w:val="bullet"/>
      <w:lvlText w:val="•"/>
      <w:lvlJc w:val="left"/>
      <w:pPr>
        <w:ind w:left="5121" w:hanging="360"/>
      </w:pPr>
      <w:rPr>
        <w:rFonts w:hint="default"/>
        <w:lang w:val="en-AU" w:eastAsia="en-US" w:bidi="ar-SA"/>
      </w:rPr>
    </w:lvl>
    <w:lvl w:ilvl="6" w:tplc="B46CFFEA">
      <w:numFmt w:val="bullet"/>
      <w:lvlText w:val="•"/>
      <w:lvlJc w:val="left"/>
      <w:pPr>
        <w:ind w:left="6049" w:hanging="360"/>
      </w:pPr>
      <w:rPr>
        <w:rFonts w:hint="default"/>
        <w:lang w:val="en-AU" w:eastAsia="en-US" w:bidi="ar-SA"/>
      </w:rPr>
    </w:lvl>
    <w:lvl w:ilvl="7" w:tplc="3856A51C">
      <w:numFmt w:val="bullet"/>
      <w:lvlText w:val="•"/>
      <w:lvlJc w:val="left"/>
      <w:pPr>
        <w:ind w:left="6978" w:hanging="360"/>
      </w:pPr>
      <w:rPr>
        <w:rFonts w:hint="default"/>
        <w:lang w:val="en-AU" w:eastAsia="en-US" w:bidi="ar-SA"/>
      </w:rPr>
    </w:lvl>
    <w:lvl w:ilvl="8" w:tplc="9738C406">
      <w:numFmt w:val="bullet"/>
      <w:lvlText w:val="•"/>
      <w:lvlJc w:val="left"/>
      <w:pPr>
        <w:ind w:left="7906" w:hanging="360"/>
      </w:pPr>
      <w:rPr>
        <w:rFonts w:hint="default"/>
        <w:lang w:val="en-AU" w:eastAsia="en-US" w:bidi="ar-SA"/>
      </w:rPr>
    </w:lvl>
  </w:abstractNum>
  <w:abstractNum w:abstractNumId="1" w15:restartNumberingAfterBreak="0">
    <w:nsid w:val="35412A65"/>
    <w:multiLevelType w:val="hybridMultilevel"/>
    <w:tmpl w:val="5044A56C"/>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2" w15:restartNumberingAfterBreak="0">
    <w:nsid w:val="38CA63F7"/>
    <w:multiLevelType w:val="hybridMultilevel"/>
    <w:tmpl w:val="0F860372"/>
    <w:lvl w:ilvl="0" w:tplc="0A42041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AE103D"/>
    <w:multiLevelType w:val="hybridMultilevel"/>
    <w:tmpl w:val="4ECC3E02"/>
    <w:lvl w:ilvl="0" w:tplc="61C896C8">
      <w:start w:val="1"/>
      <w:numFmt w:val="decimal"/>
      <w:lvlText w:val="%1."/>
      <w:lvlJc w:val="left"/>
      <w:pPr>
        <w:ind w:left="470" w:hanging="360"/>
      </w:pPr>
      <w:rPr>
        <w:rFonts w:ascii="Arial" w:eastAsia="Arial" w:hAnsi="Arial" w:cs="Arial" w:hint="default"/>
        <w:b w:val="0"/>
        <w:bCs w:val="0"/>
        <w:i w:val="0"/>
        <w:iCs w:val="0"/>
        <w:w w:val="100"/>
        <w:sz w:val="18"/>
        <w:szCs w:val="18"/>
      </w:rPr>
    </w:lvl>
    <w:lvl w:ilvl="1" w:tplc="ECFC314C">
      <w:numFmt w:val="bullet"/>
      <w:lvlText w:val="•"/>
      <w:lvlJc w:val="left"/>
      <w:pPr>
        <w:ind w:left="1408" w:hanging="360"/>
      </w:pPr>
      <w:rPr>
        <w:rFonts w:hint="default"/>
      </w:rPr>
    </w:lvl>
    <w:lvl w:ilvl="2" w:tplc="90D0DEC8">
      <w:numFmt w:val="bullet"/>
      <w:lvlText w:val="•"/>
      <w:lvlJc w:val="left"/>
      <w:pPr>
        <w:ind w:left="2336" w:hanging="360"/>
      </w:pPr>
      <w:rPr>
        <w:rFonts w:hint="default"/>
      </w:rPr>
    </w:lvl>
    <w:lvl w:ilvl="3" w:tplc="1E5635CA">
      <w:numFmt w:val="bullet"/>
      <w:lvlText w:val="•"/>
      <w:lvlJc w:val="left"/>
      <w:pPr>
        <w:ind w:left="3264" w:hanging="360"/>
      </w:pPr>
      <w:rPr>
        <w:rFonts w:hint="default"/>
      </w:rPr>
    </w:lvl>
    <w:lvl w:ilvl="4" w:tplc="E01C2FD8">
      <w:numFmt w:val="bullet"/>
      <w:lvlText w:val="•"/>
      <w:lvlJc w:val="left"/>
      <w:pPr>
        <w:ind w:left="4193" w:hanging="360"/>
      </w:pPr>
      <w:rPr>
        <w:rFonts w:hint="default"/>
      </w:rPr>
    </w:lvl>
    <w:lvl w:ilvl="5" w:tplc="C3E6E12A">
      <w:numFmt w:val="bullet"/>
      <w:lvlText w:val="•"/>
      <w:lvlJc w:val="left"/>
      <w:pPr>
        <w:ind w:left="5121" w:hanging="360"/>
      </w:pPr>
      <w:rPr>
        <w:rFonts w:hint="default"/>
      </w:rPr>
    </w:lvl>
    <w:lvl w:ilvl="6" w:tplc="A3D6B41E">
      <w:numFmt w:val="bullet"/>
      <w:lvlText w:val="•"/>
      <w:lvlJc w:val="left"/>
      <w:pPr>
        <w:ind w:left="6049" w:hanging="360"/>
      </w:pPr>
      <w:rPr>
        <w:rFonts w:hint="default"/>
      </w:rPr>
    </w:lvl>
    <w:lvl w:ilvl="7" w:tplc="891EC8E8">
      <w:numFmt w:val="bullet"/>
      <w:lvlText w:val="•"/>
      <w:lvlJc w:val="left"/>
      <w:pPr>
        <w:ind w:left="6978" w:hanging="360"/>
      </w:pPr>
      <w:rPr>
        <w:rFonts w:hint="default"/>
      </w:rPr>
    </w:lvl>
    <w:lvl w:ilvl="8" w:tplc="FEBE53AC">
      <w:numFmt w:val="bullet"/>
      <w:lvlText w:val="•"/>
      <w:lvlJc w:val="left"/>
      <w:pPr>
        <w:ind w:left="7906" w:hanging="360"/>
      </w:pPr>
      <w:rPr>
        <w:rFonts w:hint="default"/>
      </w:rPr>
    </w:lvl>
  </w:abstractNum>
  <w:abstractNum w:abstractNumId="4" w15:restartNumberingAfterBreak="0">
    <w:nsid w:val="60980422"/>
    <w:multiLevelType w:val="hybridMultilevel"/>
    <w:tmpl w:val="A1408728"/>
    <w:lvl w:ilvl="0" w:tplc="4CD86A7C">
      <w:numFmt w:val="bullet"/>
      <w:lvlText w:val="-"/>
      <w:lvlJc w:val="left"/>
      <w:pPr>
        <w:ind w:left="835" w:hanging="360"/>
      </w:pPr>
      <w:rPr>
        <w:rFonts w:ascii="Arial" w:eastAsia="Arial" w:hAnsi="Arial" w:cs="Aria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5" w15:restartNumberingAfterBreak="0">
    <w:nsid w:val="65E1286C"/>
    <w:multiLevelType w:val="hybridMultilevel"/>
    <w:tmpl w:val="CB6C9F70"/>
    <w:lvl w:ilvl="0" w:tplc="DD20A42E">
      <w:numFmt w:val="bullet"/>
      <w:lvlText w:val=""/>
      <w:lvlJc w:val="left"/>
      <w:pPr>
        <w:ind w:left="835" w:hanging="360"/>
      </w:pPr>
      <w:rPr>
        <w:rFonts w:ascii="Symbol" w:eastAsia="Symbol" w:hAnsi="Symbol" w:cs="Symbol" w:hint="default"/>
        <w:b w:val="0"/>
        <w:bCs w:val="0"/>
        <w:i w:val="0"/>
        <w:iCs w:val="0"/>
        <w:w w:val="100"/>
        <w:sz w:val="22"/>
        <w:szCs w:val="22"/>
      </w:rPr>
    </w:lvl>
    <w:lvl w:ilvl="1" w:tplc="FFFFFFFF" w:tentative="1">
      <w:start w:val="1"/>
      <w:numFmt w:val="bullet"/>
      <w:lvlText w:val="o"/>
      <w:lvlJc w:val="left"/>
      <w:pPr>
        <w:ind w:left="1555" w:hanging="360"/>
      </w:pPr>
      <w:rPr>
        <w:rFonts w:ascii="Courier New" w:hAnsi="Courier New" w:cs="Courier New" w:hint="default"/>
      </w:rPr>
    </w:lvl>
    <w:lvl w:ilvl="2" w:tplc="FFFFFFFF" w:tentative="1">
      <w:start w:val="1"/>
      <w:numFmt w:val="bullet"/>
      <w:lvlText w:val=""/>
      <w:lvlJc w:val="left"/>
      <w:pPr>
        <w:ind w:left="2275" w:hanging="360"/>
      </w:pPr>
      <w:rPr>
        <w:rFonts w:ascii="Wingdings" w:hAnsi="Wingdings" w:hint="default"/>
      </w:rPr>
    </w:lvl>
    <w:lvl w:ilvl="3" w:tplc="FFFFFFFF" w:tentative="1">
      <w:start w:val="1"/>
      <w:numFmt w:val="bullet"/>
      <w:lvlText w:val=""/>
      <w:lvlJc w:val="left"/>
      <w:pPr>
        <w:ind w:left="2995" w:hanging="360"/>
      </w:pPr>
      <w:rPr>
        <w:rFonts w:ascii="Symbol" w:hAnsi="Symbol" w:hint="default"/>
      </w:rPr>
    </w:lvl>
    <w:lvl w:ilvl="4" w:tplc="FFFFFFFF" w:tentative="1">
      <w:start w:val="1"/>
      <w:numFmt w:val="bullet"/>
      <w:lvlText w:val="o"/>
      <w:lvlJc w:val="left"/>
      <w:pPr>
        <w:ind w:left="3715" w:hanging="360"/>
      </w:pPr>
      <w:rPr>
        <w:rFonts w:ascii="Courier New" w:hAnsi="Courier New" w:cs="Courier New" w:hint="default"/>
      </w:rPr>
    </w:lvl>
    <w:lvl w:ilvl="5" w:tplc="FFFFFFFF" w:tentative="1">
      <w:start w:val="1"/>
      <w:numFmt w:val="bullet"/>
      <w:lvlText w:val=""/>
      <w:lvlJc w:val="left"/>
      <w:pPr>
        <w:ind w:left="4435" w:hanging="360"/>
      </w:pPr>
      <w:rPr>
        <w:rFonts w:ascii="Wingdings" w:hAnsi="Wingdings" w:hint="default"/>
      </w:rPr>
    </w:lvl>
    <w:lvl w:ilvl="6" w:tplc="FFFFFFFF" w:tentative="1">
      <w:start w:val="1"/>
      <w:numFmt w:val="bullet"/>
      <w:lvlText w:val=""/>
      <w:lvlJc w:val="left"/>
      <w:pPr>
        <w:ind w:left="5155" w:hanging="360"/>
      </w:pPr>
      <w:rPr>
        <w:rFonts w:ascii="Symbol" w:hAnsi="Symbol" w:hint="default"/>
      </w:rPr>
    </w:lvl>
    <w:lvl w:ilvl="7" w:tplc="FFFFFFFF" w:tentative="1">
      <w:start w:val="1"/>
      <w:numFmt w:val="bullet"/>
      <w:lvlText w:val="o"/>
      <w:lvlJc w:val="left"/>
      <w:pPr>
        <w:ind w:left="5875" w:hanging="360"/>
      </w:pPr>
      <w:rPr>
        <w:rFonts w:ascii="Courier New" w:hAnsi="Courier New" w:cs="Courier New" w:hint="default"/>
      </w:rPr>
    </w:lvl>
    <w:lvl w:ilvl="8" w:tplc="FFFFFFFF" w:tentative="1">
      <w:start w:val="1"/>
      <w:numFmt w:val="bullet"/>
      <w:lvlText w:val=""/>
      <w:lvlJc w:val="left"/>
      <w:pPr>
        <w:ind w:left="6595" w:hanging="360"/>
      </w:pPr>
      <w:rPr>
        <w:rFonts w:ascii="Wingdings" w:hAnsi="Wingdings" w:hint="default"/>
      </w:rPr>
    </w:lvl>
  </w:abstractNum>
  <w:abstractNum w:abstractNumId="6" w15:restartNumberingAfterBreak="0">
    <w:nsid w:val="746055E0"/>
    <w:multiLevelType w:val="hybridMultilevel"/>
    <w:tmpl w:val="5B6CC2DA"/>
    <w:lvl w:ilvl="0" w:tplc="DD20A42E">
      <w:numFmt w:val="bullet"/>
      <w:lvlText w:val=""/>
      <w:lvlJc w:val="left"/>
      <w:pPr>
        <w:ind w:left="835" w:hanging="360"/>
      </w:pPr>
      <w:rPr>
        <w:rFonts w:ascii="Symbol" w:eastAsia="Symbol" w:hAnsi="Symbol" w:cs="Symbol" w:hint="default"/>
        <w:b w:val="0"/>
        <w:bCs w:val="0"/>
        <w:i w:val="0"/>
        <w:iCs w:val="0"/>
        <w:w w:val="100"/>
        <w:sz w:val="22"/>
        <w:szCs w:val="22"/>
      </w:rPr>
    </w:lvl>
    <w:lvl w:ilvl="1" w:tplc="FFFFFFFF" w:tentative="1">
      <w:start w:val="1"/>
      <w:numFmt w:val="bullet"/>
      <w:lvlText w:val="o"/>
      <w:lvlJc w:val="left"/>
      <w:pPr>
        <w:ind w:left="1555" w:hanging="360"/>
      </w:pPr>
      <w:rPr>
        <w:rFonts w:ascii="Courier New" w:hAnsi="Courier New" w:cs="Courier New" w:hint="default"/>
      </w:rPr>
    </w:lvl>
    <w:lvl w:ilvl="2" w:tplc="FFFFFFFF" w:tentative="1">
      <w:start w:val="1"/>
      <w:numFmt w:val="bullet"/>
      <w:lvlText w:val=""/>
      <w:lvlJc w:val="left"/>
      <w:pPr>
        <w:ind w:left="2275" w:hanging="360"/>
      </w:pPr>
      <w:rPr>
        <w:rFonts w:ascii="Wingdings" w:hAnsi="Wingdings" w:hint="default"/>
      </w:rPr>
    </w:lvl>
    <w:lvl w:ilvl="3" w:tplc="FFFFFFFF" w:tentative="1">
      <w:start w:val="1"/>
      <w:numFmt w:val="bullet"/>
      <w:lvlText w:val=""/>
      <w:lvlJc w:val="left"/>
      <w:pPr>
        <w:ind w:left="2995" w:hanging="360"/>
      </w:pPr>
      <w:rPr>
        <w:rFonts w:ascii="Symbol" w:hAnsi="Symbol" w:hint="default"/>
      </w:rPr>
    </w:lvl>
    <w:lvl w:ilvl="4" w:tplc="FFFFFFFF" w:tentative="1">
      <w:start w:val="1"/>
      <w:numFmt w:val="bullet"/>
      <w:lvlText w:val="o"/>
      <w:lvlJc w:val="left"/>
      <w:pPr>
        <w:ind w:left="3715" w:hanging="360"/>
      </w:pPr>
      <w:rPr>
        <w:rFonts w:ascii="Courier New" w:hAnsi="Courier New" w:cs="Courier New" w:hint="default"/>
      </w:rPr>
    </w:lvl>
    <w:lvl w:ilvl="5" w:tplc="FFFFFFFF" w:tentative="1">
      <w:start w:val="1"/>
      <w:numFmt w:val="bullet"/>
      <w:lvlText w:val=""/>
      <w:lvlJc w:val="left"/>
      <w:pPr>
        <w:ind w:left="4435" w:hanging="360"/>
      </w:pPr>
      <w:rPr>
        <w:rFonts w:ascii="Wingdings" w:hAnsi="Wingdings" w:hint="default"/>
      </w:rPr>
    </w:lvl>
    <w:lvl w:ilvl="6" w:tplc="FFFFFFFF" w:tentative="1">
      <w:start w:val="1"/>
      <w:numFmt w:val="bullet"/>
      <w:lvlText w:val=""/>
      <w:lvlJc w:val="left"/>
      <w:pPr>
        <w:ind w:left="5155" w:hanging="360"/>
      </w:pPr>
      <w:rPr>
        <w:rFonts w:ascii="Symbol" w:hAnsi="Symbol" w:hint="default"/>
      </w:rPr>
    </w:lvl>
    <w:lvl w:ilvl="7" w:tplc="FFFFFFFF" w:tentative="1">
      <w:start w:val="1"/>
      <w:numFmt w:val="bullet"/>
      <w:lvlText w:val="o"/>
      <w:lvlJc w:val="left"/>
      <w:pPr>
        <w:ind w:left="5875" w:hanging="360"/>
      </w:pPr>
      <w:rPr>
        <w:rFonts w:ascii="Courier New" w:hAnsi="Courier New" w:cs="Courier New" w:hint="default"/>
      </w:rPr>
    </w:lvl>
    <w:lvl w:ilvl="8" w:tplc="FFFFFFFF" w:tentative="1">
      <w:start w:val="1"/>
      <w:numFmt w:val="bullet"/>
      <w:lvlText w:val=""/>
      <w:lvlJc w:val="left"/>
      <w:pPr>
        <w:ind w:left="6595" w:hanging="360"/>
      </w:pPr>
      <w:rPr>
        <w:rFonts w:ascii="Wingdings" w:hAnsi="Wingdings" w:hint="default"/>
      </w:rPr>
    </w:lvl>
  </w:abstractNum>
  <w:abstractNum w:abstractNumId="7" w15:restartNumberingAfterBreak="0">
    <w:nsid w:val="7848309A"/>
    <w:multiLevelType w:val="hybridMultilevel"/>
    <w:tmpl w:val="4ECC3E02"/>
    <w:lvl w:ilvl="0" w:tplc="FFFFFFFF">
      <w:start w:val="1"/>
      <w:numFmt w:val="decimal"/>
      <w:lvlText w:val="%1."/>
      <w:lvlJc w:val="left"/>
      <w:pPr>
        <w:ind w:left="470" w:hanging="360"/>
      </w:pPr>
      <w:rPr>
        <w:rFonts w:ascii="Arial" w:eastAsia="Arial" w:hAnsi="Arial" w:cs="Arial" w:hint="default"/>
        <w:b w:val="0"/>
        <w:bCs w:val="0"/>
        <w:i w:val="0"/>
        <w:iCs w:val="0"/>
        <w:w w:val="100"/>
        <w:sz w:val="18"/>
        <w:szCs w:val="18"/>
      </w:rPr>
    </w:lvl>
    <w:lvl w:ilvl="1" w:tplc="FFFFFFFF">
      <w:numFmt w:val="bullet"/>
      <w:lvlText w:val="•"/>
      <w:lvlJc w:val="left"/>
      <w:pPr>
        <w:ind w:left="1408" w:hanging="360"/>
      </w:pPr>
      <w:rPr>
        <w:rFonts w:hint="default"/>
      </w:rPr>
    </w:lvl>
    <w:lvl w:ilvl="2" w:tplc="FFFFFFFF">
      <w:numFmt w:val="bullet"/>
      <w:lvlText w:val="•"/>
      <w:lvlJc w:val="left"/>
      <w:pPr>
        <w:ind w:left="2336" w:hanging="360"/>
      </w:pPr>
      <w:rPr>
        <w:rFonts w:hint="default"/>
      </w:rPr>
    </w:lvl>
    <w:lvl w:ilvl="3" w:tplc="FFFFFFFF">
      <w:numFmt w:val="bullet"/>
      <w:lvlText w:val="•"/>
      <w:lvlJc w:val="left"/>
      <w:pPr>
        <w:ind w:left="3264" w:hanging="360"/>
      </w:pPr>
      <w:rPr>
        <w:rFonts w:hint="default"/>
      </w:rPr>
    </w:lvl>
    <w:lvl w:ilvl="4" w:tplc="FFFFFFFF">
      <w:numFmt w:val="bullet"/>
      <w:lvlText w:val="•"/>
      <w:lvlJc w:val="left"/>
      <w:pPr>
        <w:ind w:left="4193" w:hanging="360"/>
      </w:pPr>
      <w:rPr>
        <w:rFonts w:hint="default"/>
      </w:rPr>
    </w:lvl>
    <w:lvl w:ilvl="5" w:tplc="FFFFFFFF">
      <w:numFmt w:val="bullet"/>
      <w:lvlText w:val="•"/>
      <w:lvlJc w:val="left"/>
      <w:pPr>
        <w:ind w:left="5121" w:hanging="360"/>
      </w:pPr>
      <w:rPr>
        <w:rFonts w:hint="default"/>
      </w:rPr>
    </w:lvl>
    <w:lvl w:ilvl="6" w:tplc="FFFFFFFF">
      <w:numFmt w:val="bullet"/>
      <w:lvlText w:val="•"/>
      <w:lvlJc w:val="left"/>
      <w:pPr>
        <w:ind w:left="6049" w:hanging="360"/>
      </w:pPr>
      <w:rPr>
        <w:rFonts w:hint="default"/>
      </w:rPr>
    </w:lvl>
    <w:lvl w:ilvl="7" w:tplc="FFFFFFFF">
      <w:numFmt w:val="bullet"/>
      <w:lvlText w:val="•"/>
      <w:lvlJc w:val="left"/>
      <w:pPr>
        <w:ind w:left="6978" w:hanging="360"/>
      </w:pPr>
      <w:rPr>
        <w:rFonts w:hint="default"/>
      </w:rPr>
    </w:lvl>
    <w:lvl w:ilvl="8" w:tplc="FFFFFFFF">
      <w:numFmt w:val="bullet"/>
      <w:lvlText w:val="•"/>
      <w:lvlJc w:val="left"/>
      <w:pPr>
        <w:ind w:left="7906" w:hanging="360"/>
      </w:pPr>
      <w:rPr>
        <w:rFonts w:hint="default"/>
      </w:rPr>
    </w:lvl>
  </w:abstractNum>
  <w:abstractNum w:abstractNumId="8" w15:restartNumberingAfterBreak="0">
    <w:nsid w:val="7F330B2A"/>
    <w:multiLevelType w:val="hybridMultilevel"/>
    <w:tmpl w:val="F64AFAB6"/>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1A"/>
    <w:rsid w:val="000A3E9C"/>
    <w:rsid w:val="000D2CBC"/>
    <w:rsid w:val="001F0B4F"/>
    <w:rsid w:val="002969B2"/>
    <w:rsid w:val="0033303B"/>
    <w:rsid w:val="00353941"/>
    <w:rsid w:val="0036375B"/>
    <w:rsid w:val="00480469"/>
    <w:rsid w:val="00543BDD"/>
    <w:rsid w:val="005D4EC4"/>
    <w:rsid w:val="00612C06"/>
    <w:rsid w:val="007B77EF"/>
    <w:rsid w:val="007F4E20"/>
    <w:rsid w:val="0086786C"/>
    <w:rsid w:val="00882DAE"/>
    <w:rsid w:val="00A5620E"/>
    <w:rsid w:val="00AA03A2"/>
    <w:rsid w:val="00B4524B"/>
    <w:rsid w:val="00C32BF0"/>
    <w:rsid w:val="00CC518B"/>
    <w:rsid w:val="00CE0F9E"/>
    <w:rsid w:val="00CF65E8"/>
    <w:rsid w:val="00D2786C"/>
    <w:rsid w:val="00FF54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4D4A"/>
  <w15:chartTrackingRefBased/>
  <w15:docId w15:val="{62E7A8D2-FFFA-425C-BCB1-4E07C210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41A"/>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FF541A"/>
    <w:pPr>
      <w:ind w:left="112"/>
      <w:outlineLvl w:val="1"/>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541A"/>
    <w:rPr>
      <w:rFonts w:ascii="Arial" w:eastAsia="Arial" w:hAnsi="Arial" w:cs="Arial"/>
      <w:sz w:val="48"/>
      <w:szCs w:val="48"/>
    </w:rPr>
  </w:style>
  <w:style w:type="paragraph" w:styleId="BodyText">
    <w:name w:val="Body Text"/>
    <w:basedOn w:val="Normal"/>
    <w:link w:val="BodyTextChar"/>
    <w:uiPriority w:val="1"/>
    <w:qFormat/>
    <w:rsid w:val="00FF541A"/>
  </w:style>
  <w:style w:type="character" w:customStyle="1" w:styleId="BodyTextChar">
    <w:name w:val="Body Text Char"/>
    <w:basedOn w:val="DefaultParagraphFont"/>
    <w:link w:val="BodyText"/>
    <w:uiPriority w:val="1"/>
    <w:rsid w:val="00FF541A"/>
    <w:rPr>
      <w:rFonts w:ascii="Arial" w:eastAsia="Arial" w:hAnsi="Arial" w:cs="Arial"/>
    </w:rPr>
  </w:style>
  <w:style w:type="paragraph" w:customStyle="1" w:styleId="TableParagraph">
    <w:name w:val="Table Paragraph"/>
    <w:basedOn w:val="Normal"/>
    <w:uiPriority w:val="1"/>
    <w:qFormat/>
    <w:rsid w:val="00FF541A"/>
  </w:style>
  <w:style w:type="character" w:styleId="CommentReference">
    <w:name w:val="annotation reference"/>
    <w:basedOn w:val="DefaultParagraphFont"/>
    <w:uiPriority w:val="99"/>
    <w:semiHidden/>
    <w:unhideWhenUsed/>
    <w:rsid w:val="00FF541A"/>
    <w:rPr>
      <w:sz w:val="16"/>
      <w:szCs w:val="16"/>
    </w:rPr>
  </w:style>
  <w:style w:type="paragraph" w:styleId="CommentText">
    <w:name w:val="annotation text"/>
    <w:basedOn w:val="Normal"/>
    <w:link w:val="CommentTextChar"/>
    <w:uiPriority w:val="99"/>
    <w:unhideWhenUsed/>
    <w:rsid w:val="00FF541A"/>
    <w:rPr>
      <w:sz w:val="20"/>
      <w:szCs w:val="20"/>
    </w:rPr>
  </w:style>
  <w:style w:type="character" w:customStyle="1" w:styleId="CommentTextChar">
    <w:name w:val="Comment Text Char"/>
    <w:basedOn w:val="DefaultParagraphFont"/>
    <w:link w:val="CommentText"/>
    <w:uiPriority w:val="99"/>
    <w:rsid w:val="00FF541A"/>
    <w:rPr>
      <w:rFonts w:ascii="Arial" w:eastAsia="Arial" w:hAnsi="Arial" w:cs="Arial"/>
      <w:sz w:val="20"/>
      <w:szCs w:val="20"/>
    </w:rPr>
  </w:style>
  <w:style w:type="paragraph" w:customStyle="1" w:styleId="TableText">
    <w:name w:val="Table Text"/>
    <w:basedOn w:val="Normal"/>
    <w:link w:val="TableTextChar"/>
    <w:uiPriority w:val="14"/>
    <w:qFormat/>
    <w:rsid w:val="00FF541A"/>
    <w:pPr>
      <w:widowControl/>
      <w:autoSpaceDE/>
      <w:autoSpaceDN/>
      <w:spacing w:before="60" w:after="60" w:line="264" w:lineRule="auto"/>
    </w:pPr>
    <w:rPr>
      <w:rFonts w:eastAsiaTheme="minorHAnsi" w:cstheme="minorBidi"/>
      <w:sz w:val="19"/>
      <w:szCs w:val="18"/>
    </w:rPr>
  </w:style>
  <w:style w:type="character" w:customStyle="1" w:styleId="TableTextChar">
    <w:name w:val="Table Text Char"/>
    <w:basedOn w:val="DefaultParagraphFont"/>
    <w:link w:val="TableText"/>
    <w:uiPriority w:val="14"/>
    <w:rsid w:val="00FF541A"/>
    <w:rPr>
      <w:rFonts w:ascii="Arial" w:hAnsi="Arial"/>
      <w:sz w:val="19"/>
      <w:szCs w:val="18"/>
    </w:rPr>
  </w:style>
  <w:style w:type="paragraph" w:styleId="CommentSubject">
    <w:name w:val="annotation subject"/>
    <w:basedOn w:val="CommentText"/>
    <w:next w:val="CommentText"/>
    <w:link w:val="CommentSubjectChar"/>
    <w:uiPriority w:val="99"/>
    <w:semiHidden/>
    <w:unhideWhenUsed/>
    <w:rsid w:val="005D4EC4"/>
    <w:rPr>
      <w:b/>
      <w:bCs/>
    </w:rPr>
  </w:style>
  <w:style w:type="character" w:customStyle="1" w:styleId="CommentSubjectChar">
    <w:name w:val="Comment Subject Char"/>
    <w:basedOn w:val="CommentTextChar"/>
    <w:link w:val="CommentSubject"/>
    <w:uiPriority w:val="99"/>
    <w:semiHidden/>
    <w:rsid w:val="005D4EC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https://www.cyjma.qld.gov.au/about-us/our-department/corporate-publications/annual-report" TargetMode="External" Type="http://schemas.openxmlformats.org/officeDocument/2006/relationships/hyperlink"/>
<Relationship Id="rId9" Target="fontTable.xml" Type="http://schemas.openxmlformats.org/officeDocument/2006/relationships/fontTabl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317BE-A2D5-453D-9913-A0E4C2CED619}">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DF914DE1-4ED2-4C49-9D73-612F01EE6D50}">
  <ds:schemaRefs>
    <ds:schemaRef ds:uri="http://schemas.microsoft.com/sharepoint/v3/contenttype/forms"/>
  </ds:schemaRefs>
</ds:datastoreItem>
</file>

<file path=customXml/itemProps3.xml><?xml version="1.0" encoding="utf-8"?>
<ds:datastoreItem xmlns:ds="http://schemas.openxmlformats.org/officeDocument/2006/customXml" ds:itemID="{1368B4C8-60DA-477C-9F20-AE47CF7A8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2022-12-16T04:08:00Z</dcterms:created>
  <dc:creator>Queensland Govrnment</dc:creator>
  <cp:keywords>performance, child, family, statement</cp:keywords>
  <cp:lastModifiedBy>Elaine Sharrock</cp:lastModifiedBy>
  <dcterms:modified xsi:type="dcterms:W3CDTF">2022-12-16T04:08:00Z</dcterms:modified>
  <cp:revision>2</cp:revision>
  <dc:subject>Statement</dc:subject>
  <dc:title>Performance statement 2021-22</dc:title>
</cp:coreProperties>
</file>