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A060" w14:textId="34E5874A" w:rsidR="007D6536" w:rsidRPr="00FE4B0B" w:rsidRDefault="00BF6508" w:rsidP="007D6536">
      <w:pPr>
        <w:keepNext/>
        <w:keepLines/>
        <w:tabs>
          <w:tab w:val="left" w:pos="9356"/>
        </w:tabs>
        <w:spacing w:before="120" w:after="120" w:line="240" w:lineRule="auto"/>
        <w:ind w:left="-567"/>
        <w:jc w:val="center"/>
        <w:outlineLvl w:val="1"/>
        <w:rPr>
          <w:rFonts w:cstheme="minorHAnsi"/>
          <w:b/>
          <w:color w:val="000000"/>
          <w:sz w:val="32"/>
          <w:szCs w:val="32"/>
        </w:rPr>
      </w:pPr>
      <w:bookmarkStart w:id="0" w:name="_GoBack"/>
      <w:bookmarkEnd w:id="0"/>
      <w:r w:rsidRPr="00FE4B0B">
        <w:rPr>
          <w:rFonts w:cstheme="minorHAnsi"/>
          <w:b/>
          <w:color w:val="000000"/>
          <w:sz w:val="32"/>
          <w:szCs w:val="32"/>
        </w:rPr>
        <w:t>Disability Service Plan Progress Report</w:t>
      </w:r>
      <w:r w:rsidR="00AB38EA">
        <w:rPr>
          <w:rFonts w:cstheme="minorHAnsi"/>
          <w:b/>
          <w:color w:val="000000"/>
          <w:sz w:val="32"/>
          <w:szCs w:val="32"/>
        </w:rPr>
        <w:t xml:space="preserve"> </w:t>
      </w:r>
      <w:r w:rsidRPr="00FE4B0B">
        <w:rPr>
          <w:rFonts w:cstheme="minorHAnsi"/>
          <w:b/>
          <w:color w:val="000000"/>
          <w:sz w:val="32"/>
          <w:szCs w:val="32"/>
        </w:rPr>
        <w:t>– 20</w:t>
      </w:r>
      <w:r>
        <w:rPr>
          <w:rFonts w:cstheme="minorHAnsi"/>
          <w:b/>
          <w:color w:val="000000"/>
          <w:sz w:val="32"/>
          <w:szCs w:val="32"/>
        </w:rPr>
        <w:t>20</w:t>
      </w:r>
      <w:r w:rsidRPr="00FE4B0B">
        <w:rPr>
          <w:rFonts w:cstheme="minorHAnsi"/>
          <w:b/>
          <w:color w:val="000000"/>
          <w:sz w:val="32"/>
          <w:szCs w:val="32"/>
        </w:rPr>
        <w:t>-20</w:t>
      </w:r>
      <w:r>
        <w:rPr>
          <w:rFonts w:cstheme="minorHAnsi"/>
          <w:b/>
          <w:color w:val="000000"/>
          <w:sz w:val="32"/>
          <w:szCs w:val="32"/>
        </w:rPr>
        <w:t>21</w:t>
      </w:r>
    </w:p>
    <w:p w14:paraId="78706B19" w14:textId="77777777" w:rsidR="007D6536" w:rsidRDefault="007D6536" w:rsidP="007D6536">
      <w:pPr>
        <w:keepNext/>
        <w:keepLines/>
        <w:tabs>
          <w:tab w:val="left" w:pos="9356"/>
        </w:tabs>
        <w:spacing w:before="120" w:after="120" w:line="240" w:lineRule="auto"/>
        <w:ind w:left="-567"/>
        <w:outlineLvl w:val="1"/>
        <w:rPr>
          <w:rFonts w:cstheme="minorHAnsi"/>
          <w:b/>
          <w:color w:val="000000"/>
          <w:sz w:val="27"/>
          <w:szCs w:val="27"/>
        </w:rPr>
      </w:pPr>
    </w:p>
    <w:p w14:paraId="0BC99166" w14:textId="2D13CC6D" w:rsidR="007D6536" w:rsidRPr="001C6074" w:rsidRDefault="00BF6508" w:rsidP="007D6536">
      <w:pPr>
        <w:keepNext/>
        <w:keepLines/>
        <w:tabs>
          <w:tab w:val="left" w:pos="9356"/>
        </w:tabs>
        <w:spacing w:before="120" w:after="120" w:line="240" w:lineRule="auto"/>
        <w:ind w:left="-567"/>
        <w:outlineLvl w:val="1"/>
        <w:rPr>
          <w:rFonts w:eastAsiaTheme="majorEastAsia" w:cstheme="minorHAnsi"/>
          <w:b/>
          <w:bCs/>
          <w:caps/>
          <w:color w:val="000000" w:themeColor="text1"/>
          <w:sz w:val="28"/>
          <w:szCs w:val="28"/>
        </w:rPr>
      </w:pPr>
      <w:r w:rsidRPr="001C6074">
        <w:rPr>
          <w:rFonts w:eastAsiaTheme="majorEastAsia" w:cstheme="minorHAnsi"/>
          <w:b/>
          <w:bCs/>
          <w:caps/>
          <w:color w:val="000000" w:themeColor="text1"/>
          <w:sz w:val="28"/>
          <w:szCs w:val="28"/>
        </w:rPr>
        <w:t>ChildREN, yoUTH JUSTICE AND MULTICULTURAL AFFAIRS</w:t>
      </w:r>
    </w:p>
    <w:p w14:paraId="4EDBBE83" w14:textId="77777777" w:rsidR="007D6536" w:rsidRPr="009A6E76" w:rsidRDefault="00BF6508" w:rsidP="007D6536">
      <w:pPr>
        <w:keepNext/>
        <w:keepLines/>
        <w:tabs>
          <w:tab w:val="left" w:pos="9356"/>
        </w:tabs>
        <w:spacing w:before="120" w:after="240" w:line="240" w:lineRule="auto"/>
        <w:ind w:left="-567"/>
        <w:outlineLvl w:val="1"/>
        <w:rPr>
          <w:rFonts w:eastAsiaTheme="majorEastAsia" w:cstheme="minorHAnsi"/>
          <w:b/>
          <w:bCs/>
          <w:caps/>
          <w:color w:val="000000" w:themeColor="text1"/>
          <w:sz w:val="28"/>
          <w:szCs w:val="28"/>
        </w:rPr>
      </w:pPr>
      <w:r w:rsidRPr="009A6E76">
        <w:rPr>
          <w:rFonts w:eastAsiaTheme="majorEastAsia" w:cstheme="minorHAnsi"/>
          <w:b/>
          <w:bCs/>
          <w:caps/>
          <w:color w:val="000000" w:themeColor="text1"/>
          <w:sz w:val="28"/>
          <w:szCs w:val="28"/>
        </w:rPr>
        <w:t>DISABILITY SERVICE PL</w:t>
      </w:r>
      <w:r>
        <w:rPr>
          <w:rFonts w:eastAsiaTheme="majorEastAsia" w:cstheme="minorHAnsi"/>
          <w:b/>
          <w:bCs/>
          <w:caps/>
          <w:color w:val="000000" w:themeColor="text1"/>
          <w:sz w:val="28"/>
          <w:szCs w:val="28"/>
        </w:rPr>
        <w:t>AN PROGRESS REPORT - 1 JULY 2020</w:t>
      </w:r>
      <w:r w:rsidRPr="009A6E76">
        <w:rPr>
          <w:rFonts w:eastAsiaTheme="majorEastAsia" w:cstheme="minorHAnsi"/>
          <w:b/>
          <w:bCs/>
          <w:caps/>
          <w:color w:val="000000" w:themeColor="text1"/>
          <w:sz w:val="28"/>
          <w:szCs w:val="28"/>
        </w:rPr>
        <w:t xml:space="preserve"> to</w:t>
      </w:r>
      <w:r>
        <w:rPr>
          <w:rFonts w:eastAsiaTheme="majorEastAsia" w:cstheme="minorHAnsi"/>
          <w:b/>
          <w:bCs/>
          <w:caps/>
          <w:color w:val="000000" w:themeColor="text1"/>
          <w:sz w:val="28"/>
          <w:szCs w:val="28"/>
        </w:rPr>
        <w:t xml:space="preserve"> 30 JUNE 2021</w:t>
      </w:r>
    </w:p>
    <w:p w14:paraId="5F2873DE" w14:textId="31AF19A6" w:rsidR="007D6536" w:rsidRDefault="00BF6508" w:rsidP="007D6536">
      <w:pPr>
        <w:keepNext/>
        <w:keepLines/>
        <w:tabs>
          <w:tab w:val="left" w:pos="9356"/>
        </w:tabs>
        <w:spacing w:after="120" w:line="240" w:lineRule="auto"/>
        <w:ind w:left="-567"/>
        <w:outlineLvl w:val="1"/>
        <w:rPr>
          <w:rFonts w:eastAsiaTheme="majorEastAsia" w:cstheme="minorHAnsi"/>
          <w:b/>
          <w:bCs/>
          <w:caps/>
          <w:color w:val="01B9B3"/>
          <w:sz w:val="28"/>
          <w:szCs w:val="28"/>
        </w:rPr>
      </w:pPr>
      <w:r>
        <w:rPr>
          <w:rFonts w:eastAsiaTheme="majorEastAsia" w:cstheme="minorHAnsi"/>
          <w:b/>
          <w:bCs/>
          <w:i/>
          <w:iCs/>
          <w:caps/>
          <w:color w:val="01B9B3"/>
          <w:sz w:val="28"/>
          <w:szCs w:val="28"/>
        </w:rPr>
        <w:t>priority</w:t>
      </w:r>
      <w:r w:rsidRPr="009A6E76">
        <w:rPr>
          <w:rFonts w:eastAsiaTheme="majorEastAsia" w:cstheme="minorHAnsi"/>
          <w:b/>
          <w:bCs/>
          <w:caps/>
          <w:color w:val="01B9B3"/>
          <w:sz w:val="28"/>
          <w:szCs w:val="28"/>
        </w:rPr>
        <w:t xml:space="preserve"> </w:t>
      </w:r>
      <w:r w:rsidRPr="00A95606">
        <w:rPr>
          <w:rFonts w:eastAsiaTheme="majorEastAsia" w:cstheme="minorHAnsi"/>
          <w:b/>
          <w:bCs/>
          <w:i/>
          <w:iCs/>
          <w:caps/>
          <w:color w:val="01B9B3"/>
          <w:sz w:val="28"/>
          <w:szCs w:val="28"/>
        </w:rPr>
        <w:t xml:space="preserve">COVID-19 </w:t>
      </w:r>
      <w:r w:rsidRPr="009A6E76">
        <w:rPr>
          <w:rFonts w:eastAsiaTheme="majorEastAsia" w:cstheme="minorHAnsi"/>
          <w:b/>
          <w:bCs/>
          <w:caps/>
          <w:color w:val="01B9B3"/>
          <w:sz w:val="28"/>
          <w:szCs w:val="28"/>
        </w:rPr>
        <w:t xml:space="preserve">actions </w:t>
      </w:r>
    </w:p>
    <w:tbl>
      <w:tblPr>
        <w:tblStyle w:val="TableGrid"/>
        <w:tblW w:w="21688" w:type="dxa"/>
        <w:tblInd w:w="-572" w:type="dxa"/>
        <w:tblLook w:val="04A0" w:firstRow="1" w:lastRow="0" w:firstColumn="1" w:lastColumn="0" w:noHBand="0" w:noVBand="1"/>
      </w:tblPr>
      <w:tblGrid>
        <w:gridCol w:w="3261"/>
        <w:gridCol w:w="3402"/>
        <w:gridCol w:w="6237"/>
        <w:gridCol w:w="6378"/>
        <w:gridCol w:w="2410"/>
      </w:tblGrid>
      <w:tr w:rsidR="00AD10C8" w14:paraId="5E914E97" w14:textId="77777777" w:rsidTr="003C3DB4">
        <w:trPr>
          <w:tblHeader/>
        </w:trPr>
        <w:tc>
          <w:tcPr>
            <w:tcW w:w="3261" w:type="dxa"/>
            <w:shd w:val="clear" w:color="auto" w:fill="DEEAF6" w:themeFill="accent1" w:themeFillTint="33"/>
          </w:tcPr>
          <w:p w14:paraId="24189F24" w14:textId="77777777" w:rsidR="00A10F69" w:rsidRPr="00A10DA9" w:rsidRDefault="00BF6508" w:rsidP="003C3DB4">
            <w:pPr>
              <w:tabs>
                <w:tab w:val="left" w:pos="9356"/>
              </w:tabs>
              <w:ind w:left="29"/>
              <w:rPr>
                <w:rFonts w:cstheme="minorHAnsi"/>
                <w:b/>
              </w:rPr>
            </w:pPr>
            <w:r w:rsidRPr="00A10DA9">
              <w:rPr>
                <w:rFonts w:cstheme="minorHAnsi"/>
                <w:b/>
              </w:rPr>
              <w:t xml:space="preserve">Action </w:t>
            </w:r>
          </w:p>
          <w:p w14:paraId="5F9DF930" w14:textId="77777777" w:rsidR="00A10F69" w:rsidRPr="00A10DA9" w:rsidRDefault="00BF6508" w:rsidP="003C3DB4">
            <w:pPr>
              <w:tabs>
                <w:tab w:val="left" w:pos="9356"/>
              </w:tabs>
              <w:ind w:left="29"/>
              <w:rPr>
                <w:rFonts w:cstheme="minorHAnsi"/>
                <w:sz w:val="20"/>
                <w:szCs w:val="20"/>
              </w:rPr>
            </w:pPr>
            <w:r w:rsidRPr="00A10DA9">
              <w:rPr>
                <w:rFonts w:cstheme="minorHAnsi"/>
                <w:bCs/>
                <w:i/>
                <w:sz w:val="20"/>
                <w:szCs w:val="20"/>
              </w:rPr>
              <w:t>All Abilities Queensland commitments for 2020-2023</w:t>
            </w:r>
          </w:p>
          <w:p w14:paraId="4A6D851C" w14:textId="77777777" w:rsidR="00A10F69" w:rsidRPr="00A10DA9" w:rsidRDefault="00A10F69" w:rsidP="003C3DB4">
            <w:pPr>
              <w:tabs>
                <w:tab w:val="left" w:pos="9356"/>
              </w:tabs>
              <w:ind w:left="29"/>
              <w:rPr>
                <w:rFonts w:cstheme="minorHAnsi"/>
              </w:rPr>
            </w:pPr>
          </w:p>
        </w:tc>
        <w:tc>
          <w:tcPr>
            <w:tcW w:w="3402" w:type="dxa"/>
            <w:shd w:val="clear" w:color="auto" w:fill="DEEAF6" w:themeFill="accent1" w:themeFillTint="33"/>
          </w:tcPr>
          <w:p w14:paraId="66985D15" w14:textId="77777777" w:rsidR="00A10F69" w:rsidRPr="00A10DA9" w:rsidRDefault="00BF6508" w:rsidP="003C3DB4">
            <w:pPr>
              <w:tabs>
                <w:tab w:val="left" w:pos="9356"/>
              </w:tabs>
              <w:rPr>
                <w:rFonts w:cstheme="minorHAnsi"/>
                <w:b/>
              </w:rPr>
            </w:pPr>
            <w:r w:rsidRPr="00A10DA9">
              <w:rPr>
                <w:rFonts w:cstheme="minorHAnsi"/>
                <w:b/>
              </w:rPr>
              <w:t>Action success measure (ASM)</w:t>
            </w:r>
          </w:p>
          <w:p w14:paraId="7E37EDA1" w14:textId="77777777" w:rsidR="00A10F69" w:rsidRPr="00A10DA9" w:rsidRDefault="00BF6508" w:rsidP="003C3DB4">
            <w:pPr>
              <w:tabs>
                <w:tab w:val="left" w:pos="9356"/>
              </w:tabs>
              <w:ind w:left="175"/>
              <w:rPr>
                <w:rFonts w:cstheme="minorHAnsi"/>
                <w:sz w:val="20"/>
                <w:szCs w:val="20"/>
              </w:rPr>
            </w:pPr>
            <w:r w:rsidRPr="00A10DA9">
              <w:rPr>
                <w:rFonts w:cstheme="minorHAnsi"/>
                <w:bCs/>
                <w:i/>
                <w:sz w:val="20"/>
                <w:szCs w:val="20"/>
              </w:rPr>
              <w:t>How we know we have completed these actions and activities</w:t>
            </w:r>
          </w:p>
        </w:tc>
        <w:tc>
          <w:tcPr>
            <w:tcW w:w="6237" w:type="dxa"/>
            <w:shd w:val="clear" w:color="auto" w:fill="DEEAF6" w:themeFill="accent1" w:themeFillTint="33"/>
          </w:tcPr>
          <w:p w14:paraId="42A4351F" w14:textId="77777777" w:rsidR="00A10F69" w:rsidRPr="00A10DA9" w:rsidRDefault="00BF6508" w:rsidP="003C3DB4">
            <w:pPr>
              <w:tabs>
                <w:tab w:val="left" w:pos="9356"/>
              </w:tabs>
              <w:rPr>
                <w:rFonts w:cstheme="minorHAnsi"/>
                <w:b/>
                <w:bCs/>
              </w:rPr>
            </w:pPr>
            <w:r w:rsidRPr="00A10DA9">
              <w:rPr>
                <w:rFonts w:cstheme="minorHAnsi"/>
                <w:b/>
                <w:bCs/>
              </w:rPr>
              <w:t xml:space="preserve">Products/Activities </w:t>
            </w:r>
          </w:p>
          <w:p w14:paraId="3096B503" w14:textId="77777777" w:rsidR="00A10F69" w:rsidRPr="00A10DA9" w:rsidRDefault="00BF6508" w:rsidP="003C3DB4">
            <w:pPr>
              <w:tabs>
                <w:tab w:val="left" w:pos="9356"/>
              </w:tabs>
              <w:rPr>
                <w:rFonts w:cstheme="minorHAnsi"/>
                <w:bCs/>
                <w:i/>
                <w:sz w:val="20"/>
                <w:szCs w:val="20"/>
              </w:rPr>
            </w:pPr>
            <w:r w:rsidRPr="00A10DA9">
              <w:rPr>
                <w:rFonts w:cstheme="minorHAnsi"/>
                <w:bCs/>
                <w:i/>
                <w:sz w:val="20"/>
                <w:szCs w:val="20"/>
              </w:rPr>
              <w:t>Outline agency-specific products or activities to support this action for the period 1 July 2020 to 30 June 2021</w:t>
            </w:r>
          </w:p>
          <w:p w14:paraId="20AB0A42" w14:textId="77777777" w:rsidR="00A10F69" w:rsidRPr="00A10DA9" w:rsidRDefault="00A10F69" w:rsidP="003C3DB4">
            <w:pPr>
              <w:tabs>
                <w:tab w:val="left" w:pos="9356"/>
              </w:tabs>
              <w:rPr>
                <w:rFonts w:cstheme="minorHAnsi"/>
                <w:bCs/>
                <w:sz w:val="20"/>
                <w:szCs w:val="20"/>
              </w:rPr>
            </w:pPr>
          </w:p>
          <w:p w14:paraId="5CB55B78" w14:textId="77777777" w:rsidR="00A10F69" w:rsidRPr="00A10DA9" w:rsidRDefault="00A10F69" w:rsidP="003C3DB4">
            <w:pPr>
              <w:tabs>
                <w:tab w:val="left" w:pos="9356"/>
              </w:tabs>
              <w:rPr>
                <w:rFonts w:cstheme="minorHAnsi"/>
                <w:b/>
                <w:bCs/>
              </w:rPr>
            </w:pPr>
          </w:p>
        </w:tc>
        <w:tc>
          <w:tcPr>
            <w:tcW w:w="6378" w:type="dxa"/>
            <w:shd w:val="clear" w:color="auto" w:fill="DEEAF6" w:themeFill="accent1" w:themeFillTint="33"/>
          </w:tcPr>
          <w:p w14:paraId="3482EE19" w14:textId="77777777" w:rsidR="00A10F69" w:rsidRPr="00A10DA9" w:rsidRDefault="00BF6508" w:rsidP="003C3DB4">
            <w:pPr>
              <w:tabs>
                <w:tab w:val="left" w:pos="9356"/>
              </w:tabs>
              <w:ind w:left="33"/>
              <w:rPr>
                <w:rFonts w:cstheme="minorHAnsi"/>
                <w:b/>
                <w:bCs/>
              </w:rPr>
            </w:pPr>
            <w:r w:rsidRPr="00A10DA9">
              <w:rPr>
                <w:rFonts w:cstheme="minorHAnsi"/>
                <w:b/>
                <w:bCs/>
              </w:rPr>
              <w:t>Progress/Achievements</w:t>
            </w:r>
          </w:p>
          <w:p w14:paraId="1DF51751" w14:textId="77777777" w:rsidR="00A10F69" w:rsidRPr="00A10DA9" w:rsidRDefault="00BF6508" w:rsidP="003C3DB4">
            <w:pPr>
              <w:tabs>
                <w:tab w:val="left" w:pos="9356"/>
              </w:tabs>
              <w:rPr>
                <w:rFonts w:cstheme="minorHAnsi"/>
                <w:i/>
                <w:sz w:val="20"/>
                <w:szCs w:val="20"/>
              </w:rPr>
            </w:pPr>
            <w:r w:rsidRPr="00A10DA9">
              <w:rPr>
                <w:rFonts w:cstheme="minorHAnsi"/>
                <w:bCs/>
                <w:i/>
                <w:sz w:val="20"/>
                <w:szCs w:val="20"/>
              </w:rPr>
              <w:t xml:space="preserve">What we did in the period 1 July 2020 to 30 June 2021 to ensure success measures are addressed </w:t>
            </w:r>
            <w:r w:rsidRPr="00A10DA9">
              <w:rPr>
                <w:rFonts w:cstheme="minorHAnsi"/>
                <w:i/>
                <w:sz w:val="20"/>
                <w:szCs w:val="20"/>
              </w:rPr>
              <w:t xml:space="preserve"> </w:t>
            </w:r>
          </w:p>
          <w:p w14:paraId="5E8C36EC" w14:textId="77777777" w:rsidR="00A10F69" w:rsidRPr="00A10DA9" w:rsidRDefault="00A10F69" w:rsidP="003C3DB4">
            <w:pPr>
              <w:tabs>
                <w:tab w:val="left" w:pos="9356"/>
              </w:tabs>
              <w:rPr>
                <w:rFonts w:cstheme="minorHAnsi"/>
                <w:b/>
              </w:rPr>
            </w:pPr>
          </w:p>
        </w:tc>
        <w:tc>
          <w:tcPr>
            <w:tcW w:w="2410" w:type="dxa"/>
            <w:shd w:val="clear" w:color="auto" w:fill="DEEAF6" w:themeFill="accent1" w:themeFillTint="33"/>
          </w:tcPr>
          <w:p w14:paraId="4423D3ED" w14:textId="77777777" w:rsidR="00A10F69" w:rsidRPr="00A10DA9" w:rsidRDefault="00BF6508" w:rsidP="003C3DB4">
            <w:pPr>
              <w:tabs>
                <w:tab w:val="left" w:pos="9356"/>
              </w:tabs>
              <w:rPr>
                <w:rFonts w:cstheme="minorHAnsi"/>
                <w:b/>
              </w:rPr>
            </w:pPr>
            <w:r w:rsidRPr="00A10DA9">
              <w:rPr>
                <w:rFonts w:cstheme="minorHAnsi"/>
                <w:b/>
              </w:rPr>
              <w:t>Status</w:t>
            </w:r>
          </w:p>
          <w:p w14:paraId="2D85FCEC" w14:textId="77777777" w:rsidR="00A10F69" w:rsidRPr="00A10DA9" w:rsidRDefault="00BF6508" w:rsidP="003C3DB4">
            <w:pPr>
              <w:tabs>
                <w:tab w:val="left" w:pos="9356"/>
              </w:tabs>
              <w:rPr>
                <w:rFonts w:cstheme="minorHAnsi"/>
                <w:bCs/>
                <w:i/>
                <w:sz w:val="20"/>
                <w:szCs w:val="20"/>
              </w:rPr>
            </w:pPr>
            <w:r w:rsidRPr="00A10DA9">
              <w:rPr>
                <w:rFonts w:cstheme="minorHAnsi"/>
                <w:bCs/>
                <w:i/>
                <w:sz w:val="20"/>
                <w:szCs w:val="20"/>
              </w:rPr>
              <w:t>For the period</w:t>
            </w:r>
            <w:r w:rsidRPr="00A10DA9">
              <w:rPr>
                <w:rFonts w:cstheme="minorHAnsi"/>
                <w:sz w:val="20"/>
                <w:szCs w:val="20"/>
              </w:rPr>
              <w:t xml:space="preserve"> </w:t>
            </w:r>
            <w:r w:rsidRPr="00A10DA9">
              <w:rPr>
                <w:rFonts w:cstheme="minorHAnsi"/>
                <w:bCs/>
                <w:i/>
                <w:sz w:val="20"/>
                <w:szCs w:val="20"/>
              </w:rPr>
              <w:t>1 July 2020 to 30 June 2021</w:t>
            </w:r>
          </w:p>
          <w:p w14:paraId="0844AAB3" w14:textId="77777777" w:rsidR="00A10F69" w:rsidRPr="00A10DA9" w:rsidRDefault="00A10F69" w:rsidP="003C3DB4">
            <w:pPr>
              <w:tabs>
                <w:tab w:val="left" w:pos="9356"/>
              </w:tabs>
              <w:rPr>
                <w:rFonts w:cstheme="minorHAnsi"/>
                <w:bCs/>
                <w:i/>
              </w:rPr>
            </w:pPr>
          </w:p>
          <w:p w14:paraId="4D555B03" w14:textId="77777777" w:rsidR="00A10F69" w:rsidRPr="00A10DA9" w:rsidRDefault="00A10F69" w:rsidP="003C3DB4">
            <w:pPr>
              <w:tabs>
                <w:tab w:val="left" w:pos="9356"/>
              </w:tabs>
              <w:rPr>
                <w:rFonts w:cstheme="minorHAnsi"/>
                <w:sz w:val="20"/>
                <w:szCs w:val="20"/>
              </w:rPr>
            </w:pPr>
          </w:p>
        </w:tc>
      </w:tr>
      <w:tr w:rsidR="00AD10C8" w14:paraId="35F8817C" w14:textId="77777777" w:rsidTr="003C3DB4">
        <w:tc>
          <w:tcPr>
            <w:tcW w:w="3261" w:type="dxa"/>
          </w:tcPr>
          <w:p w14:paraId="0780E228" w14:textId="5251A671" w:rsidR="00A10F69" w:rsidRPr="00A10DA9" w:rsidRDefault="00BF6508" w:rsidP="00A10F69">
            <w:pPr>
              <w:tabs>
                <w:tab w:val="left" w:pos="9356"/>
              </w:tabs>
              <w:spacing w:after="120"/>
              <w:rPr>
                <w:rFonts w:cstheme="minorHAnsi"/>
              </w:rPr>
            </w:pPr>
            <w:r w:rsidRPr="00F5711D">
              <w:rPr>
                <w:rFonts w:cstheme="minorHAnsi"/>
              </w:rPr>
              <w:t>Consultation and engagement processes are offered in a range of ways, including the use of technology to ensure that staff, clients and the people with disability that we work with receive information relating to COVID-19 in the most effective way.</w:t>
            </w:r>
          </w:p>
        </w:tc>
        <w:tc>
          <w:tcPr>
            <w:tcW w:w="3402" w:type="dxa"/>
          </w:tcPr>
          <w:p w14:paraId="216B274D" w14:textId="77777777" w:rsidR="00A10F69" w:rsidRPr="00F5711D" w:rsidRDefault="00BF6508" w:rsidP="00A10F69">
            <w:pPr>
              <w:pStyle w:val="ListParagraph"/>
              <w:numPr>
                <w:ilvl w:val="0"/>
                <w:numId w:val="1"/>
              </w:numPr>
              <w:spacing w:line="280" w:lineRule="exact"/>
              <w:ind w:left="271" w:hanging="284"/>
              <w:rPr>
                <w:rFonts w:cstheme="minorHAnsi"/>
              </w:rPr>
            </w:pPr>
            <w:r>
              <w:rPr>
                <w:rFonts w:cstheme="minorHAnsi"/>
              </w:rPr>
              <w:t>DCYJMA</w:t>
            </w:r>
            <w:r w:rsidRPr="00F5711D">
              <w:rPr>
                <w:rFonts w:cstheme="minorHAnsi"/>
              </w:rPr>
              <w:t xml:space="preserve"> COVID-19 plans and other COVID-19 messaging are provided in various formats.</w:t>
            </w:r>
          </w:p>
          <w:p w14:paraId="7670D033" w14:textId="26CF7E2E" w:rsidR="00A10F69" w:rsidRPr="00A10DA9" w:rsidRDefault="00BF6508" w:rsidP="00A10F69">
            <w:pPr>
              <w:spacing w:line="280" w:lineRule="exact"/>
              <w:rPr>
                <w:rFonts w:cstheme="minorHAnsi"/>
              </w:rPr>
            </w:pPr>
            <w:r w:rsidRPr="00F5711D">
              <w:rPr>
                <w:rFonts w:cstheme="minorHAnsi"/>
              </w:rPr>
              <w:t xml:space="preserve">COVID-19 signage in </w:t>
            </w:r>
            <w:r>
              <w:rPr>
                <w:rFonts w:cstheme="minorHAnsi"/>
              </w:rPr>
              <w:t>DCYJMA</w:t>
            </w:r>
            <w:r w:rsidRPr="00F5711D">
              <w:rPr>
                <w:rFonts w:cstheme="minorHAnsi"/>
              </w:rPr>
              <w:t xml:space="preserve"> premises can be understood by people with disability.</w:t>
            </w:r>
          </w:p>
        </w:tc>
        <w:tc>
          <w:tcPr>
            <w:tcW w:w="6237" w:type="dxa"/>
            <w:shd w:val="clear" w:color="auto" w:fill="auto"/>
          </w:tcPr>
          <w:p w14:paraId="01286FF3" w14:textId="77777777" w:rsidR="00A10F69" w:rsidRPr="00757B62" w:rsidRDefault="00BF6508" w:rsidP="00A10F69">
            <w:pPr>
              <w:pStyle w:val="NormalWeb"/>
              <w:shd w:val="clear" w:color="auto" w:fill="FFFFFF"/>
              <w:spacing w:before="120" w:after="240"/>
              <w:rPr>
                <w:rFonts w:asciiTheme="minorHAnsi" w:hAnsiTheme="minorHAnsi" w:cstheme="minorHAnsi"/>
                <w:color w:val="000000"/>
                <w:sz w:val="22"/>
                <w:szCs w:val="22"/>
              </w:rPr>
            </w:pPr>
            <w:r w:rsidRPr="00757B62">
              <w:rPr>
                <w:rFonts w:asciiTheme="minorHAnsi" w:hAnsiTheme="minorHAnsi" w:cstheme="minorHAnsi"/>
                <w:color w:val="000000"/>
                <w:sz w:val="22"/>
                <w:szCs w:val="22"/>
              </w:rPr>
              <w:t>The COVID-19 information on the DCYJMA internet site has been designed and developed to ensure that its content is available to as many users as possible, including:</w:t>
            </w:r>
          </w:p>
          <w:p w14:paraId="075B6A77" w14:textId="77777777" w:rsidR="00A10F69" w:rsidRPr="00757B62" w:rsidRDefault="00BF6508" w:rsidP="00A10F69">
            <w:pPr>
              <w:numPr>
                <w:ilvl w:val="0"/>
                <w:numId w:val="3"/>
              </w:numPr>
              <w:shd w:val="clear" w:color="auto" w:fill="FFFFFF"/>
              <w:spacing w:before="120" w:after="120"/>
              <w:ind w:left="600"/>
              <w:rPr>
                <w:rFonts w:cstheme="minorHAnsi"/>
                <w:color w:val="000000"/>
              </w:rPr>
            </w:pPr>
            <w:r w:rsidRPr="00757B62">
              <w:rPr>
                <w:rFonts w:cstheme="minorHAnsi"/>
                <w:color w:val="000000"/>
              </w:rPr>
              <w:t>people with disabilities who may use assistive technologies</w:t>
            </w:r>
          </w:p>
          <w:p w14:paraId="590FF8A6" w14:textId="77777777" w:rsidR="00A10F69" w:rsidRPr="00757B62" w:rsidRDefault="00BF6508" w:rsidP="00A10F69">
            <w:pPr>
              <w:numPr>
                <w:ilvl w:val="0"/>
                <w:numId w:val="3"/>
              </w:numPr>
              <w:shd w:val="clear" w:color="auto" w:fill="FFFFFF"/>
              <w:spacing w:before="120" w:after="120"/>
              <w:ind w:left="600"/>
              <w:rPr>
                <w:rFonts w:cstheme="minorHAnsi"/>
                <w:color w:val="000000"/>
              </w:rPr>
            </w:pPr>
            <w:r w:rsidRPr="00757B62">
              <w:rPr>
                <w:rFonts w:cstheme="minorHAnsi"/>
                <w:color w:val="000000"/>
              </w:rPr>
              <w:t>people with slower internet connections (including some rural and regional users) or less than state-of-the-art equipment</w:t>
            </w:r>
          </w:p>
          <w:p w14:paraId="54C2DE18" w14:textId="77777777" w:rsidR="00A10F69" w:rsidRPr="00757B62" w:rsidRDefault="00BF6508" w:rsidP="00A10F69">
            <w:pPr>
              <w:numPr>
                <w:ilvl w:val="0"/>
                <w:numId w:val="3"/>
              </w:numPr>
              <w:shd w:val="clear" w:color="auto" w:fill="FFFFFF"/>
              <w:spacing w:before="120" w:after="120"/>
              <w:ind w:left="600"/>
              <w:rPr>
                <w:rFonts w:cstheme="minorHAnsi"/>
                <w:color w:val="000000"/>
              </w:rPr>
            </w:pPr>
            <w:r w:rsidRPr="00757B62">
              <w:rPr>
                <w:rFonts w:cstheme="minorHAnsi"/>
                <w:color w:val="000000"/>
              </w:rPr>
              <w:t>people with non-PC internet devices including handheld devices, game consoles and mobile phones.</w:t>
            </w:r>
          </w:p>
          <w:p w14:paraId="52CF2286" w14:textId="77777777" w:rsidR="00A10F69" w:rsidRPr="00757B62" w:rsidRDefault="00BF6508" w:rsidP="00A10F69">
            <w:pPr>
              <w:pStyle w:val="NormalWeb"/>
              <w:shd w:val="clear" w:color="auto" w:fill="FFFFFF"/>
              <w:spacing w:before="120" w:after="240"/>
              <w:rPr>
                <w:rFonts w:asciiTheme="minorHAnsi" w:hAnsiTheme="minorHAnsi" w:cstheme="minorHAnsi"/>
                <w:color w:val="000000"/>
                <w:sz w:val="22"/>
                <w:szCs w:val="22"/>
              </w:rPr>
            </w:pPr>
            <w:r w:rsidRPr="00757B62">
              <w:rPr>
                <w:rFonts w:asciiTheme="minorHAnsi" w:hAnsiTheme="minorHAnsi" w:cstheme="minorHAnsi"/>
                <w:color w:val="000000"/>
                <w:sz w:val="22"/>
                <w:szCs w:val="22"/>
              </w:rPr>
              <w:t>The accessibility features available on this site include:</w:t>
            </w:r>
          </w:p>
          <w:p w14:paraId="6F6C466B" w14:textId="77777777" w:rsidR="00A10F69" w:rsidRPr="00757B62" w:rsidRDefault="0017122F" w:rsidP="00A10F69">
            <w:pPr>
              <w:numPr>
                <w:ilvl w:val="0"/>
                <w:numId w:val="4"/>
              </w:numPr>
              <w:shd w:val="clear" w:color="auto" w:fill="FFFFFF"/>
              <w:spacing w:before="120" w:after="120"/>
              <w:ind w:left="600"/>
              <w:rPr>
                <w:rFonts w:cstheme="minorHAnsi"/>
                <w:color w:val="000000"/>
              </w:rPr>
            </w:pPr>
            <w:hyperlink r:id="rId8" w:history="1">
              <w:r w:rsidR="00BF6508" w:rsidRPr="00757B62">
                <w:rPr>
                  <w:rStyle w:val="Hyperlink"/>
                  <w:rFonts w:cstheme="minorHAnsi"/>
                  <w:color w:val="0066CC"/>
                </w:rPr>
                <w:t>access keys</w:t>
              </w:r>
            </w:hyperlink>
            <w:r w:rsidR="00BF6508" w:rsidRPr="00757B62">
              <w:rPr>
                <w:rFonts w:cstheme="minorHAnsi"/>
                <w:color w:val="000000"/>
              </w:rPr>
              <w:t> to access certain information using your keyboard</w:t>
            </w:r>
          </w:p>
          <w:p w14:paraId="27D66B9C" w14:textId="77777777" w:rsidR="00A10F69" w:rsidRPr="00757B62" w:rsidRDefault="00BF6508" w:rsidP="00A10F69">
            <w:pPr>
              <w:numPr>
                <w:ilvl w:val="0"/>
                <w:numId w:val="4"/>
              </w:numPr>
              <w:shd w:val="clear" w:color="auto" w:fill="FFFFFF"/>
              <w:spacing w:before="120" w:after="120"/>
              <w:ind w:left="600"/>
              <w:rPr>
                <w:rFonts w:cstheme="minorHAnsi"/>
                <w:color w:val="000000"/>
              </w:rPr>
            </w:pPr>
            <w:r w:rsidRPr="00757B62">
              <w:rPr>
                <w:rFonts w:cstheme="minorHAnsi"/>
                <w:color w:val="000000"/>
              </w:rPr>
              <w:t>skip links and a logical tab order to navigate using assistive technologies</w:t>
            </w:r>
          </w:p>
          <w:p w14:paraId="67EB1982" w14:textId="77777777" w:rsidR="00A10F69" w:rsidRPr="00757B62" w:rsidRDefault="00BF6508" w:rsidP="00A10F69">
            <w:pPr>
              <w:numPr>
                <w:ilvl w:val="0"/>
                <w:numId w:val="4"/>
              </w:numPr>
              <w:shd w:val="clear" w:color="auto" w:fill="FFFFFF"/>
              <w:spacing w:before="120" w:after="120"/>
              <w:ind w:left="600"/>
              <w:rPr>
                <w:rFonts w:cstheme="minorHAnsi"/>
                <w:color w:val="000000"/>
              </w:rPr>
            </w:pPr>
            <w:r w:rsidRPr="00757B62">
              <w:rPr>
                <w:rFonts w:cstheme="minorHAnsi"/>
                <w:color w:val="000000"/>
              </w:rPr>
              <w:t>adherence to international web standards</w:t>
            </w:r>
          </w:p>
          <w:p w14:paraId="413E8843" w14:textId="77777777" w:rsidR="00A10F69" w:rsidRPr="00757B62" w:rsidRDefault="00BF6508" w:rsidP="00A10F69">
            <w:pPr>
              <w:numPr>
                <w:ilvl w:val="0"/>
                <w:numId w:val="4"/>
              </w:numPr>
              <w:shd w:val="clear" w:color="auto" w:fill="FFFFFF"/>
              <w:spacing w:before="120" w:after="120"/>
              <w:ind w:left="600"/>
              <w:rPr>
                <w:rFonts w:cstheme="minorHAnsi"/>
                <w:color w:val="000000"/>
              </w:rPr>
            </w:pPr>
            <w:r w:rsidRPr="00757B62">
              <w:rPr>
                <w:rFonts w:cstheme="minorHAnsi"/>
                <w:color w:val="000000"/>
              </w:rPr>
              <w:t>ARIA compliant keyboard navigation for rich interactive components; and</w:t>
            </w:r>
          </w:p>
          <w:p w14:paraId="16FE4BBB" w14:textId="77777777" w:rsidR="00A10F69" w:rsidRPr="00757B62" w:rsidRDefault="00BF6508" w:rsidP="00A10F69">
            <w:pPr>
              <w:numPr>
                <w:ilvl w:val="0"/>
                <w:numId w:val="4"/>
              </w:numPr>
              <w:shd w:val="clear" w:color="auto" w:fill="FFFFFF"/>
              <w:spacing w:before="120" w:after="120"/>
              <w:ind w:left="600"/>
              <w:rPr>
                <w:rFonts w:cstheme="minorHAnsi"/>
                <w:color w:val="000000"/>
              </w:rPr>
            </w:pPr>
            <w:r w:rsidRPr="00757B62">
              <w:rPr>
                <w:rFonts w:cstheme="minorHAnsi"/>
                <w:color w:val="000000"/>
              </w:rPr>
              <w:t>the use of the Queensland Government </w:t>
            </w:r>
            <w:hyperlink r:id="rId9" w:history="1">
              <w:r w:rsidRPr="00757B62">
                <w:rPr>
                  <w:rStyle w:val="Hyperlink"/>
                  <w:rFonts w:cstheme="minorHAnsi"/>
                  <w:color w:val="0066CC"/>
                </w:rPr>
                <w:t>Consistent User Experience Standard</w:t>
              </w:r>
            </w:hyperlink>
            <w:r w:rsidRPr="00757B62">
              <w:rPr>
                <w:rFonts w:cstheme="minorHAnsi"/>
                <w:color w:val="000000"/>
              </w:rPr>
              <w:t>.</w:t>
            </w:r>
          </w:p>
          <w:p w14:paraId="79E75E78" w14:textId="34AC1329" w:rsidR="00A10F69" w:rsidRPr="00A10DA9" w:rsidRDefault="00BF6508" w:rsidP="00A10F69">
            <w:pPr>
              <w:tabs>
                <w:tab w:val="left" w:pos="9356"/>
              </w:tabs>
              <w:spacing w:after="120"/>
              <w:rPr>
                <w:rFonts w:cstheme="minorHAnsi"/>
                <w:color w:val="4472C4" w:themeColor="accent5"/>
              </w:rPr>
            </w:pPr>
            <w:r w:rsidRPr="00757B62">
              <w:rPr>
                <w:rFonts w:cstheme="minorHAnsi"/>
              </w:rPr>
              <w:t xml:space="preserve">The DCYJMA Intranet site is accessible to all staff and also complies with the Web Content Accessibility Guidelines (WCAG 2.0) to meet disability </w:t>
            </w:r>
            <w:r w:rsidRPr="00757B62">
              <w:rPr>
                <w:rFonts w:cstheme="minorHAnsi"/>
                <w:color w:val="000000"/>
              </w:rPr>
              <w:t>access</w:t>
            </w:r>
            <w:r w:rsidRPr="00757B62">
              <w:rPr>
                <w:rFonts w:cstheme="minorHAnsi"/>
              </w:rPr>
              <w:t xml:space="preserve"> requirements and includes links to signage for use across workplaces.</w:t>
            </w:r>
          </w:p>
        </w:tc>
        <w:tc>
          <w:tcPr>
            <w:tcW w:w="6378" w:type="dxa"/>
            <w:shd w:val="clear" w:color="auto" w:fill="auto"/>
          </w:tcPr>
          <w:p w14:paraId="4867D7A6" w14:textId="77777777" w:rsidR="00A10F69" w:rsidRPr="00757B62" w:rsidRDefault="00BF6508" w:rsidP="00A10F69">
            <w:pPr>
              <w:pStyle w:val="NormalWeb"/>
              <w:shd w:val="clear" w:color="auto" w:fill="FFFFFF"/>
              <w:spacing w:before="120" w:after="240"/>
              <w:rPr>
                <w:rFonts w:asciiTheme="minorHAnsi" w:hAnsiTheme="minorHAnsi" w:cstheme="minorHAnsi"/>
                <w:sz w:val="22"/>
                <w:szCs w:val="22"/>
              </w:rPr>
            </w:pPr>
            <w:r w:rsidRPr="00757B62">
              <w:rPr>
                <w:rFonts w:asciiTheme="minorHAnsi" w:hAnsiTheme="minorHAnsi" w:cstheme="minorHAnsi"/>
                <w:sz w:val="22"/>
                <w:szCs w:val="22"/>
              </w:rPr>
              <w:t xml:space="preserve">The new DCYJMA website was launched in April 2021 to combine former DCYJMA, DYJ and Multicultural Affairs information into a single accessible site, including a consolidated </w:t>
            </w:r>
            <w:hyperlink r:id="rId10" w:history="1">
              <w:r w:rsidRPr="00757B62">
                <w:rPr>
                  <w:rStyle w:val="Hyperlink"/>
                  <w:rFonts w:asciiTheme="minorHAnsi" w:hAnsiTheme="minorHAnsi" w:cstheme="minorHAnsi"/>
                  <w:sz w:val="22"/>
                  <w:szCs w:val="22"/>
                </w:rPr>
                <w:t>COVID-19 updates</w:t>
              </w:r>
            </w:hyperlink>
            <w:r w:rsidRPr="00757B62">
              <w:rPr>
                <w:rFonts w:asciiTheme="minorHAnsi" w:hAnsiTheme="minorHAnsi" w:cstheme="minorHAnsi"/>
                <w:sz w:val="22"/>
                <w:szCs w:val="22"/>
              </w:rPr>
              <w:t xml:space="preserve"> page.</w:t>
            </w:r>
          </w:p>
          <w:p w14:paraId="52C8C748" w14:textId="77777777" w:rsidR="00A10F69" w:rsidRPr="00757B62" w:rsidRDefault="00BF6508" w:rsidP="00A10F69">
            <w:pPr>
              <w:pStyle w:val="NormalWeb"/>
              <w:shd w:val="clear" w:color="auto" w:fill="FFFFFF"/>
              <w:spacing w:before="120" w:after="240"/>
              <w:rPr>
                <w:rFonts w:asciiTheme="minorHAnsi" w:eastAsia="Times New Roman" w:hAnsiTheme="minorHAnsi" w:cstheme="minorHAnsi"/>
                <w:color w:val="0058B1"/>
                <w:sz w:val="22"/>
                <w:szCs w:val="22"/>
                <w:u w:val="single"/>
              </w:rPr>
            </w:pPr>
            <w:r w:rsidRPr="00757B62">
              <w:rPr>
                <w:rFonts w:asciiTheme="minorHAnsi" w:hAnsiTheme="minorHAnsi" w:cstheme="minorHAnsi"/>
                <w:color w:val="000000"/>
                <w:sz w:val="22"/>
                <w:szCs w:val="22"/>
              </w:rPr>
              <w:t>Development</w:t>
            </w:r>
            <w:r w:rsidRPr="00757B62">
              <w:rPr>
                <w:rFonts w:asciiTheme="minorHAnsi" w:hAnsiTheme="minorHAnsi" w:cstheme="minorHAnsi"/>
                <w:sz w:val="22"/>
                <w:szCs w:val="22"/>
              </w:rPr>
              <w:t xml:space="preserve"> of a guideline on Supporting children and young people and their parents and carers regarding COVID–19 (</w:t>
            </w:r>
            <w:hyperlink r:id="rId11" w:history="1">
              <w:r w:rsidRPr="00757B62">
                <w:rPr>
                  <w:rFonts w:asciiTheme="minorHAnsi" w:eastAsia="Times New Roman" w:hAnsiTheme="minorHAnsi" w:cstheme="minorHAnsi"/>
                  <w:color w:val="0058B1"/>
                  <w:sz w:val="22"/>
                  <w:szCs w:val="22"/>
                  <w:u w:val="single"/>
                </w:rPr>
                <w:t>Supporting children and young people and their parents and carers regarding COVID–19 (DOCX, 2.8 MB)</w:t>
              </w:r>
            </w:hyperlink>
          </w:p>
          <w:p w14:paraId="7B91F609" w14:textId="77777777" w:rsidR="00A10F69" w:rsidRPr="00757B62" w:rsidRDefault="00BF6508" w:rsidP="00A10F69">
            <w:pPr>
              <w:pStyle w:val="NormalWeb"/>
              <w:shd w:val="clear" w:color="auto" w:fill="FFFFFF"/>
              <w:spacing w:before="120" w:after="240"/>
              <w:rPr>
                <w:rFonts w:asciiTheme="minorHAnsi" w:hAnsiTheme="minorHAnsi" w:cstheme="minorHAnsi"/>
                <w:sz w:val="22"/>
                <w:szCs w:val="22"/>
              </w:rPr>
            </w:pPr>
            <w:r w:rsidRPr="00757B62">
              <w:rPr>
                <w:rFonts w:asciiTheme="minorHAnsi" w:hAnsiTheme="minorHAnsi" w:cstheme="minorHAnsi"/>
                <w:sz w:val="22"/>
                <w:szCs w:val="22"/>
              </w:rPr>
              <w:t xml:space="preserve">Provision of information </w:t>
            </w:r>
            <w:r w:rsidRPr="00757B62">
              <w:rPr>
                <w:rFonts w:asciiTheme="minorHAnsi" w:hAnsiTheme="minorHAnsi" w:cstheme="minorHAnsi"/>
                <w:color w:val="000000"/>
                <w:sz w:val="22"/>
                <w:szCs w:val="22"/>
              </w:rPr>
              <w:t>to</w:t>
            </w:r>
            <w:r w:rsidRPr="00757B62">
              <w:rPr>
                <w:rFonts w:asciiTheme="minorHAnsi" w:hAnsiTheme="minorHAnsi" w:cstheme="minorHAnsi"/>
                <w:sz w:val="22"/>
                <w:szCs w:val="22"/>
              </w:rPr>
              <w:t xml:space="preserve"> staff through the Child Safety Practice Manual procedure “</w:t>
            </w:r>
            <w:hyperlink r:id="rId12" w:history="1">
              <w:r w:rsidRPr="00757B62">
                <w:rPr>
                  <w:rStyle w:val="Hyperlink"/>
                  <w:rFonts w:asciiTheme="minorHAnsi" w:hAnsiTheme="minorHAnsi" w:cstheme="minorHAnsi"/>
                  <w:sz w:val="22"/>
                  <w:szCs w:val="22"/>
                </w:rPr>
                <w:t>Urgent need for support for a child with disability</w:t>
              </w:r>
            </w:hyperlink>
            <w:r w:rsidRPr="00757B62">
              <w:rPr>
                <w:rFonts w:asciiTheme="minorHAnsi" w:hAnsiTheme="minorHAnsi" w:cstheme="minorHAnsi"/>
                <w:sz w:val="22"/>
                <w:szCs w:val="22"/>
              </w:rPr>
              <w:t>” which outlines how to respond to an emergency or crisis situation for a child with a disability when a notifier contacts Child Safety seeking support for the child and their family.</w:t>
            </w:r>
          </w:p>
          <w:p w14:paraId="2998B227" w14:textId="77777777" w:rsidR="00A10F69" w:rsidRPr="00757B62" w:rsidRDefault="00BF6508" w:rsidP="00A10F69">
            <w:pPr>
              <w:pStyle w:val="NormalWeb"/>
              <w:shd w:val="clear" w:color="auto" w:fill="FFFFFF"/>
              <w:spacing w:before="120" w:after="240"/>
              <w:rPr>
                <w:rFonts w:asciiTheme="minorHAnsi" w:hAnsiTheme="minorHAnsi" w:cstheme="minorHAnsi"/>
                <w:sz w:val="22"/>
                <w:szCs w:val="22"/>
              </w:rPr>
            </w:pPr>
            <w:r w:rsidRPr="00757B62">
              <w:rPr>
                <w:rFonts w:asciiTheme="minorHAnsi" w:hAnsiTheme="minorHAnsi" w:cstheme="minorHAnsi"/>
                <w:sz w:val="22"/>
                <w:szCs w:val="22"/>
              </w:rPr>
              <w:t xml:space="preserve">Linking </w:t>
            </w:r>
            <w:r w:rsidRPr="00757B62">
              <w:rPr>
                <w:rFonts w:asciiTheme="minorHAnsi" w:hAnsiTheme="minorHAnsi" w:cstheme="minorHAnsi"/>
                <w:color w:val="000000"/>
                <w:sz w:val="22"/>
                <w:szCs w:val="22"/>
              </w:rPr>
              <w:t>Youth</w:t>
            </w:r>
            <w:r w:rsidRPr="00757B62">
              <w:rPr>
                <w:rFonts w:asciiTheme="minorHAnsi" w:hAnsiTheme="minorHAnsi" w:cstheme="minorHAnsi"/>
                <w:sz w:val="22"/>
                <w:szCs w:val="22"/>
              </w:rPr>
              <w:t xml:space="preserve"> Justice and Child Safety staff to information available on the </w:t>
            </w:r>
            <w:hyperlink r:id="rId13" w:history="1">
              <w:r w:rsidRPr="00757B62">
                <w:rPr>
                  <w:rStyle w:val="Hyperlink"/>
                  <w:rFonts w:asciiTheme="minorHAnsi" w:hAnsiTheme="minorHAnsi" w:cstheme="minorHAnsi"/>
                  <w:sz w:val="22"/>
                  <w:szCs w:val="22"/>
                </w:rPr>
                <w:t>Queenslanders with Disability Network (qdn.org.au)</w:t>
              </w:r>
            </w:hyperlink>
            <w:r w:rsidRPr="00757B62">
              <w:rPr>
                <w:rStyle w:val="Hyperlink"/>
                <w:rFonts w:asciiTheme="minorHAnsi" w:hAnsiTheme="minorHAnsi" w:cstheme="minorHAnsi"/>
                <w:sz w:val="22"/>
                <w:szCs w:val="22"/>
              </w:rPr>
              <w:t xml:space="preserve">  </w:t>
            </w:r>
            <w:r w:rsidRPr="00757B62">
              <w:rPr>
                <w:rFonts w:asciiTheme="minorHAnsi" w:hAnsiTheme="minorHAnsi" w:cstheme="minorHAnsi"/>
                <w:sz w:val="22"/>
                <w:szCs w:val="22"/>
              </w:rPr>
              <w:t>and how to support Queenslanders with disabilities through COVID19.</w:t>
            </w:r>
          </w:p>
          <w:p w14:paraId="357B9AED" w14:textId="61F757CF" w:rsidR="00A10F69" w:rsidRPr="00A10DA9" w:rsidRDefault="00BF6508" w:rsidP="00A10F69">
            <w:pPr>
              <w:tabs>
                <w:tab w:val="left" w:pos="9356"/>
              </w:tabs>
              <w:spacing w:after="120"/>
              <w:rPr>
                <w:rFonts w:cstheme="minorHAnsi"/>
                <w:color w:val="4472C4" w:themeColor="accent5"/>
              </w:rPr>
            </w:pPr>
            <w:r w:rsidRPr="00757B62">
              <w:rPr>
                <w:rFonts w:cstheme="minorHAnsi"/>
              </w:rPr>
              <w:t xml:space="preserve">Provision of health advice, practical support, mental health support, and NDIS support information to all staff through the Queensland Government COVID19 website </w:t>
            </w:r>
            <w:hyperlink r:id="rId14" w:history="1">
              <w:r w:rsidRPr="00757B62">
                <w:rPr>
                  <w:rStyle w:val="Hyperlink"/>
                  <w:rFonts w:cstheme="minorHAnsi"/>
                </w:rPr>
                <w:t>Find support — coronavirus (COVID-19) | Health and wellbeing | Queensland Government (www.qld.gov.au)</w:t>
              </w:r>
            </w:hyperlink>
          </w:p>
        </w:tc>
        <w:tc>
          <w:tcPr>
            <w:tcW w:w="2410" w:type="dxa"/>
            <w:shd w:val="clear" w:color="auto" w:fill="auto"/>
          </w:tcPr>
          <w:p w14:paraId="4DFB1F9C" w14:textId="68F091A3" w:rsidR="00A10F69" w:rsidRPr="00A10DA9" w:rsidRDefault="00BF6508" w:rsidP="00A10F69">
            <w:pPr>
              <w:tabs>
                <w:tab w:val="left" w:pos="9356"/>
              </w:tabs>
              <w:spacing w:after="120"/>
              <w:rPr>
                <w:rFonts w:cstheme="minorHAnsi"/>
                <w:b/>
                <w:bCs/>
                <w:color w:val="4472C4" w:themeColor="accent5"/>
              </w:rPr>
            </w:pPr>
            <w:r>
              <w:rPr>
                <w:rFonts w:cstheme="minorHAnsi"/>
              </w:rPr>
              <w:t xml:space="preserve">Completed </w:t>
            </w:r>
          </w:p>
        </w:tc>
      </w:tr>
      <w:tr w:rsidR="00AD10C8" w14:paraId="46DCFCFD" w14:textId="77777777" w:rsidTr="003C3DB4">
        <w:tc>
          <w:tcPr>
            <w:tcW w:w="3261" w:type="dxa"/>
          </w:tcPr>
          <w:p w14:paraId="7CC1D691" w14:textId="70101A90" w:rsidR="00730082" w:rsidRPr="00A10DA9" w:rsidRDefault="00BF6508" w:rsidP="00730082">
            <w:pPr>
              <w:tabs>
                <w:tab w:val="left" w:pos="9356"/>
              </w:tabs>
              <w:spacing w:after="120"/>
              <w:rPr>
                <w:rFonts w:cstheme="minorHAnsi"/>
              </w:rPr>
            </w:pPr>
            <w:r w:rsidRPr="00F5711D">
              <w:rPr>
                <w:rFonts w:cstheme="minorHAnsi"/>
              </w:rPr>
              <w:t>Ensure that service delivery to vulnerable clients with disability is not impacted during the COVID-19 emergency and in the recovery phase.</w:t>
            </w:r>
          </w:p>
        </w:tc>
        <w:tc>
          <w:tcPr>
            <w:tcW w:w="3402" w:type="dxa"/>
          </w:tcPr>
          <w:p w14:paraId="33516134" w14:textId="34D80C49" w:rsidR="00730082" w:rsidRPr="00A10DA9" w:rsidRDefault="00BF6508" w:rsidP="00730082">
            <w:pPr>
              <w:spacing w:line="280" w:lineRule="exact"/>
              <w:rPr>
                <w:rFonts w:cstheme="minorHAnsi"/>
              </w:rPr>
            </w:pPr>
            <w:r>
              <w:rPr>
                <w:rFonts w:cstheme="minorHAnsi"/>
              </w:rPr>
              <w:t>DCYJMA</w:t>
            </w:r>
            <w:r w:rsidRPr="00F5711D">
              <w:rPr>
                <w:rFonts w:cstheme="minorHAnsi"/>
              </w:rPr>
              <w:t xml:space="preserve">’s Business Continuity Management processes, and in particular individual Business Continuity Plans ensure that service continuity can be maintained for people with disability within and external to </w:t>
            </w:r>
            <w:r>
              <w:rPr>
                <w:rFonts w:cstheme="minorHAnsi"/>
              </w:rPr>
              <w:t>DCYJMA</w:t>
            </w:r>
            <w:r w:rsidRPr="00F5711D">
              <w:rPr>
                <w:rFonts w:cstheme="minorHAnsi"/>
              </w:rPr>
              <w:t xml:space="preserve">. </w:t>
            </w:r>
          </w:p>
        </w:tc>
        <w:tc>
          <w:tcPr>
            <w:tcW w:w="6237" w:type="dxa"/>
            <w:shd w:val="clear" w:color="auto" w:fill="auto"/>
          </w:tcPr>
          <w:p w14:paraId="540ACA5A" w14:textId="33326DDB" w:rsidR="00730082" w:rsidRPr="00730082" w:rsidRDefault="00BF6508" w:rsidP="00730082">
            <w:pPr>
              <w:tabs>
                <w:tab w:val="left" w:pos="9356"/>
              </w:tabs>
              <w:rPr>
                <w:rFonts w:cstheme="minorHAnsi"/>
                <w:color w:val="000000" w:themeColor="text1"/>
              </w:rPr>
            </w:pPr>
            <w:r w:rsidRPr="00730082">
              <w:rPr>
                <w:rFonts w:cstheme="minorHAnsi"/>
                <w:color w:val="000000" w:themeColor="text1"/>
              </w:rPr>
              <w:t>Each Youth Justice Service Centre’s Business Continuity and COVID Plans include outreach and supervision of all vulnerable and high</w:t>
            </w:r>
            <w:r>
              <w:rPr>
                <w:rFonts w:cstheme="minorHAnsi"/>
                <w:color w:val="000000" w:themeColor="text1"/>
              </w:rPr>
              <w:t>-</w:t>
            </w:r>
            <w:r w:rsidRPr="00730082">
              <w:rPr>
                <w:rFonts w:cstheme="minorHAnsi"/>
                <w:color w:val="000000" w:themeColor="text1"/>
              </w:rPr>
              <w:t xml:space="preserve">risk young people in accordance with statutory requirements. This critical service continues uninterrupted. </w:t>
            </w:r>
          </w:p>
        </w:tc>
        <w:tc>
          <w:tcPr>
            <w:tcW w:w="6378" w:type="dxa"/>
            <w:shd w:val="clear" w:color="auto" w:fill="auto"/>
          </w:tcPr>
          <w:p w14:paraId="3C69E2F6" w14:textId="6524F6BF" w:rsidR="00C16806" w:rsidRDefault="00BF6508" w:rsidP="00730082">
            <w:pPr>
              <w:tabs>
                <w:tab w:val="left" w:pos="9356"/>
              </w:tabs>
              <w:spacing w:after="120"/>
              <w:rPr>
                <w:rFonts w:cstheme="minorHAnsi"/>
                <w:color w:val="000000" w:themeColor="text1"/>
              </w:rPr>
            </w:pPr>
            <w:r w:rsidRPr="00730082">
              <w:rPr>
                <w:rFonts w:cstheme="minorHAnsi"/>
                <w:color w:val="000000" w:themeColor="text1"/>
              </w:rPr>
              <w:t>All vulnerable and high</w:t>
            </w:r>
            <w:r>
              <w:rPr>
                <w:rFonts w:cstheme="minorHAnsi"/>
                <w:color w:val="000000" w:themeColor="text1"/>
              </w:rPr>
              <w:t>-</w:t>
            </w:r>
            <w:r w:rsidRPr="00730082">
              <w:rPr>
                <w:rFonts w:cstheme="minorHAnsi"/>
                <w:color w:val="000000" w:themeColor="text1"/>
              </w:rPr>
              <w:t xml:space="preserve">risk young people were supervised and supported through lockdown periods. This critical service continued without incident. Staff adopted COVID safe approaches such as video links, telephone contact and front-yard consultations to comply with restrictions. </w:t>
            </w:r>
          </w:p>
          <w:p w14:paraId="20BDC6E2" w14:textId="77777777" w:rsidR="00C16806" w:rsidRDefault="00BF6508" w:rsidP="00730082">
            <w:pPr>
              <w:tabs>
                <w:tab w:val="left" w:pos="9356"/>
              </w:tabs>
              <w:spacing w:after="120"/>
              <w:rPr>
                <w:rFonts w:cstheme="minorHAnsi"/>
                <w:color w:val="000000" w:themeColor="text1"/>
              </w:rPr>
            </w:pPr>
            <w:r>
              <w:rPr>
                <w:rFonts w:cstheme="minorHAnsi"/>
                <w:color w:val="000000" w:themeColor="text1"/>
              </w:rPr>
              <w:t xml:space="preserve">Individual BCP plans were updated and tested in 2020-21 to ensure they remain active. </w:t>
            </w:r>
          </w:p>
          <w:p w14:paraId="2A9A53D5" w14:textId="77777777" w:rsidR="00C16806" w:rsidRDefault="00BF6508" w:rsidP="00730082">
            <w:pPr>
              <w:tabs>
                <w:tab w:val="left" w:pos="9356"/>
              </w:tabs>
              <w:spacing w:after="120"/>
              <w:rPr>
                <w:rFonts w:cstheme="minorHAnsi"/>
                <w:color w:val="000000" w:themeColor="text1"/>
              </w:rPr>
            </w:pPr>
            <w:r>
              <w:rPr>
                <w:rFonts w:cstheme="minorHAnsi"/>
                <w:color w:val="000000" w:themeColor="text1"/>
              </w:rPr>
              <w:t xml:space="preserve">A revised BCP policy and procedure for DCYJMA was implemented. </w:t>
            </w:r>
          </w:p>
          <w:p w14:paraId="3D01BCF5" w14:textId="1B8A20D3" w:rsidR="00C16806" w:rsidRPr="00730082" w:rsidRDefault="00BF6508" w:rsidP="00730082">
            <w:pPr>
              <w:tabs>
                <w:tab w:val="left" w:pos="9356"/>
              </w:tabs>
              <w:spacing w:after="120"/>
              <w:rPr>
                <w:rFonts w:cstheme="minorHAnsi"/>
                <w:color w:val="000000" w:themeColor="text1"/>
              </w:rPr>
            </w:pPr>
            <w:r>
              <w:rPr>
                <w:rFonts w:cstheme="minorHAnsi"/>
                <w:color w:val="000000" w:themeColor="text1"/>
              </w:rPr>
              <w:t xml:space="preserve">The SharePoint Business Continuity and Resilience Site was also updated to reflect DCYJMA’s new structure. </w:t>
            </w:r>
          </w:p>
        </w:tc>
        <w:tc>
          <w:tcPr>
            <w:tcW w:w="2410" w:type="dxa"/>
            <w:shd w:val="clear" w:color="auto" w:fill="auto"/>
          </w:tcPr>
          <w:p w14:paraId="5F5C1DAA" w14:textId="3EAB3C03" w:rsidR="00730082" w:rsidRPr="00C16806" w:rsidRDefault="00BF6508" w:rsidP="00730082">
            <w:pPr>
              <w:tabs>
                <w:tab w:val="left" w:pos="9356"/>
              </w:tabs>
              <w:rPr>
                <w:rFonts w:cstheme="minorHAnsi"/>
              </w:rPr>
            </w:pPr>
            <w:r w:rsidRPr="00C16806">
              <w:rPr>
                <w:rFonts w:cstheme="minorHAnsi"/>
              </w:rPr>
              <w:t>Completed</w:t>
            </w:r>
          </w:p>
          <w:p w14:paraId="06BAC9D1" w14:textId="584D93F8" w:rsidR="009E086B" w:rsidRPr="00057995" w:rsidRDefault="009E086B" w:rsidP="00730082">
            <w:pPr>
              <w:tabs>
                <w:tab w:val="left" w:pos="9356"/>
              </w:tabs>
              <w:spacing w:after="120"/>
              <w:rPr>
                <w:rFonts w:cstheme="minorHAnsi"/>
              </w:rPr>
            </w:pPr>
          </w:p>
        </w:tc>
      </w:tr>
      <w:tr w:rsidR="00AD10C8" w14:paraId="71D73E14" w14:textId="77777777" w:rsidTr="003C3DB4">
        <w:tc>
          <w:tcPr>
            <w:tcW w:w="3261" w:type="dxa"/>
          </w:tcPr>
          <w:p w14:paraId="0F59E359" w14:textId="6BEAF818" w:rsidR="00A10F69" w:rsidRPr="00A10DA9" w:rsidRDefault="00BF6508" w:rsidP="00A10F69">
            <w:pPr>
              <w:tabs>
                <w:tab w:val="left" w:pos="9356"/>
              </w:tabs>
              <w:spacing w:after="120"/>
              <w:rPr>
                <w:rFonts w:cstheme="minorHAnsi"/>
              </w:rPr>
            </w:pPr>
            <w:r w:rsidRPr="00F5711D">
              <w:rPr>
                <w:rFonts w:cstheme="minorHAnsi"/>
              </w:rPr>
              <w:lastRenderedPageBreak/>
              <w:t>Investigate and identify whether any systemic issues and modifiable risks related to COVID-19 are impacting on people with disability within and external to the department. Investigation methods must be varied enough to ensure that all people with disability are captured.</w:t>
            </w:r>
          </w:p>
        </w:tc>
        <w:tc>
          <w:tcPr>
            <w:tcW w:w="3402" w:type="dxa"/>
          </w:tcPr>
          <w:p w14:paraId="067375B9" w14:textId="303C9BCB" w:rsidR="00A10F69" w:rsidRPr="00A10DA9" w:rsidRDefault="00BF6508" w:rsidP="00A10F69">
            <w:pPr>
              <w:spacing w:line="280" w:lineRule="exact"/>
              <w:rPr>
                <w:rFonts w:cstheme="minorHAnsi"/>
              </w:rPr>
            </w:pPr>
            <w:r w:rsidRPr="00F5711D">
              <w:rPr>
                <w:rFonts w:cstheme="minorHAnsi"/>
              </w:rPr>
              <w:t>COVID-19 Communication Plans have been developed and implemented to ensure that engagement and communication methods for staff and clients with disability have successfully conveyed necessary information during the pandemic and the recovery period.</w:t>
            </w:r>
          </w:p>
        </w:tc>
        <w:tc>
          <w:tcPr>
            <w:tcW w:w="6237" w:type="dxa"/>
            <w:shd w:val="clear" w:color="auto" w:fill="auto"/>
          </w:tcPr>
          <w:p w14:paraId="269FECE0" w14:textId="561ADAAC" w:rsidR="00A10F69" w:rsidRDefault="00BF6508" w:rsidP="00A10F69">
            <w:pPr>
              <w:pStyle w:val="Default"/>
              <w:spacing w:before="120" w:after="120"/>
              <w:rPr>
                <w:rFonts w:asciiTheme="minorHAnsi" w:hAnsiTheme="minorHAnsi" w:cstheme="minorHAnsi"/>
                <w:sz w:val="22"/>
                <w:szCs w:val="22"/>
              </w:rPr>
            </w:pPr>
            <w:r w:rsidRPr="00757B62">
              <w:rPr>
                <w:rFonts w:asciiTheme="minorHAnsi" w:hAnsiTheme="minorHAnsi" w:cstheme="minorHAnsi"/>
                <w:sz w:val="22"/>
                <w:szCs w:val="22"/>
              </w:rPr>
              <w:t>DCYJMA Internet and intranet COVID 19 pages within are reviewed regularly to ensure up-to-date information on COVID-19 plans and communication for staff and clients.</w:t>
            </w:r>
          </w:p>
          <w:p w14:paraId="604F20EB" w14:textId="77777777" w:rsidR="00A10F69" w:rsidRDefault="00BF6508" w:rsidP="00A10F69">
            <w:pPr>
              <w:tabs>
                <w:tab w:val="left" w:pos="9356"/>
              </w:tabs>
              <w:rPr>
                <w:rFonts w:cstheme="minorHAnsi"/>
              </w:rPr>
            </w:pPr>
            <w:r>
              <w:rPr>
                <w:rFonts w:cstheme="minorHAnsi"/>
              </w:rPr>
              <w:t>The department provided targeted external COVID communication to its audiences, including:</w:t>
            </w:r>
          </w:p>
          <w:p w14:paraId="56AEC584" w14:textId="77777777" w:rsidR="00A10F69" w:rsidRPr="00E63436" w:rsidRDefault="00BF6508" w:rsidP="00A10F69">
            <w:pPr>
              <w:pStyle w:val="ListParagraph"/>
              <w:numPr>
                <w:ilvl w:val="0"/>
                <w:numId w:val="1"/>
              </w:numPr>
              <w:tabs>
                <w:tab w:val="left" w:pos="9356"/>
              </w:tabs>
              <w:rPr>
                <w:rFonts w:cstheme="minorHAnsi"/>
              </w:rPr>
            </w:pPr>
            <w:r w:rsidRPr="00E63436">
              <w:rPr>
                <w:rFonts w:cstheme="minorHAnsi"/>
              </w:rPr>
              <w:t>Parents and families of children in youth detention centres</w:t>
            </w:r>
          </w:p>
          <w:p w14:paraId="09DC333F" w14:textId="77777777" w:rsidR="00A10F69" w:rsidRPr="0075773A" w:rsidRDefault="00BF6508" w:rsidP="00A10F69">
            <w:pPr>
              <w:pStyle w:val="ListParagraph"/>
              <w:numPr>
                <w:ilvl w:val="0"/>
                <w:numId w:val="1"/>
              </w:numPr>
              <w:tabs>
                <w:tab w:val="left" w:pos="9356"/>
              </w:tabs>
              <w:rPr>
                <w:rFonts w:cstheme="minorHAnsi"/>
              </w:rPr>
            </w:pPr>
            <w:r w:rsidRPr="0075773A">
              <w:rPr>
                <w:rFonts w:cstheme="minorHAnsi"/>
              </w:rPr>
              <w:t>Parents of children in the child protection system</w:t>
            </w:r>
          </w:p>
          <w:p w14:paraId="5FA6A6A4" w14:textId="77777777" w:rsidR="00A10F69" w:rsidRPr="003C3DB4" w:rsidRDefault="00BF6508" w:rsidP="00A10F69">
            <w:pPr>
              <w:pStyle w:val="ListParagraph"/>
              <w:numPr>
                <w:ilvl w:val="0"/>
                <w:numId w:val="1"/>
              </w:numPr>
              <w:tabs>
                <w:tab w:val="left" w:pos="9356"/>
              </w:tabs>
              <w:rPr>
                <w:rFonts w:cstheme="minorHAnsi"/>
              </w:rPr>
            </w:pPr>
            <w:r w:rsidRPr="003C3DB4">
              <w:rPr>
                <w:rFonts w:cstheme="minorHAnsi"/>
              </w:rPr>
              <w:t>Foster and kinship carers</w:t>
            </w:r>
          </w:p>
          <w:p w14:paraId="0443B2C9" w14:textId="5F43D7CB" w:rsidR="00A10F69" w:rsidRPr="00D54AB9" w:rsidRDefault="00BF6508" w:rsidP="00D54AB9">
            <w:pPr>
              <w:pStyle w:val="ListParagraph"/>
              <w:numPr>
                <w:ilvl w:val="0"/>
                <w:numId w:val="1"/>
              </w:numPr>
              <w:tabs>
                <w:tab w:val="left" w:pos="9356"/>
              </w:tabs>
              <w:rPr>
                <w:rFonts w:cstheme="minorHAnsi"/>
              </w:rPr>
            </w:pPr>
            <w:r w:rsidRPr="003C3DB4">
              <w:rPr>
                <w:rFonts w:cstheme="minorHAnsi"/>
              </w:rPr>
              <w:t>Peak bodies and service providers.</w:t>
            </w:r>
          </w:p>
          <w:p w14:paraId="342E7FA5" w14:textId="77777777" w:rsidR="00A10F69" w:rsidRPr="007154CD" w:rsidRDefault="00BF6508" w:rsidP="00A10F69">
            <w:pPr>
              <w:pStyle w:val="Default"/>
              <w:spacing w:before="120" w:after="120"/>
              <w:rPr>
                <w:rFonts w:asciiTheme="minorHAnsi" w:hAnsiTheme="minorHAnsi" w:cstheme="minorHAnsi"/>
                <w:sz w:val="20"/>
                <w:szCs w:val="20"/>
              </w:rPr>
            </w:pPr>
            <w:r w:rsidRPr="007154CD">
              <w:rPr>
                <w:rFonts w:asciiTheme="minorHAnsi" w:hAnsiTheme="minorHAnsi" w:cstheme="minorHAnsi"/>
                <w:sz w:val="22"/>
                <w:szCs w:val="22"/>
              </w:rPr>
              <w:t>The department used a variety of communication channels and formats, including social media, web content and EDM messages from the Director-General. Printed versions of this communication have been provided, where needed. Direct communication from CSOs or youth detection workers also assisted in getting important messages to clients.</w:t>
            </w:r>
          </w:p>
          <w:p w14:paraId="1677EA04" w14:textId="77777777" w:rsidR="00A10F69" w:rsidRDefault="00A10F69" w:rsidP="00A10F69">
            <w:pPr>
              <w:tabs>
                <w:tab w:val="left" w:pos="9356"/>
              </w:tabs>
              <w:rPr>
                <w:rFonts w:cstheme="minorHAnsi"/>
              </w:rPr>
            </w:pPr>
          </w:p>
        </w:tc>
        <w:tc>
          <w:tcPr>
            <w:tcW w:w="6378" w:type="dxa"/>
            <w:shd w:val="clear" w:color="auto" w:fill="auto"/>
          </w:tcPr>
          <w:p w14:paraId="76E3A060" w14:textId="77777777" w:rsidR="00A10F69" w:rsidRPr="00757B62" w:rsidRDefault="00BF6508" w:rsidP="00A10F69">
            <w:pPr>
              <w:pStyle w:val="Default"/>
              <w:spacing w:before="120" w:after="120"/>
              <w:rPr>
                <w:rFonts w:asciiTheme="minorHAnsi" w:hAnsiTheme="minorHAnsi" w:cstheme="minorHAnsi"/>
                <w:sz w:val="22"/>
                <w:szCs w:val="22"/>
              </w:rPr>
            </w:pPr>
            <w:r w:rsidRPr="00757B62">
              <w:rPr>
                <w:rFonts w:asciiTheme="minorHAnsi" w:hAnsiTheme="minorHAnsi" w:cstheme="minorHAnsi"/>
                <w:sz w:val="22"/>
                <w:szCs w:val="22"/>
              </w:rPr>
              <w:t>The new DCYJMA website was launched in April 2021 to combine former DCYJMA, DYJ and Multicultural Affairs information into a single accessible site, including an accessible COVID-19 updates page providing the latest information on:</w:t>
            </w:r>
          </w:p>
          <w:p w14:paraId="158C6F00" w14:textId="77777777" w:rsidR="00A10F69" w:rsidRPr="00757B62" w:rsidRDefault="0017122F" w:rsidP="00A10F69">
            <w:pPr>
              <w:numPr>
                <w:ilvl w:val="0"/>
                <w:numId w:val="6"/>
              </w:numPr>
              <w:shd w:val="clear" w:color="auto" w:fill="FFFFFF"/>
              <w:spacing w:before="120" w:after="120"/>
              <w:rPr>
                <w:rFonts w:cstheme="minorHAnsi"/>
                <w:color w:val="000000"/>
              </w:rPr>
            </w:pPr>
            <w:hyperlink r:id="rId15" w:history="1">
              <w:r w:rsidR="00BF6508" w:rsidRPr="00757B62">
                <w:rPr>
                  <w:rStyle w:val="Hyperlink"/>
                  <w:rFonts w:cstheme="minorHAnsi"/>
                  <w:color w:val="0066CC"/>
                </w:rPr>
                <w:t>government COVID-19 information</w:t>
              </w:r>
            </w:hyperlink>
            <w:r w:rsidR="00BF6508" w:rsidRPr="00757B62">
              <w:rPr>
                <w:rFonts w:cstheme="minorHAnsi"/>
                <w:color w:val="000000"/>
              </w:rPr>
              <w:t> – for the latest state and national COVID-19 updates and changes</w:t>
            </w:r>
          </w:p>
          <w:p w14:paraId="478B0AAC" w14:textId="77777777" w:rsidR="00A10F69" w:rsidRPr="00757B62" w:rsidRDefault="0017122F" w:rsidP="00A10F69">
            <w:pPr>
              <w:numPr>
                <w:ilvl w:val="0"/>
                <w:numId w:val="6"/>
              </w:numPr>
              <w:shd w:val="clear" w:color="auto" w:fill="FFFFFF"/>
              <w:spacing w:before="120" w:after="120"/>
              <w:rPr>
                <w:rFonts w:cstheme="minorHAnsi"/>
                <w:color w:val="000000"/>
              </w:rPr>
            </w:pPr>
            <w:hyperlink r:id="rId16" w:history="1">
              <w:r w:rsidR="00BF6508" w:rsidRPr="00757B62">
                <w:rPr>
                  <w:rStyle w:val="Hyperlink"/>
                  <w:rFonts w:cstheme="minorHAnsi"/>
                  <w:color w:val="0066CC"/>
                </w:rPr>
                <w:t>public health directions</w:t>
              </w:r>
            </w:hyperlink>
            <w:r w:rsidR="00BF6508" w:rsidRPr="00757B62">
              <w:rPr>
                <w:rFonts w:cstheme="minorHAnsi"/>
                <w:color w:val="000000"/>
              </w:rPr>
              <w:t> – the latest information about current health directions and restrictions</w:t>
            </w:r>
          </w:p>
          <w:p w14:paraId="3C2540C0" w14:textId="77777777" w:rsidR="00A10F69" w:rsidRPr="00757B62" w:rsidRDefault="0017122F" w:rsidP="00A10F69">
            <w:pPr>
              <w:numPr>
                <w:ilvl w:val="0"/>
                <w:numId w:val="6"/>
              </w:numPr>
              <w:shd w:val="clear" w:color="auto" w:fill="FFFFFF"/>
              <w:spacing w:before="120" w:after="120"/>
              <w:rPr>
                <w:rFonts w:cstheme="minorHAnsi"/>
                <w:color w:val="000000"/>
              </w:rPr>
            </w:pPr>
            <w:hyperlink r:id="rId17" w:history="1">
              <w:r w:rsidR="00BF6508" w:rsidRPr="00757B62">
                <w:rPr>
                  <w:rStyle w:val="Hyperlink"/>
                  <w:rFonts w:cstheme="minorHAnsi"/>
                  <w:color w:val="0066CC"/>
                </w:rPr>
                <w:t>border restrictions</w:t>
              </w:r>
            </w:hyperlink>
            <w:r w:rsidR="00BF6508" w:rsidRPr="00757B62">
              <w:rPr>
                <w:rFonts w:cstheme="minorHAnsi"/>
                <w:color w:val="000000"/>
              </w:rPr>
              <w:t> – the latest information about border control measures</w:t>
            </w:r>
          </w:p>
          <w:p w14:paraId="7C31DE89" w14:textId="77777777" w:rsidR="00A10F69" w:rsidRPr="00757B62" w:rsidRDefault="0017122F" w:rsidP="00A10F69">
            <w:pPr>
              <w:numPr>
                <w:ilvl w:val="0"/>
                <w:numId w:val="6"/>
              </w:numPr>
              <w:shd w:val="clear" w:color="auto" w:fill="FFFFFF"/>
              <w:spacing w:before="120" w:after="120"/>
              <w:rPr>
                <w:rFonts w:cstheme="minorHAnsi"/>
                <w:color w:val="000000"/>
              </w:rPr>
            </w:pPr>
            <w:hyperlink r:id="rId18" w:history="1">
              <w:r w:rsidR="00BF6508" w:rsidRPr="00757B62">
                <w:rPr>
                  <w:rStyle w:val="Hyperlink"/>
                  <w:rFonts w:cstheme="minorHAnsi"/>
                  <w:color w:val="0066CC"/>
                </w:rPr>
                <w:t>Queensland Health</w:t>
              </w:r>
            </w:hyperlink>
            <w:r w:rsidR="00BF6508" w:rsidRPr="00757B62">
              <w:rPr>
                <w:rFonts w:cstheme="minorHAnsi"/>
                <w:color w:val="000000"/>
              </w:rPr>
              <w:t> – for health information about COVID-19, including:</w:t>
            </w:r>
          </w:p>
          <w:p w14:paraId="20333757" w14:textId="77777777" w:rsidR="00A10F69" w:rsidRPr="00757B62" w:rsidRDefault="00BF6508" w:rsidP="00A10F69">
            <w:pPr>
              <w:numPr>
                <w:ilvl w:val="1"/>
                <w:numId w:val="6"/>
              </w:numPr>
              <w:shd w:val="clear" w:color="auto" w:fill="FFFFFF"/>
              <w:spacing w:before="120" w:after="120"/>
              <w:rPr>
                <w:rFonts w:cstheme="minorHAnsi"/>
                <w:color w:val="000000"/>
              </w:rPr>
            </w:pPr>
            <w:r w:rsidRPr="00757B62">
              <w:rPr>
                <w:rFonts w:cstheme="minorHAnsi"/>
                <w:color w:val="000000"/>
              </w:rPr>
              <w:t>how it spreads</w:t>
            </w:r>
          </w:p>
          <w:p w14:paraId="67DECAF6" w14:textId="77777777" w:rsidR="00A10F69" w:rsidRPr="00757B62" w:rsidRDefault="00BF6508" w:rsidP="00A10F69">
            <w:pPr>
              <w:numPr>
                <w:ilvl w:val="1"/>
                <w:numId w:val="6"/>
              </w:numPr>
              <w:shd w:val="clear" w:color="auto" w:fill="FFFFFF"/>
              <w:spacing w:before="120" w:after="120"/>
              <w:rPr>
                <w:rFonts w:cstheme="minorHAnsi"/>
                <w:color w:val="000000"/>
              </w:rPr>
            </w:pPr>
            <w:r w:rsidRPr="00757B62">
              <w:rPr>
                <w:rFonts w:cstheme="minorHAnsi"/>
                <w:color w:val="000000"/>
              </w:rPr>
              <w:t>how to protect yourself and others, including those most at risk</w:t>
            </w:r>
          </w:p>
          <w:p w14:paraId="691D2EB5" w14:textId="77777777" w:rsidR="00A10F69" w:rsidRPr="00757B62" w:rsidRDefault="00BF6508" w:rsidP="00A10F69">
            <w:pPr>
              <w:numPr>
                <w:ilvl w:val="1"/>
                <w:numId w:val="6"/>
              </w:numPr>
              <w:shd w:val="clear" w:color="auto" w:fill="FFFFFF"/>
              <w:spacing w:before="120" w:after="120"/>
              <w:rPr>
                <w:rFonts w:cstheme="minorHAnsi"/>
                <w:color w:val="000000"/>
              </w:rPr>
            </w:pPr>
            <w:r w:rsidRPr="00757B62">
              <w:rPr>
                <w:rFonts w:cstheme="minorHAnsi"/>
                <w:color w:val="000000"/>
              </w:rPr>
              <w:t>quarantine</w:t>
            </w:r>
          </w:p>
          <w:p w14:paraId="1F95D2D0" w14:textId="77777777" w:rsidR="00A10F69" w:rsidRPr="00757B62" w:rsidRDefault="00BF6508" w:rsidP="00A10F69">
            <w:pPr>
              <w:numPr>
                <w:ilvl w:val="0"/>
                <w:numId w:val="6"/>
              </w:numPr>
              <w:shd w:val="clear" w:color="auto" w:fill="FFFFFF"/>
              <w:spacing w:before="120" w:after="120"/>
              <w:rPr>
                <w:rFonts w:cstheme="minorHAnsi"/>
                <w:color w:val="000000"/>
              </w:rPr>
            </w:pPr>
            <w:r w:rsidRPr="00757B62">
              <w:rPr>
                <w:rFonts w:cstheme="minorHAnsi"/>
                <w:color w:val="000000"/>
              </w:rPr>
              <w:t>what you should do if you feel unwell</w:t>
            </w:r>
          </w:p>
          <w:p w14:paraId="51C52F1B" w14:textId="77777777" w:rsidR="00A10F69" w:rsidRPr="00757B62" w:rsidRDefault="0017122F" w:rsidP="00A10F69">
            <w:pPr>
              <w:numPr>
                <w:ilvl w:val="0"/>
                <w:numId w:val="6"/>
              </w:numPr>
              <w:shd w:val="clear" w:color="auto" w:fill="FFFFFF"/>
              <w:spacing w:before="120" w:after="120"/>
              <w:rPr>
                <w:rFonts w:cstheme="minorHAnsi"/>
                <w:color w:val="000000"/>
              </w:rPr>
            </w:pPr>
            <w:hyperlink r:id="rId19" w:history="1">
              <w:r w:rsidR="00BF6508" w:rsidRPr="00757B62">
                <w:rPr>
                  <w:rStyle w:val="Hyperlink"/>
                  <w:rFonts w:cstheme="minorHAnsi"/>
                  <w:color w:val="0066CC"/>
                </w:rPr>
                <w:t>COVID safe event requirements</w:t>
              </w:r>
            </w:hyperlink>
            <w:r w:rsidR="00BF6508" w:rsidRPr="00757B62">
              <w:rPr>
                <w:rFonts w:cstheme="minorHAnsi"/>
                <w:color w:val="000000"/>
              </w:rPr>
              <w:t> for event organisers – requirements vary depending on the scale and nature of your event</w:t>
            </w:r>
          </w:p>
          <w:p w14:paraId="14AD0BD5" w14:textId="77777777" w:rsidR="00A10F69" w:rsidRPr="00757B62" w:rsidRDefault="0017122F" w:rsidP="00A10F69">
            <w:pPr>
              <w:numPr>
                <w:ilvl w:val="0"/>
                <w:numId w:val="6"/>
              </w:numPr>
              <w:shd w:val="clear" w:color="auto" w:fill="FFFFFF"/>
              <w:spacing w:before="120" w:after="120"/>
              <w:rPr>
                <w:rFonts w:cstheme="minorHAnsi"/>
                <w:color w:val="000000"/>
              </w:rPr>
            </w:pPr>
            <w:hyperlink r:id="rId20" w:history="1">
              <w:r w:rsidR="00BF6508" w:rsidRPr="00757B62">
                <w:rPr>
                  <w:rStyle w:val="Hyperlink"/>
                  <w:rFonts w:cstheme="minorHAnsi"/>
                  <w:color w:val="0066CC"/>
                </w:rPr>
                <w:t>tips for staying safe online</w:t>
              </w:r>
            </w:hyperlink>
            <w:r w:rsidR="00BF6508" w:rsidRPr="00757B62">
              <w:rPr>
                <w:rFonts w:cstheme="minorHAnsi"/>
                <w:color w:val="000000"/>
              </w:rPr>
              <w:t> during COVID-19</w:t>
            </w:r>
          </w:p>
          <w:p w14:paraId="4DABA8DE" w14:textId="77777777" w:rsidR="00A10F69" w:rsidRPr="007154CD" w:rsidRDefault="00BF6508" w:rsidP="00A10F69">
            <w:pPr>
              <w:pStyle w:val="Default"/>
              <w:numPr>
                <w:ilvl w:val="0"/>
                <w:numId w:val="6"/>
              </w:numPr>
              <w:spacing w:before="120" w:after="120"/>
              <w:rPr>
                <w:rFonts w:asciiTheme="minorHAnsi" w:hAnsiTheme="minorHAnsi" w:cstheme="minorHAnsi"/>
              </w:rPr>
            </w:pPr>
            <w:r>
              <w:rPr>
                <w:rFonts w:asciiTheme="minorHAnsi" w:hAnsiTheme="minorHAnsi" w:cstheme="minorHAnsi"/>
                <w:color w:val="auto"/>
                <w:sz w:val="22"/>
                <w:szCs w:val="22"/>
              </w:rPr>
              <w:t>web content for parents and carers, and service providers included advice on managing the impact of the pandemic on NDIS plans</w:t>
            </w:r>
          </w:p>
          <w:p w14:paraId="64F1FAC0" w14:textId="48BA6262" w:rsidR="00A10F69" w:rsidRPr="00F15D2D" w:rsidRDefault="00BF6508" w:rsidP="00D54AB9">
            <w:pPr>
              <w:pStyle w:val="Default"/>
              <w:numPr>
                <w:ilvl w:val="0"/>
                <w:numId w:val="6"/>
              </w:numPr>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web content encouraging parents and carers to seek advice from their CSO as the first point of contact</w:t>
            </w:r>
          </w:p>
          <w:p w14:paraId="322D76AF" w14:textId="77777777" w:rsidR="00A10F69" w:rsidRPr="007154CD" w:rsidRDefault="00BF6508" w:rsidP="00A10F69">
            <w:pPr>
              <w:pStyle w:val="Default"/>
              <w:spacing w:before="120" w:after="120"/>
              <w:rPr>
                <w:rFonts w:asciiTheme="minorHAnsi" w:hAnsiTheme="minorHAnsi" w:cstheme="minorHAnsi"/>
                <w:sz w:val="22"/>
                <w:szCs w:val="22"/>
              </w:rPr>
            </w:pPr>
            <w:r w:rsidRPr="00757B62">
              <w:rPr>
                <w:rFonts w:asciiTheme="minorHAnsi" w:hAnsiTheme="minorHAnsi" w:cstheme="minorHAnsi"/>
                <w:sz w:val="22"/>
                <w:szCs w:val="22"/>
              </w:rPr>
              <w:t>Review of internal websites and inclusion of Queensland Government information on COVID-19 to staff in the health and wellbeing space.</w:t>
            </w:r>
          </w:p>
          <w:p w14:paraId="11594A96" w14:textId="152EF6BC" w:rsidR="00A10F69" w:rsidRPr="007C71E5" w:rsidRDefault="00BF6508" w:rsidP="00A10F69">
            <w:pPr>
              <w:tabs>
                <w:tab w:val="left" w:pos="9356"/>
              </w:tabs>
              <w:spacing w:after="120"/>
              <w:rPr>
                <w:rFonts w:cstheme="minorHAnsi"/>
              </w:rPr>
            </w:pPr>
            <w:r>
              <w:rPr>
                <w:rFonts w:cstheme="minorHAnsi"/>
              </w:rPr>
              <w:t>Web content was regularly updated as heath directions changed.</w:t>
            </w:r>
          </w:p>
        </w:tc>
        <w:tc>
          <w:tcPr>
            <w:tcW w:w="2410" w:type="dxa"/>
            <w:shd w:val="clear" w:color="auto" w:fill="auto"/>
          </w:tcPr>
          <w:p w14:paraId="45BC57FF" w14:textId="77777777" w:rsidR="00A10F69" w:rsidRPr="000D7307" w:rsidRDefault="00BF6508" w:rsidP="00A10F69">
            <w:pPr>
              <w:tabs>
                <w:tab w:val="left" w:pos="9356"/>
              </w:tabs>
              <w:rPr>
                <w:rFonts w:cstheme="minorHAnsi"/>
              </w:rPr>
            </w:pPr>
            <w:r>
              <w:rPr>
                <w:rFonts w:cstheme="minorHAnsi"/>
              </w:rPr>
              <w:t>Completed</w:t>
            </w:r>
          </w:p>
          <w:p w14:paraId="298F19A3" w14:textId="77777777" w:rsidR="00A10F69" w:rsidRPr="00057995" w:rsidRDefault="00A10F69" w:rsidP="00A10F69">
            <w:pPr>
              <w:tabs>
                <w:tab w:val="left" w:pos="9356"/>
              </w:tabs>
              <w:spacing w:after="120"/>
              <w:rPr>
                <w:rFonts w:cstheme="minorHAnsi"/>
              </w:rPr>
            </w:pPr>
          </w:p>
        </w:tc>
      </w:tr>
    </w:tbl>
    <w:p w14:paraId="2577D4FD" w14:textId="0132C608" w:rsidR="00A10F69" w:rsidRDefault="00A10F69" w:rsidP="007D6536">
      <w:pPr>
        <w:keepNext/>
        <w:keepLines/>
        <w:tabs>
          <w:tab w:val="left" w:pos="9356"/>
        </w:tabs>
        <w:spacing w:after="120" w:line="240" w:lineRule="auto"/>
        <w:ind w:left="-567"/>
        <w:outlineLvl w:val="1"/>
        <w:rPr>
          <w:rFonts w:eastAsiaTheme="majorEastAsia" w:cstheme="minorHAnsi"/>
          <w:b/>
          <w:bCs/>
          <w:caps/>
          <w:color w:val="000000" w:themeColor="text1"/>
          <w:sz w:val="24"/>
          <w:szCs w:val="24"/>
        </w:rPr>
      </w:pPr>
    </w:p>
    <w:p w14:paraId="13E3C566" w14:textId="77777777" w:rsidR="00A10F69" w:rsidRPr="009A6E76" w:rsidRDefault="00A10F69" w:rsidP="007D6536">
      <w:pPr>
        <w:keepNext/>
        <w:keepLines/>
        <w:tabs>
          <w:tab w:val="left" w:pos="9356"/>
        </w:tabs>
        <w:spacing w:after="120" w:line="240" w:lineRule="auto"/>
        <w:ind w:left="-567"/>
        <w:outlineLvl w:val="1"/>
        <w:rPr>
          <w:rFonts w:eastAsiaTheme="majorEastAsia" w:cstheme="minorHAnsi"/>
          <w:b/>
          <w:bCs/>
          <w:caps/>
          <w:color w:val="000000" w:themeColor="text1"/>
          <w:sz w:val="24"/>
          <w:szCs w:val="24"/>
        </w:rPr>
      </w:pPr>
    </w:p>
    <w:p w14:paraId="38B5BDEF" w14:textId="77777777" w:rsidR="007D6536" w:rsidRDefault="007D6536" w:rsidP="007D6536">
      <w:pPr>
        <w:keepNext/>
        <w:keepLines/>
        <w:tabs>
          <w:tab w:val="left" w:pos="9356"/>
        </w:tabs>
        <w:spacing w:before="120" w:after="120" w:line="240" w:lineRule="auto"/>
        <w:ind w:left="-567"/>
        <w:outlineLvl w:val="1"/>
        <w:rPr>
          <w:rFonts w:eastAsiaTheme="majorEastAsia" w:cstheme="minorHAnsi"/>
          <w:b/>
          <w:bCs/>
          <w:caps/>
          <w:color w:val="01B9B3"/>
          <w:sz w:val="28"/>
          <w:szCs w:val="28"/>
        </w:rPr>
      </w:pPr>
    </w:p>
    <w:p w14:paraId="2F445743" w14:textId="77777777" w:rsidR="007D6536" w:rsidRDefault="00BF6508" w:rsidP="007D6536">
      <w:pPr>
        <w:rPr>
          <w:rFonts w:eastAsiaTheme="majorEastAsia" w:cstheme="minorHAnsi"/>
          <w:b/>
          <w:bCs/>
          <w:caps/>
          <w:color w:val="01B9B3"/>
          <w:sz w:val="28"/>
          <w:szCs w:val="28"/>
        </w:rPr>
      </w:pPr>
      <w:r>
        <w:rPr>
          <w:rFonts w:eastAsiaTheme="majorEastAsia" w:cstheme="minorHAnsi"/>
          <w:b/>
          <w:bCs/>
          <w:caps/>
          <w:color w:val="01B9B3"/>
          <w:sz w:val="28"/>
          <w:szCs w:val="28"/>
        </w:rPr>
        <w:br w:type="page"/>
      </w:r>
    </w:p>
    <w:p w14:paraId="6BD477AF" w14:textId="142DD9C5" w:rsidR="007D6536" w:rsidRPr="001C6074" w:rsidRDefault="00BF6508" w:rsidP="007D6536">
      <w:pPr>
        <w:keepNext/>
        <w:keepLines/>
        <w:tabs>
          <w:tab w:val="left" w:pos="9356"/>
        </w:tabs>
        <w:spacing w:before="120" w:after="120" w:line="240" w:lineRule="auto"/>
        <w:ind w:left="-567"/>
        <w:outlineLvl w:val="1"/>
        <w:rPr>
          <w:rFonts w:eastAsiaTheme="majorEastAsia" w:cstheme="minorHAnsi"/>
          <w:b/>
          <w:bCs/>
          <w:caps/>
          <w:color w:val="000000" w:themeColor="text1"/>
          <w:sz w:val="28"/>
          <w:szCs w:val="28"/>
        </w:rPr>
      </w:pPr>
      <w:r w:rsidRPr="001C6074">
        <w:rPr>
          <w:rFonts w:eastAsiaTheme="majorEastAsia" w:cstheme="minorHAnsi"/>
          <w:b/>
          <w:bCs/>
          <w:caps/>
          <w:color w:val="000000" w:themeColor="text1"/>
          <w:sz w:val="28"/>
          <w:szCs w:val="28"/>
        </w:rPr>
        <w:lastRenderedPageBreak/>
        <w:t>ChildREN, yoUTH JUSTICE AND MULTICULTURAL AFFAIRS</w:t>
      </w:r>
    </w:p>
    <w:p w14:paraId="51006651" w14:textId="77777777" w:rsidR="007D6536" w:rsidRPr="009A6E76" w:rsidRDefault="00BF6508" w:rsidP="007D6536">
      <w:pPr>
        <w:keepNext/>
        <w:keepLines/>
        <w:tabs>
          <w:tab w:val="left" w:pos="9356"/>
        </w:tabs>
        <w:spacing w:before="120" w:after="240" w:line="240" w:lineRule="auto"/>
        <w:ind w:left="-567"/>
        <w:outlineLvl w:val="1"/>
        <w:rPr>
          <w:rFonts w:eastAsiaTheme="majorEastAsia" w:cstheme="minorHAnsi"/>
          <w:b/>
          <w:bCs/>
          <w:caps/>
          <w:color w:val="000000" w:themeColor="text1"/>
          <w:sz w:val="28"/>
          <w:szCs w:val="28"/>
        </w:rPr>
      </w:pPr>
      <w:r w:rsidRPr="009A6E76">
        <w:rPr>
          <w:rFonts w:eastAsiaTheme="majorEastAsia" w:cstheme="minorHAnsi"/>
          <w:b/>
          <w:bCs/>
          <w:caps/>
          <w:color w:val="000000" w:themeColor="text1"/>
          <w:sz w:val="28"/>
          <w:szCs w:val="28"/>
        </w:rPr>
        <w:t>DISABILITY SERVICE PL</w:t>
      </w:r>
      <w:r>
        <w:rPr>
          <w:rFonts w:eastAsiaTheme="majorEastAsia" w:cstheme="minorHAnsi"/>
          <w:b/>
          <w:bCs/>
          <w:caps/>
          <w:color w:val="000000" w:themeColor="text1"/>
          <w:sz w:val="28"/>
          <w:szCs w:val="28"/>
        </w:rPr>
        <w:t>AN PROGRESS REPORT - 1 JULY 2020</w:t>
      </w:r>
      <w:r w:rsidRPr="009A6E76">
        <w:rPr>
          <w:rFonts w:eastAsiaTheme="majorEastAsia" w:cstheme="minorHAnsi"/>
          <w:b/>
          <w:bCs/>
          <w:caps/>
          <w:color w:val="000000" w:themeColor="text1"/>
          <w:sz w:val="28"/>
          <w:szCs w:val="28"/>
        </w:rPr>
        <w:t xml:space="preserve"> to</w:t>
      </w:r>
      <w:r>
        <w:rPr>
          <w:rFonts w:eastAsiaTheme="majorEastAsia" w:cstheme="minorHAnsi"/>
          <w:b/>
          <w:bCs/>
          <w:caps/>
          <w:color w:val="000000" w:themeColor="text1"/>
          <w:sz w:val="28"/>
          <w:szCs w:val="28"/>
        </w:rPr>
        <w:t xml:space="preserve"> 30 JUNE 2021</w:t>
      </w:r>
    </w:p>
    <w:p w14:paraId="17620114" w14:textId="4D90159F" w:rsidR="007D6536" w:rsidRDefault="00BF6508" w:rsidP="007D6536">
      <w:pPr>
        <w:keepNext/>
        <w:keepLines/>
        <w:tabs>
          <w:tab w:val="left" w:pos="9356"/>
        </w:tabs>
        <w:spacing w:after="120" w:line="240" w:lineRule="auto"/>
        <w:ind w:left="-567"/>
        <w:outlineLvl w:val="1"/>
        <w:rPr>
          <w:rFonts w:eastAsiaTheme="majorEastAsia" w:cstheme="minorHAnsi"/>
          <w:b/>
          <w:bCs/>
          <w:caps/>
          <w:color w:val="000000" w:themeColor="text1"/>
          <w:sz w:val="24"/>
          <w:szCs w:val="24"/>
        </w:rPr>
      </w:pPr>
      <w:r w:rsidRPr="001C6074">
        <w:rPr>
          <w:rFonts w:eastAsiaTheme="majorEastAsia" w:cstheme="minorHAnsi"/>
          <w:b/>
          <w:bCs/>
          <w:caps/>
          <w:color w:val="2E74B5" w:themeColor="accent1" w:themeShade="BF"/>
          <w:sz w:val="28"/>
          <w:szCs w:val="28"/>
        </w:rPr>
        <w:t xml:space="preserve">whole-of-government actions </w:t>
      </w:r>
      <w:r w:rsidRPr="009A6E76">
        <w:rPr>
          <w:rFonts w:eastAsiaTheme="majorEastAsia" w:cstheme="minorHAnsi"/>
          <w:b/>
          <w:bCs/>
          <w:color w:val="000000" w:themeColor="text1"/>
          <w:sz w:val="24"/>
          <w:szCs w:val="24"/>
        </w:rPr>
        <w:t>(As detailed in</w:t>
      </w:r>
      <w:r w:rsidRPr="009A6E76">
        <w:rPr>
          <w:rFonts w:eastAsiaTheme="majorEastAsia" w:cstheme="minorHAnsi"/>
          <w:b/>
          <w:bCs/>
          <w:color w:val="01B9B3"/>
          <w:sz w:val="24"/>
          <w:szCs w:val="24"/>
        </w:rPr>
        <w:t xml:space="preserve"> </w:t>
      </w:r>
      <w:r w:rsidRPr="009A6E76">
        <w:rPr>
          <w:rFonts w:eastAsiaTheme="majorEastAsia" w:cstheme="minorHAnsi"/>
          <w:b/>
          <w:bCs/>
          <w:color w:val="000000" w:themeColor="text1"/>
          <w:sz w:val="24"/>
          <w:szCs w:val="24"/>
        </w:rPr>
        <w:t>All Abilities Queensland</w:t>
      </w:r>
      <w:r>
        <w:rPr>
          <w:rFonts w:eastAsiaTheme="majorEastAsia" w:cstheme="minorHAnsi"/>
          <w:b/>
          <w:bCs/>
          <w:color w:val="000000" w:themeColor="text1"/>
          <w:sz w:val="24"/>
          <w:szCs w:val="24"/>
        </w:rPr>
        <w:t xml:space="preserve"> (AAQ)</w:t>
      </w:r>
      <w:r w:rsidRPr="009A6E76">
        <w:rPr>
          <w:rFonts w:eastAsiaTheme="majorEastAsia" w:cstheme="minorHAnsi"/>
          <w:b/>
          <w:bCs/>
          <w:color w:val="000000" w:themeColor="text1"/>
          <w:sz w:val="24"/>
          <w:szCs w:val="24"/>
        </w:rPr>
        <w:t xml:space="preserve"> - Queensland Government Actions</w:t>
      </w:r>
      <w:r w:rsidRPr="009A6E76">
        <w:rPr>
          <w:rFonts w:eastAsiaTheme="majorEastAsia" w:cstheme="minorHAnsi"/>
          <w:b/>
          <w:bCs/>
          <w:caps/>
          <w:color w:val="000000" w:themeColor="text1"/>
          <w:sz w:val="24"/>
          <w:szCs w:val="24"/>
        </w:rPr>
        <w:t>)</w:t>
      </w:r>
    </w:p>
    <w:tbl>
      <w:tblPr>
        <w:tblStyle w:val="TableGrid"/>
        <w:tblW w:w="21688" w:type="dxa"/>
        <w:tblInd w:w="-572" w:type="dxa"/>
        <w:tblLook w:val="04A0" w:firstRow="1" w:lastRow="0" w:firstColumn="1" w:lastColumn="0" w:noHBand="0" w:noVBand="1"/>
      </w:tblPr>
      <w:tblGrid>
        <w:gridCol w:w="3261"/>
        <w:gridCol w:w="3402"/>
        <w:gridCol w:w="6237"/>
        <w:gridCol w:w="6378"/>
        <w:gridCol w:w="2410"/>
      </w:tblGrid>
      <w:tr w:rsidR="00AD10C8" w14:paraId="5F6607A8" w14:textId="77777777" w:rsidTr="001C6074">
        <w:trPr>
          <w:tblHeader/>
        </w:trPr>
        <w:tc>
          <w:tcPr>
            <w:tcW w:w="3261" w:type="dxa"/>
            <w:shd w:val="clear" w:color="auto" w:fill="D5DCE4" w:themeFill="text2" w:themeFillTint="33"/>
          </w:tcPr>
          <w:p w14:paraId="70686B1C" w14:textId="77777777" w:rsidR="00A10F69" w:rsidRPr="00A10DA9" w:rsidRDefault="00BF6508" w:rsidP="003C3DB4">
            <w:pPr>
              <w:tabs>
                <w:tab w:val="left" w:pos="9356"/>
              </w:tabs>
              <w:ind w:left="29"/>
              <w:rPr>
                <w:rFonts w:cstheme="minorHAnsi"/>
                <w:b/>
              </w:rPr>
            </w:pPr>
            <w:r w:rsidRPr="00A10DA9">
              <w:rPr>
                <w:rFonts w:cstheme="minorHAnsi"/>
                <w:b/>
              </w:rPr>
              <w:t xml:space="preserve">Action </w:t>
            </w:r>
          </w:p>
          <w:p w14:paraId="70E2102C" w14:textId="77777777" w:rsidR="00A10F69" w:rsidRPr="00A10DA9" w:rsidRDefault="00BF6508" w:rsidP="003C3DB4">
            <w:pPr>
              <w:tabs>
                <w:tab w:val="left" w:pos="9356"/>
              </w:tabs>
              <w:ind w:left="29"/>
              <w:rPr>
                <w:rFonts w:cstheme="minorHAnsi"/>
                <w:sz w:val="20"/>
                <w:szCs w:val="20"/>
              </w:rPr>
            </w:pPr>
            <w:r w:rsidRPr="00A10DA9">
              <w:rPr>
                <w:rFonts w:cstheme="minorHAnsi"/>
                <w:bCs/>
                <w:i/>
                <w:sz w:val="20"/>
                <w:szCs w:val="20"/>
              </w:rPr>
              <w:t>All Abilities Queensland commitments for 2020-2023</w:t>
            </w:r>
          </w:p>
          <w:p w14:paraId="2B9363B1" w14:textId="77777777" w:rsidR="00A10F69" w:rsidRPr="00A10DA9" w:rsidRDefault="00A10F69" w:rsidP="003C3DB4">
            <w:pPr>
              <w:tabs>
                <w:tab w:val="left" w:pos="9356"/>
              </w:tabs>
              <w:ind w:left="29"/>
              <w:rPr>
                <w:rFonts w:cstheme="minorHAnsi"/>
              </w:rPr>
            </w:pPr>
          </w:p>
        </w:tc>
        <w:tc>
          <w:tcPr>
            <w:tcW w:w="3402" w:type="dxa"/>
            <w:shd w:val="clear" w:color="auto" w:fill="D5DCE4" w:themeFill="text2" w:themeFillTint="33"/>
          </w:tcPr>
          <w:p w14:paraId="506452F1" w14:textId="77777777" w:rsidR="00A10F69" w:rsidRPr="00A10DA9" w:rsidRDefault="00BF6508" w:rsidP="003C3DB4">
            <w:pPr>
              <w:tabs>
                <w:tab w:val="left" w:pos="9356"/>
              </w:tabs>
              <w:rPr>
                <w:rFonts w:cstheme="minorHAnsi"/>
                <w:b/>
              </w:rPr>
            </w:pPr>
            <w:r w:rsidRPr="00A10DA9">
              <w:rPr>
                <w:rFonts w:cstheme="minorHAnsi"/>
                <w:b/>
              </w:rPr>
              <w:t>Action success measure (ASM)</w:t>
            </w:r>
          </w:p>
          <w:p w14:paraId="33CED8FE" w14:textId="77777777" w:rsidR="00A10F69" w:rsidRPr="00A10DA9" w:rsidRDefault="00BF6508" w:rsidP="003C3DB4">
            <w:pPr>
              <w:tabs>
                <w:tab w:val="left" w:pos="9356"/>
              </w:tabs>
              <w:ind w:left="175"/>
              <w:rPr>
                <w:rFonts w:cstheme="minorHAnsi"/>
                <w:sz w:val="20"/>
                <w:szCs w:val="20"/>
              </w:rPr>
            </w:pPr>
            <w:r w:rsidRPr="00A10DA9">
              <w:rPr>
                <w:rFonts w:cstheme="minorHAnsi"/>
                <w:bCs/>
                <w:i/>
                <w:sz w:val="20"/>
                <w:szCs w:val="20"/>
              </w:rPr>
              <w:t>How we know we have completed these actions and activities</w:t>
            </w:r>
          </w:p>
        </w:tc>
        <w:tc>
          <w:tcPr>
            <w:tcW w:w="6237" w:type="dxa"/>
            <w:shd w:val="clear" w:color="auto" w:fill="D5DCE4" w:themeFill="text2" w:themeFillTint="33"/>
          </w:tcPr>
          <w:p w14:paraId="21676244" w14:textId="77777777" w:rsidR="00A10F69" w:rsidRPr="00A10DA9" w:rsidRDefault="00BF6508" w:rsidP="003C3DB4">
            <w:pPr>
              <w:tabs>
                <w:tab w:val="left" w:pos="9356"/>
              </w:tabs>
              <w:rPr>
                <w:rFonts w:cstheme="minorHAnsi"/>
                <w:b/>
                <w:bCs/>
              </w:rPr>
            </w:pPr>
            <w:r w:rsidRPr="00A10DA9">
              <w:rPr>
                <w:rFonts w:cstheme="minorHAnsi"/>
                <w:b/>
                <w:bCs/>
              </w:rPr>
              <w:t xml:space="preserve">Products/Activities </w:t>
            </w:r>
          </w:p>
          <w:p w14:paraId="163183F4" w14:textId="77777777" w:rsidR="00A10F69" w:rsidRPr="00A10DA9" w:rsidRDefault="00BF6508" w:rsidP="003C3DB4">
            <w:pPr>
              <w:tabs>
                <w:tab w:val="left" w:pos="9356"/>
              </w:tabs>
              <w:rPr>
                <w:rFonts w:cstheme="minorHAnsi"/>
                <w:bCs/>
                <w:i/>
                <w:sz w:val="20"/>
                <w:szCs w:val="20"/>
              </w:rPr>
            </w:pPr>
            <w:r w:rsidRPr="00A10DA9">
              <w:rPr>
                <w:rFonts w:cstheme="minorHAnsi"/>
                <w:bCs/>
                <w:i/>
                <w:sz w:val="20"/>
                <w:szCs w:val="20"/>
              </w:rPr>
              <w:t>Outline agency-specific products or activities to support this action for the period 1 July 2020 to 30 June 2021</w:t>
            </w:r>
          </w:p>
          <w:p w14:paraId="049FD26E" w14:textId="77777777" w:rsidR="00A10F69" w:rsidRPr="00A10DA9" w:rsidRDefault="00A10F69" w:rsidP="003C3DB4">
            <w:pPr>
              <w:tabs>
                <w:tab w:val="left" w:pos="9356"/>
              </w:tabs>
              <w:rPr>
                <w:rFonts w:cstheme="minorHAnsi"/>
                <w:bCs/>
                <w:sz w:val="20"/>
                <w:szCs w:val="20"/>
              </w:rPr>
            </w:pPr>
          </w:p>
          <w:p w14:paraId="02586E93" w14:textId="77777777" w:rsidR="00A10F69" w:rsidRPr="00A10DA9" w:rsidRDefault="00A10F69" w:rsidP="003C3DB4">
            <w:pPr>
              <w:tabs>
                <w:tab w:val="left" w:pos="9356"/>
              </w:tabs>
              <w:rPr>
                <w:rFonts w:cstheme="minorHAnsi"/>
                <w:b/>
                <w:bCs/>
              </w:rPr>
            </w:pPr>
          </w:p>
        </w:tc>
        <w:tc>
          <w:tcPr>
            <w:tcW w:w="6378" w:type="dxa"/>
            <w:shd w:val="clear" w:color="auto" w:fill="D5DCE4" w:themeFill="text2" w:themeFillTint="33"/>
          </w:tcPr>
          <w:p w14:paraId="1596C21D" w14:textId="77777777" w:rsidR="00A10F69" w:rsidRPr="00A10DA9" w:rsidRDefault="00BF6508" w:rsidP="003C3DB4">
            <w:pPr>
              <w:tabs>
                <w:tab w:val="left" w:pos="9356"/>
              </w:tabs>
              <w:ind w:left="33"/>
              <w:rPr>
                <w:rFonts w:cstheme="minorHAnsi"/>
                <w:b/>
                <w:bCs/>
              </w:rPr>
            </w:pPr>
            <w:r w:rsidRPr="00A10DA9">
              <w:rPr>
                <w:rFonts w:cstheme="minorHAnsi"/>
                <w:b/>
                <w:bCs/>
              </w:rPr>
              <w:t>Progress/Achievements</w:t>
            </w:r>
          </w:p>
          <w:p w14:paraId="53A19BAB" w14:textId="77777777" w:rsidR="00A10F69" w:rsidRPr="00A10DA9" w:rsidRDefault="00BF6508" w:rsidP="003C3DB4">
            <w:pPr>
              <w:tabs>
                <w:tab w:val="left" w:pos="9356"/>
              </w:tabs>
              <w:rPr>
                <w:rFonts w:cstheme="minorHAnsi"/>
                <w:i/>
                <w:sz w:val="20"/>
                <w:szCs w:val="20"/>
              </w:rPr>
            </w:pPr>
            <w:r w:rsidRPr="00A10DA9">
              <w:rPr>
                <w:rFonts w:cstheme="minorHAnsi"/>
                <w:bCs/>
                <w:i/>
                <w:sz w:val="20"/>
                <w:szCs w:val="20"/>
              </w:rPr>
              <w:t xml:space="preserve">What we did in the period 1 July 2020 to 30 June 2021 to ensure success measures are addressed </w:t>
            </w:r>
            <w:r w:rsidRPr="00A10DA9">
              <w:rPr>
                <w:rFonts w:cstheme="minorHAnsi"/>
                <w:i/>
                <w:sz w:val="20"/>
                <w:szCs w:val="20"/>
              </w:rPr>
              <w:t xml:space="preserve"> </w:t>
            </w:r>
          </w:p>
          <w:p w14:paraId="79DDC463" w14:textId="77777777" w:rsidR="00A10F69" w:rsidRPr="00A10DA9" w:rsidRDefault="00A10F69" w:rsidP="003C3DB4">
            <w:pPr>
              <w:tabs>
                <w:tab w:val="left" w:pos="9356"/>
              </w:tabs>
              <w:rPr>
                <w:rFonts w:cstheme="minorHAnsi"/>
                <w:b/>
              </w:rPr>
            </w:pPr>
          </w:p>
        </w:tc>
        <w:tc>
          <w:tcPr>
            <w:tcW w:w="2410" w:type="dxa"/>
            <w:shd w:val="clear" w:color="auto" w:fill="D5DCE4" w:themeFill="text2" w:themeFillTint="33"/>
          </w:tcPr>
          <w:p w14:paraId="4BC3FEED" w14:textId="77777777" w:rsidR="00A10F69" w:rsidRPr="00A10DA9" w:rsidRDefault="00BF6508" w:rsidP="003C3DB4">
            <w:pPr>
              <w:tabs>
                <w:tab w:val="left" w:pos="9356"/>
              </w:tabs>
              <w:rPr>
                <w:rFonts w:cstheme="minorHAnsi"/>
                <w:b/>
              </w:rPr>
            </w:pPr>
            <w:r w:rsidRPr="00A10DA9">
              <w:rPr>
                <w:rFonts w:cstheme="minorHAnsi"/>
                <w:b/>
              </w:rPr>
              <w:t>Status</w:t>
            </w:r>
          </w:p>
          <w:p w14:paraId="3917B8C4" w14:textId="77777777" w:rsidR="00A10F69" w:rsidRPr="00A10DA9" w:rsidRDefault="00BF6508" w:rsidP="003C3DB4">
            <w:pPr>
              <w:tabs>
                <w:tab w:val="left" w:pos="9356"/>
              </w:tabs>
              <w:rPr>
                <w:rFonts w:cstheme="minorHAnsi"/>
                <w:bCs/>
                <w:i/>
                <w:sz w:val="20"/>
                <w:szCs w:val="20"/>
              </w:rPr>
            </w:pPr>
            <w:r w:rsidRPr="00A10DA9">
              <w:rPr>
                <w:rFonts w:cstheme="minorHAnsi"/>
                <w:bCs/>
                <w:i/>
                <w:sz w:val="20"/>
                <w:szCs w:val="20"/>
              </w:rPr>
              <w:t>For the period</w:t>
            </w:r>
            <w:r w:rsidRPr="00A10DA9">
              <w:rPr>
                <w:rFonts w:cstheme="minorHAnsi"/>
                <w:sz w:val="20"/>
                <w:szCs w:val="20"/>
              </w:rPr>
              <w:t xml:space="preserve"> </w:t>
            </w:r>
            <w:r w:rsidRPr="00A10DA9">
              <w:rPr>
                <w:rFonts w:cstheme="minorHAnsi"/>
                <w:bCs/>
                <w:i/>
                <w:sz w:val="20"/>
                <w:szCs w:val="20"/>
              </w:rPr>
              <w:t>1 July 2020 to 30 June 2021</w:t>
            </w:r>
          </w:p>
          <w:p w14:paraId="5E181BE8" w14:textId="77777777" w:rsidR="00A10F69" w:rsidRPr="00A10DA9" w:rsidRDefault="00A10F69" w:rsidP="003C3DB4">
            <w:pPr>
              <w:tabs>
                <w:tab w:val="left" w:pos="9356"/>
              </w:tabs>
              <w:rPr>
                <w:rFonts w:cstheme="minorHAnsi"/>
                <w:bCs/>
                <w:i/>
              </w:rPr>
            </w:pPr>
          </w:p>
          <w:p w14:paraId="5DF371EA" w14:textId="77777777" w:rsidR="00A10F69" w:rsidRPr="00A10DA9" w:rsidRDefault="00A10F69" w:rsidP="003C3DB4">
            <w:pPr>
              <w:tabs>
                <w:tab w:val="left" w:pos="9356"/>
              </w:tabs>
              <w:rPr>
                <w:rFonts w:cstheme="minorHAnsi"/>
                <w:sz w:val="20"/>
                <w:szCs w:val="20"/>
              </w:rPr>
            </w:pPr>
          </w:p>
        </w:tc>
      </w:tr>
      <w:tr w:rsidR="00AD10C8" w14:paraId="365099D1" w14:textId="77777777" w:rsidTr="003C3DB4">
        <w:tc>
          <w:tcPr>
            <w:tcW w:w="3261" w:type="dxa"/>
          </w:tcPr>
          <w:p w14:paraId="68409637" w14:textId="2B6DD25A" w:rsidR="00A10F69" w:rsidRPr="00A10DA9" w:rsidRDefault="00BF6508" w:rsidP="00A10F69">
            <w:pPr>
              <w:tabs>
                <w:tab w:val="left" w:pos="9356"/>
              </w:tabs>
              <w:spacing w:after="120"/>
              <w:rPr>
                <w:rFonts w:cstheme="minorHAnsi"/>
              </w:rPr>
            </w:pPr>
            <w:r w:rsidRPr="00E34AF7">
              <w:rPr>
                <w:rFonts w:cstheme="minorHAnsi"/>
              </w:rPr>
              <w:t xml:space="preserve">Queensland Government Ministers act as champions with business, industry and organisational partners within their portfolio to raise awareness of disability and build partnerships and opportunities </w:t>
            </w:r>
            <w:r w:rsidRPr="00E34AF7">
              <w:rPr>
                <w:rFonts w:cstheme="minorHAnsi"/>
                <w:b/>
              </w:rPr>
              <w:t>(AAQ whole-of-government, DSDSATSIP lead).</w:t>
            </w:r>
          </w:p>
        </w:tc>
        <w:tc>
          <w:tcPr>
            <w:tcW w:w="3402" w:type="dxa"/>
          </w:tcPr>
          <w:p w14:paraId="2F2B875C" w14:textId="77777777" w:rsidR="00A10F69" w:rsidRPr="00E34AF7" w:rsidRDefault="00BF6508" w:rsidP="00A10F69">
            <w:pPr>
              <w:pStyle w:val="ListParagraph"/>
              <w:numPr>
                <w:ilvl w:val="0"/>
                <w:numId w:val="1"/>
              </w:numPr>
              <w:tabs>
                <w:tab w:val="left" w:pos="9356"/>
              </w:tabs>
              <w:ind w:left="217" w:hanging="217"/>
              <w:rPr>
                <w:rFonts w:cstheme="minorHAnsi"/>
              </w:rPr>
            </w:pPr>
            <w:r w:rsidRPr="00E34AF7">
              <w:rPr>
                <w:rFonts w:cstheme="minorHAnsi"/>
              </w:rPr>
              <w:t>Information pack provided to Ministers to support development of partnerships</w:t>
            </w:r>
          </w:p>
          <w:p w14:paraId="33F4A4E5" w14:textId="77777777" w:rsidR="00A10F69" w:rsidRPr="00E34AF7" w:rsidRDefault="00A10F69" w:rsidP="00A10F69">
            <w:pPr>
              <w:tabs>
                <w:tab w:val="left" w:pos="9356"/>
              </w:tabs>
              <w:ind w:left="-67"/>
              <w:rPr>
                <w:rFonts w:cstheme="minorHAnsi"/>
                <w:u w:val="single"/>
              </w:rPr>
            </w:pPr>
          </w:p>
          <w:p w14:paraId="4B66C22D"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10CFA230" w14:textId="40342226" w:rsidR="00A10F69" w:rsidRPr="00A10DA9" w:rsidRDefault="00BF6508" w:rsidP="00A10F69">
            <w:pPr>
              <w:spacing w:line="280" w:lineRule="exact"/>
              <w:rPr>
                <w:rFonts w:cstheme="minorHAnsi"/>
              </w:rPr>
            </w:pPr>
            <w:r w:rsidRPr="00E34AF7">
              <w:rPr>
                <w:rFonts w:cstheme="minorHAnsi"/>
              </w:rPr>
              <w:t>Contribute to information pack provided to Ministers to support development of partnerships.</w:t>
            </w:r>
          </w:p>
        </w:tc>
        <w:tc>
          <w:tcPr>
            <w:tcW w:w="6237" w:type="dxa"/>
            <w:shd w:val="clear" w:color="auto" w:fill="auto"/>
          </w:tcPr>
          <w:p w14:paraId="2B0ED191" w14:textId="77777777" w:rsidR="00A10F69" w:rsidRPr="000D7307" w:rsidRDefault="00BF6508" w:rsidP="00A10F69">
            <w:pPr>
              <w:tabs>
                <w:tab w:val="left" w:pos="9356"/>
              </w:tabs>
              <w:rPr>
                <w:rFonts w:cstheme="minorHAnsi"/>
              </w:rPr>
            </w:pPr>
            <w:r w:rsidRPr="000D7307">
              <w:rPr>
                <w:rFonts w:cstheme="minorHAnsi"/>
              </w:rPr>
              <w:t>The Minister seeks to raise awareness of disability, wherever possible, when meeting with business, industry and organisational partners.</w:t>
            </w:r>
          </w:p>
          <w:p w14:paraId="728A5F45" w14:textId="77777777" w:rsidR="00A10F69" w:rsidRPr="000D7307" w:rsidRDefault="00A10F69" w:rsidP="00A10F69">
            <w:pPr>
              <w:tabs>
                <w:tab w:val="left" w:pos="9356"/>
              </w:tabs>
              <w:rPr>
                <w:rFonts w:cstheme="minorHAnsi"/>
                <w:b/>
                <w:bCs/>
              </w:rPr>
            </w:pPr>
          </w:p>
          <w:p w14:paraId="3F7D78B7" w14:textId="4175D1BA" w:rsidR="00A10F69" w:rsidRPr="00A10DA9" w:rsidRDefault="00BF6508" w:rsidP="00A10F69">
            <w:pPr>
              <w:tabs>
                <w:tab w:val="left" w:pos="9356"/>
              </w:tabs>
              <w:spacing w:after="120"/>
              <w:rPr>
                <w:rFonts w:cstheme="minorHAnsi"/>
                <w:color w:val="4472C4" w:themeColor="accent5"/>
              </w:rPr>
            </w:pPr>
            <w:r w:rsidRPr="000D7307">
              <w:rPr>
                <w:rFonts w:cstheme="minorHAnsi"/>
              </w:rPr>
              <w:t>DCYJMA promotes awareness of the needs and interests of people with a disability in its internal planning and interactions with non-government service providers.</w:t>
            </w:r>
          </w:p>
        </w:tc>
        <w:tc>
          <w:tcPr>
            <w:tcW w:w="6378" w:type="dxa"/>
            <w:shd w:val="clear" w:color="auto" w:fill="auto"/>
          </w:tcPr>
          <w:p w14:paraId="77FFED06" w14:textId="5FFBA98E" w:rsidR="00A10F69" w:rsidRPr="00A10DA9" w:rsidRDefault="00BF6508" w:rsidP="00A10F69">
            <w:pPr>
              <w:tabs>
                <w:tab w:val="left" w:pos="9356"/>
              </w:tabs>
              <w:spacing w:after="120"/>
              <w:rPr>
                <w:rFonts w:cstheme="minorHAnsi"/>
                <w:color w:val="4472C4" w:themeColor="accent5"/>
              </w:rPr>
            </w:pPr>
            <w:r w:rsidRPr="000D7307">
              <w:rPr>
                <w:rFonts w:cstheme="minorHAnsi"/>
              </w:rPr>
              <w:t>In 2020-21 the department escalated its efforts to ensure that family support services were responding appropriately to the needs of family members with a disability</w:t>
            </w:r>
            <w:r>
              <w:rPr>
                <w:rFonts w:cstheme="minorHAnsi"/>
              </w:rPr>
              <w:t>,</w:t>
            </w:r>
            <w:r w:rsidRPr="000D7307">
              <w:rPr>
                <w:rFonts w:cstheme="minorHAnsi"/>
              </w:rPr>
              <w:t xml:space="preserve"> and understood referral pathways to link their clients with disability supports via the National Disability Insurance Scheme.</w:t>
            </w:r>
          </w:p>
        </w:tc>
        <w:tc>
          <w:tcPr>
            <w:tcW w:w="2410" w:type="dxa"/>
            <w:shd w:val="clear" w:color="auto" w:fill="auto"/>
          </w:tcPr>
          <w:p w14:paraId="54A49662" w14:textId="77777777" w:rsidR="00A10F69" w:rsidRPr="00991F19" w:rsidRDefault="00BF6508" w:rsidP="00A10F69">
            <w:pPr>
              <w:tabs>
                <w:tab w:val="left" w:pos="9356"/>
              </w:tabs>
              <w:rPr>
                <w:rFonts w:cstheme="minorHAnsi"/>
              </w:rPr>
            </w:pPr>
            <w:r w:rsidRPr="00991F19">
              <w:rPr>
                <w:rFonts w:cstheme="minorHAnsi"/>
              </w:rPr>
              <w:t>Ongoing</w:t>
            </w:r>
          </w:p>
          <w:p w14:paraId="7C4D234F" w14:textId="77777777" w:rsidR="00A10F69" w:rsidRPr="00A10DA9" w:rsidRDefault="00A10F69" w:rsidP="00A10F69">
            <w:pPr>
              <w:tabs>
                <w:tab w:val="left" w:pos="9356"/>
              </w:tabs>
              <w:spacing w:after="120"/>
              <w:rPr>
                <w:rFonts w:cstheme="minorHAnsi"/>
                <w:b/>
                <w:bCs/>
                <w:color w:val="4472C4" w:themeColor="accent5"/>
              </w:rPr>
            </w:pPr>
          </w:p>
        </w:tc>
      </w:tr>
      <w:tr w:rsidR="00AD10C8" w14:paraId="4576716E" w14:textId="77777777" w:rsidTr="003C3DB4">
        <w:tc>
          <w:tcPr>
            <w:tcW w:w="3261" w:type="dxa"/>
          </w:tcPr>
          <w:p w14:paraId="5BC7F989" w14:textId="492A19B9" w:rsidR="00A10F69" w:rsidRPr="00A10DA9" w:rsidRDefault="00BF6508" w:rsidP="00A10F69">
            <w:pPr>
              <w:tabs>
                <w:tab w:val="left" w:pos="9356"/>
              </w:tabs>
              <w:spacing w:after="120"/>
              <w:rPr>
                <w:rFonts w:cstheme="minorHAnsi"/>
              </w:rPr>
            </w:pPr>
            <w:r w:rsidRPr="00E34AF7">
              <w:rPr>
                <w:rFonts w:cstheme="minorHAnsi"/>
              </w:rPr>
              <w:t>Investigate and develop options to provide disability awareness training to Queensland Government frontline staff and to incorporate disability awareness training into Queensland Government induction programs (</w:t>
            </w:r>
            <w:r w:rsidRPr="00E34AF7">
              <w:rPr>
                <w:rFonts w:cstheme="minorHAnsi"/>
                <w:b/>
              </w:rPr>
              <w:t>AAQ whole-of-government, DSDSATSIP lead).</w:t>
            </w:r>
          </w:p>
        </w:tc>
        <w:tc>
          <w:tcPr>
            <w:tcW w:w="3402" w:type="dxa"/>
          </w:tcPr>
          <w:p w14:paraId="6F29AC2A" w14:textId="77777777" w:rsidR="00A10F69" w:rsidRPr="00E34AF7" w:rsidRDefault="00BF6508" w:rsidP="00A10F69">
            <w:pPr>
              <w:pStyle w:val="ListParagraph"/>
              <w:numPr>
                <w:ilvl w:val="0"/>
                <w:numId w:val="1"/>
              </w:numPr>
              <w:tabs>
                <w:tab w:val="left" w:pos="9356"/>
              </w:tabs>
              <w:ind w:left="217" w:hanging="217"/>
              <w:rPr>
                <w:rFonts w:cstheme="minorHAnsi"/>
              </w:rPr>
            </w:pPr>
            <w:r w:rsidRPr="00E34AF7">
              <w:rPr>
                <w:rFonts w:cstheme="minorHAnsi"/>
              </w:rPr>
              <w:t>Disability awareness training program developed and piloted with DSDSATSIP staff and in DSDSATSIP induction programs</w:t>
            </w:r>
          </w:p>
          <w:p w14:paraId="2CBEBEEB" w14:textId="77777777" w:rsidR="00A10F69" w:rsidRPr="00E34AF7" w:rsidRDefault="00BF6508" w:rsidP="00A10F69">
            <w:pPr>
              <w:pStyle w:val="ListParagraph"/>
              <w:numPr>
                <w:ilvl w:val="0"/>
                <w:numId w:val="1"/>
              </w:numPr>
              <w:tabs>
                <w:tab w:val="left" w:pos="9356"/>
              </w:tabs>
              <w:ind w:left="217" w:hanging="217"/>
              <w:rPr>
                <w:rFonts w:cstheme="minorHAnsi"/>
              </w:rPr>
            </w:pPr>
            <w:r w:rsidRPr="00E34AF7">
              <w:rPr>
                <w:rFonts w:cstheme="minorHAnsi"/>
              </w:rPr>
              <w:t>Explore options for disability awareness training to be progressively rolled out to staff of other Queensland Government departments and induction programs</w:t>
            </w:r>
          </w:p>
          <w:p w14:paraId="2CAF1A5C" w14:textId="77777777" w:rsidR="00A10F69" w:rsidRPr="00E34AF7" w:rsidRDefault="00A10F69" w:rsidP="00A10F69">
            <w:pPr>
              <w:tabs>
                <w:tab w:val="left" w:pos="9356"/>
              </w:tabs>
              <w:rPr>
                <w:rFonts w:cstheme="minorHAnsi"/>
                <w:u w:val="single"/>
              </w:rPr>
            </w:pPr>
          </w:p>
          <w:p w14:paraId="5492FEDB"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264803AF" w14:textId="77777777" w:rsidR="00A10F69" w:rsidRPr="00E34AF7" w:rsidRDefault="00BF6508" w:rsidP="00A10F69">
            <w:pPr>
              <w:pStyle w:val="ListParagraph"/>
              <w:numPr>
                <w:ilvl w:val="0"/>
                <w:numId w:val="1"/>
              </w:numPr>
              <w:tabs>
                <w:tab w:val="left" w:pos="9356"/>
              </w:tabs>
              <w:ind w:left="217" w:hanging="217"/>
              <w:rPr>
                <w:rFonts w:cstheme="minorHAnsi"/>
              </w:rPr>
            </w:pPr>
            <w:r w:rsidRPr="00E34AF7">
              <w:rPr>
                <w:rFonts w:cstheme="minorHAnsi"/>
              </w:rPr>
              <w:t>Disability awareness training program made available to staff.</w:t>
            </w:r>
          </w:p>
          <w:p w14:paraId="21BCE4B2" w14:textId="33C2082C" w:rsidR="00A10F69" w:rsidRPr="00A10DA9" w:rsidRDefault="00BF6508" w:rsidP="00A10F69">
            <w:pPr>
              <w:spacing w:line="280" w:lineRule="exact"/>
              <w:rPr>
                <w:rFonts w:cstheme="minorHAnsi"/>
              </w:rPr>
            </w:pPr>
            <w:r w:rsidRPr="00E34AF7">
              <w:rPr>
                <w:rFonts w:cstheme="minorHAnsi"/>
              </w:rPr>
              <w:t>Disability awareness information provided in induction program.</w:t>
            </w:r>
          </w:p>
        </w:tc>
        <w:tc>
          <w:tcPr>
            <w:tcW w:w="6237" w:type="dxa"/>
            <w:shd w:val="clear" w:color="auto" w:fill="auto"/>
          </w:tcPr>
          <w:p w14:paraId="35C05148" w14:textId="77777777" w:rsidR="00A10F69" w:rsidRPr="000D7307" w:rsidRDefault="00BF6508" w:rsidP="00A10F69">
            <w:pPr>
              <w:pStyle w:val="Default"/>
              <w:spacing w:before="120" w:after="120"/>
              <w:rPr>
                <w:rFonts w:asciiTheme="minorHAnsi" w:hAnsiTheme="minorHAnsi" w:cstheme="minorHAnsi"/>
                <w:color w:val="auto"/>
                <w:sz w:val="22"/>
                <w:szCs w:val="22"/>
              </w:rPr>
            </w:pPr>
            <w:r w:rsidRPr="000D7307">
              <w:rPr>
                <w:rFonts w:asciiTheme="minorHAnsi" w:hAnsiTheme="minorHAnsi" w:cstheme="minorHAnsi"/>
                <w:color w:val="auto"/>
                <w:sz w:val="22"/>
                <w:szCs w:val="22"/>
              </w:rPr>
              <w:t>There are a five non-mandatory eLearning courses available via the DCYJMA’s learning management system, which all departmental staff can access.  The last four are most relevant to child safety staff.</w:t>
            </w:r>
          </w:p>
          <w:p w14:paraId="2DFB1412" w14:textId="77777777" w:rsidR="00A10F69" w:rsidRPr="000D7307" w:rsidRDefault="00BF6508" w:rsidP="00A10F69">
            <w:pPr>
              <w:pStyle w:val="Default"/>
              <w:numPr>
                <w:ilvl w:val="0"/>
                <w:numId w:val="14"/>
              </w:numPr>
              <w:spacing w:before="120" w:after="120"/>
              <w:rPr>
                <w:rFonts w:asciiTheme="minorHAnsi" w:hAnsiTheme="minorHAnsi" w:cstheme="minorHAnsi"/>
                <w:color w:val="auto"/>
                <w:sz w:val="22"/>
                <w:szCs w:val="22"/>
              </w:rPr>
            </w:pPr>
            <w:r w:rsidRPr="000D7307">
              <w:rPr>
                <w:rFonts w:asciiTheme="minorHAnsi" w:hAnsiTheme="minorHAnsi" w:cstheme="minorHAnsi"/>
                <w:i/>
                <w:iCs/>
                <w:color w:val="auto"/>
                <w:sz w:val="22"/>
                <w:szCs w:val="22"/>
              </w:rPr>
              <w:t>Disability Awareness</w:t>
            </w:r>
            <w:r w:rsidRPr="000D7307">
              <w:rPr>
                <w:rFonts w:asciiTheme="minorHAnsi" w:hAnsiTheme="minorHAnsi" w:cstheme="minorHAnsi"/>
                <w:color w:val="auto"/>
                <w:sz w:val="22"/>
                <w:szCs w:val="22"/>
              </w:rPr>
              <w:t>: 1343 staff completions in the period 20/08/2020 to 30/06/2021.</w:t>
            </w:r>
          </w:p>
          <w:p w14:paraId="143DB302" w14:textId="77777777" w:rsidR="00A10F69" w:rsidRPr="000D7307" w:rsidRDefault="00BF6508" w:rsidP="00A10F69">
            <w:pPr>
              <w:pStyle w:val="Default"/>
              <w:spacing w:before="120"/>
              <w:rPr>
                <w:rFonts w:asciiTheme="minorHAnsi" w:hAnsiTheme="minorHAnsi" w:cstheme="minorHAnsi"/>
                <w:color w:val="auto"/>
                <w:sz w:val="22"/>
                <w:szCs w:val="22"/>
              </w:rPr>
            </w:pPr>
            <w:r w:rsidRPr="000D7307">
              <w:rPr>
                <w:rFonts w:asciiTheme="minorHAnsi" w:hAnsiTheme="minorHAnsi" w:cstheme="minorHAnsi"/>
                <w:color w:val="auto"/>
                <w:sz w:val="22"/>
                <w:szCs w:val="22"/>
              </w:rPr>
              <w:t>Review period 1/07/2020 to 30/06/2021:</w:t>
            </w:r>
            <w:r w:rsidRPr="000D7307">
              <w:rPr>
                <w:rFonts w:asciiTheme="minorHAnsi" w:hAnsiTheme="minorHAnsi" w:cstheme="minorHAnsi"/>
                <w:bCs/>
                <w:iCs/>
                <w:color w:val="auto"/>
                <w:sz w:val="20"/>
                <w:szCs w:val="20"/>
              </w:rPr>
              <w:t xml:space="preserve">  </w:t>
            </w:r>
          </w:p>
          <w:p w14:paraId="1E091D9C" w14:textId="77777777" w:rsidR="00A10F69" w:rsidRPr="000D7307" w:rsidRDefault="00BF6508" w:rsidP="00A10F69">
            <w:pPr>
              <w:pStyle w:val="Default"/>
              <w:numPr>
                <w:ilvl w:val="0"/>
                <w:numId w:val="14"/>
              </w:numPr>
              <w:spacing w:before="120" w:after="120"/>
              <w:rPr>
                <w:rFonts w:asciiTheme="minorHAnsi" w:hAnsiTheme="minorHAnsi" w:cstheme="minorHAnsi"/>
                <w:color w:val="auto"/>
                <w:sz w:val="22"/>
                <w:szCs w:val="22"/>
              </w:rPr>
            </w:pPr>
            <w:r w:rsidRPr="000D7307">
              <w:rPr>
                <w:rFonts w:asciiTheme="minorHAnsi" w:hAnsiTheme="minorHAnsi" w:cstheme="minorHAnsi"/>
                <w:i/>
                <w:iCs/>
                <w:color w:val="auto"/>
                <w:sz w:val="22"/>
                <w:szCs w:val="22"/>
              </w:rPr>
              <w:t xml:space="preserve">Working with Intellectual Disability:  </w:t>
            </w:r>
            <w:r w:rsidRPr="000D7307">
              <w:rPr>
                <w:rFonts w:asciiTheme="minorHAnsi" w:hAnsiTheme="minorHAnsi" w:cstheme="minorHAnsi"/>
                <w:color w:val="auto"/>
                <w:sz w:val="22"/>
                <w:szCs w:val="22"/>
              </w:rPr>
              <w:t>Course under review, 55 staff completions.</w:t>
            </w:r>
          </w:p>
          <w:p w14:paraId="5EC1A0E4" w14:textId="77777777" w:rsidR="00A10F69" w:rsidRPr="000D7307" w:rsidRDefault="00BF6508" w:rsidP="00A10F69">
            <w:pPr>
              <w:pStyle w:val="Default"/>
              <w:numPr>
                <w:ilvl w:val="0"/>
                <w:numId w:val="14"/>
              </w:numPr>
              <w:rPr>
                <w:rFonts w:asciiTheme="minorHAnsi" w:hAnsiTheme="minorHAnsi" w:cstheme="minorHAnsi"/>
                <w:color w:val="auto"/>
                <w:sz w:val="22"/>
                <w:szCs w:val="22"/>
              </w:rPr>
            </w:pPr>
            <w:r w:rsidRPr="000D7307">
              <w:rPr>
                <w:rFonts w:asciiTheme="minorHAnsi" w:hAnsiTheme="minorHAnsi" w:cstheme="minorHAnsi"/>
                <w:i/>
                <w:iCs/>
                <w:color w:val="auto"/>
                <w:sz w:val="22"/>
                <w:szCs w:val="22"/>
              </w:rPr>
              <w:t>Working with Autism Spectrum Disorder:</w:t>
            </w:r>
            <w:r w:rsidRPr="000D7307">
              <w:rPr>
                <w:rFonts w:asciiTheme="minorHAnsi" w:hAnsiTheme="minorHAnsi" w:cstheme="minorHAnsi"/>
                <w:color w:val="auto"/>
                <w:sz w:val="22"/>
                <w:szCs w:val="22"/>
              </w:rPr>
              <w:t xml:space="preserve"> 57 staff completions. </w:t>
            </w:r>
          </w:p>
          <w:p w14:paraId="45464603" w14:textId="77777777" w:rsidR="00A10F69" w:rsidRPr="000D7307" w:rsidRDefault="00BF6508" w:rsidP="00A10F69">
            <w:pPr>
              <w:pStyle w:val="Default"/>
              <w:numPr>
                <w:ilvl w:val="0"/>
                <w:numId w:val="14"/>
              </w:numPr>
              <w:spacing w:before="120" w:after="120"/>
              <w:rPr>
                <w:rFonts w:asciiTheme="minorHAnsi" w:hAnsiTheme="minorHAnsi" w:cstheme="minorHAnsi"/>
                <w:color w:val="auto"/>
                <w:sz w:val="22"/>
                <w:szCs w:val="22"/>
              </w:rPr>
            </w:pPr>
            <w:r w:rsidRPr="000D7307">
              <w:rPr>
                <w:rFonts w:asciiTheme="minorHAnsi" w:hAnsiTheme="minorHAnsi" w:cstheme="minorHAnsi"/>
                <w:i/>
                <w:iCs/>
                <w:color w:val="auto"/>
                <w:sz w:val="22"/>
                <w:szCs w:val="22"/>
              </w:rPr>
              <w:t>NDIS1: Working with children and young people with a disability:</w:t>
            </w:r>
            <w:r w:rsidRPr="000D7307">
              <w:rPr>
                <w:rFonts w:asciiTheme="minorHAnsi" w:hAnsiTheme="minorHAnsi" w:cstheme="minorHAnsi"/>
                <w:color w:val="auto"/>
                <w:sz w:val="22"/>
                <w:szCs w:val="22"/>
              </w:rPr>
              <w:t xml:space="preserve">  85 staff completions.  </w:t>
            </w:r>
          </w:p>
          <w:p w14:paraId="33F8AC3E" w14:textId="77777777" w:rsidR="00A10F69" w:rsidRPr="000D7307" w:rsidRDefault="00BF6508" w:rsidP="00A10F69">
            <w:pPr>
              <w:pStyle w:val="Default"/>
              <w:numPr>
                <w:ilvl w:val="0"/>
                <w:numId w:val="14"/>
              </w:numPr>
              <w:rPr>
                <w:rFonts w:asciiTheme="minorHAnsi" w:hAnsiTheme="minorHAnsi" w:cstheme="minorHAnsi"/>
                <w:color w:val="auto"/>
                <w:sz w:val="22"/>
                <w:szCs w:val="22"/>
              </w:rPr>
            </w:pPr>
            <w:r w:rsidRPr="000D7307">
              <w:rPr>
                <w:rFonts w:asciiTheme="minorHAnsi" w:hAnsiTheme="minorHAnsi" w:cstheme="minorHAnsi"/>
                <w:i/>
                <w:iCs/>
                <w:color w:val="auto"/>
                <w:sz w:val="22"/>
                <w:szCs w:val="22"/>
              </w:rPr>
              <w:t>NDIS2: NDIS and you: The basics explored:</w:t>
            </w:r>
            <w:r w:rsidRPr="000D7307">
              <w:rPr>
                <w:rFonts w:asciiTheme="minorHAnsi" w:hAnsiTheme="minorHAnsi" w:cstheme="minorHAnsi"/>
                <w:color w:val="auto"/>
                <w:sz w:val="22"/>
                <w:szCs w:val="22"/>
              </w:rPr>
              <w:t xml:space="preserve"> 42 staff completions.</w:t>
            </w:r>
          </w:p>
          <w:p w14:paraId="65F4A77B" w14:textId="77777777" w:rsidR="00A10F69" w:rsidRPr="000D7307" w:rsidRDefault="00BF6508" w:rsidP="00A10F69">
            <w:pPr>
              <w:pStyle w:val="Default"/>
              <w:numPr>
                <w:ilvl w:val="0"/>
                <w:numId w:val="14"/>
              </w:numPr>
              <w:rPr>
                <w:rFonts w:asciiTheme="minorHAnsi" w:hAnsiTheme="minorHAnsi" w:cstheme="minorHAnsi"/>
                <w:color w:val="auto"/>
                <w:sz w:val="22"/>
                <w:szCs w:val="22"/>
              </w:rPr>
            </w:pPr>
            <w:r w:rsidRPr="000D7307">
              <w:rPr>
                <w:rFonts w:asciiTheme="minorHAnsi" w:hAnsiTheme="minorHAnsi" w:cstheme="minorHAnsi"/>
                <w:color w:val="auto"/>
                <w:sz w:val="22"/>
                <w:szCs w:val="22"/>
              </w:rPr>
              <w:t>Microsoft teams one-hour learning events for child safety staff:</w:t>
            </w:r>
          </w:p>
          <w:p w14:paraId="75C9F52B" w14:textId="77777777" w:rsidR="00A10F69" w:rsidRPr="000D7307" w:rsidRDefault="00BF6508" w:rsidP="00A10F69">
            <w:pPr>
              <w:pStyle w:val="ListParagraph"/>
              <w:numPr>
                <w:ilvl w:val="1"/>
                <w:numId w:val="14"/>
              </w:numPr>
              <w:rPr>
                <w:rFonts w:cstheme="minorHAnsi"/>
              </w:rPr>
            </w:pPr>
            <w:r w:rsidRPr="000D7307">
              <w:rPr>
                <w:rFonts w:cstheme="minorHAnsi"/>
                <w:i/>
                <w:iCs/>
              </w:rPr>
              <w:t>NDIS Access for Child Safety</w:t>
            </w:r>
            <w:r w:rsidRPr="000D7307">
              <w:rPr>
                <w:rFonts w:cstheme="minorHAnsi"/>
              </w:rPr>
              <w:t>:  197 staff completions.</w:t>
            </w:r>
          </w:p>
          <w:p w14:paraId="5FCF6A81" w14:textId="77777777" w:rsidR="00A10F69" w:rsidRPr="000D7307" w:rsidRDefault="00BF6508" w:rsidP="00A10F69">
            <w:pPr>
              <w:pStyle w:val="ListParagraph"/>
              <w:numPr>
                <w:ilvl w:val="1"/>
                <w:numId w:val="14"/>
              </w:numPr>
              <w:rPr>
                <w:rFonts w:cstheme="minorHAnsi"/>
              </w:rPr>
            </w:pPr>
            <w:r w:rsidRPr="000D7307">
              <w:rPr>
                <w:rFonts w:cstheme="minorHAnsi"/>
                <w:i/>
                <w:iCs/>
              </w:rPr>
              <w:t>NDIS Planning information for Child Safety</w:t>
            </w:r>
            <w:r w:rsidRPr="000D7307">
              <w:rPr>
                <w:rFonts w:cstheme="minorHAnsi"/>
              </w:rPr>
              <w:t>:  122 staff completions.</w:t>
            </w:r>
          </w:p>
          <w:p w14:paraId="3335C8AE" w14:textId="77777777" w:rsidR="00A10F69" w:rsidRPr="000D7307" w:rsidRDefault="00BF6508" w:rsidP="00A10F69">
            <w:pPr>
              <w:pStyle w:val="ListParagraph"/>
              <w:numPr>
                <w:ilvl w:val="1"/>
                <w:numId w:val="14"/>
              </w:numPr>
              <w:rPr>
                <w:rFonts w:cstheme="minorHAnsi"/>
              </w:rPr>
            </w:pPr>
            <w:r w:rsidRPr="000D7307">
              <w:rPr>
                <w:rFonts w:cstheme="minorHAnsi"/>
                <w:i/>
                <w:iCs/>
              </w:rPr>
              <w:t>NDIS Plan Implementation for Child Safety</w:t>
            </w:r>
            <w:r w:rsidRPr="000D7307">
              <w:rPr>
                <w:rFonts w:cstheme="minorHAnsi"/>
              </w:rPr>
              <w:t>:  84 staff completions.</w:t>
            </w:r>
          </w:p>
          <w:p w14:paraId="316091AE" w14:textId="77777777" w:rsidR="00A10F69" w:rsidRPr="000D7307" w:rsidRDefault="00A10F69" w:rsidP="00A10F69">
            <w:pPr>
              <w:pStyle w:val="Default"/>
              <w:rPr>
                <w:rFonts w:asciiTheme="minorHAnsi" w:hAnsiTheme="minorHAnsi" w:cstheme="minorHAnsi"/>
                <w:color w:val="auto"/>
                <w:sz w:val="22"/>
                <w:szCs w:val="22"/>
              </w:rPr>
            </w:pPr>
          </w:p>
          <w:p w14:paraId="60C18B36" w14:textId="77777777" w:rsidR="00A10F69" w:rsidRPr="000D7307" w:rsidRDefault="00BF6508" w:rsidP="00A10F69">
            <w:pPr>
              <w:pStyle w:val="Default"/>
              <w:rPr>
                <w:rFonts w:asciiTheme="minorHAnsi" w:hAnsiTheme="minorHAnsi" w:cstheme="minorHAnsi"/>
                <w:color w:val="auto"/>
                <w:sz w:val="22"/>
                <w:szCs w:val="22"/>
              </w:rPr>
            </w:pPr>
            <w:r w:rsidRPr="000D7307">
              <w:rPr>
                <w:rFonts w:asciiTheme="minorHAnsi" w:hAnsiTheme="minorHAnsi" w:cstheme="minorHAnsi"/>
                <w:color w:val="auto"/>
                <w:sz w:val="22"/>
                <w:szCs w:val="22"/>
              </w:rPr>
              <w:t>Other actions specific to Youth Justice:</w:t>
            </w:r>
          </w:p>
          <w:p w14:paraId="7C068FFF" w14:textId="77777777" w:rsidR="00A10F69" w:rsidRPr="000D7307" w:rsidRDefault="00BF6508" w:rsidP="00A10F69">
            <w:pPr>
              <w:pStyle w:val="ListParagraph"/>
              <w:numPr>
                <w:ilvl w:val="0"/>
                <w:numId w:val="14"/>
              </w:numPr>
              <w:rPr>
                <w:rFonts w:cstheme="minorHAnsi"/>
              </w:rPr>
            </w:pPr>
            <w:r w:rsidRPr="000D7307">
              <w:rPr>
                <w:rFonts w:cstheme="minorHAnsi"/>
              </w:rPr>
              <w:t>Youth Justice staff have access to a virtual face-to-face workshop:</w:t>
            </w:r>
          </w:p>
          <w:p w14:paraId="22CF33BB" w14:textId="77777777" w:rsidR="00A10F69" w:rsidRPr="000D7307" w:rsidRDefault="00BF6508" w:rsidP="00A10F69">
            <w:pPr>
              <w:pStyle w:val="ListParagraph"/>
              <w:numPr>
                <w:ilvl w:val="1"/>
                <w:numId w:val="14"/>
              </w:numPr>
              <w:rPr>
                <w:rFonts w:cstheme="minorHAnsi"/>
              </w:rPr>
            </w:pPr>
            <w:r w:rsidRPr="000D7307">
              <w:rPr>
                <w:rFonts w:cstheme="minorHAnsi"/>
                <w:i/>
                <w:iCs/>
              </w:rPr>
              <w:t>Griffith Youth Forensic Service Young People and Intellectual Development Disorder/Autism Spectrum Disorder</w:t>
            </w:r>
            <w:r w:rsidRPr="000D7307">
              <w:rPr>
                <w:rFonts w:cstheme="minorHAnsi"/>
              </w:rPr>
              <w:t>:  20 staff completions.</w:t>
            </w:r>
          </w:p>
          <w:p w14:paraId="669E5807" w14:textId="02005DC9" w:rsidR="00A10F69" w:rsidRDefault="00BF6508" w:rsidP="00A10F69">
            <w:pPr>
              <w:tabs>
                <w:tab w:val="left" w:pos="9356"/>
              </w:tabs>
              <w:rPr>
                <w:rFonts w:cstheme="minorHAnsi"/>
              </w:rPr>
            </w:pPr>
            <w:r w:rsidRPr="000D7307">
              <w:rPr>
                <w:rFonts w:cstheme="minorHAnsi"/>
              </w:rPr>
              <w:t xml:space="preserve">Professional development session (18/08/2021) presented by Youth Justice Court and Regional Operations Practice Support team, and the Youth Justice Learning and Development Team.  The purpose of this session was to assist Youth Justice staff to understand the role of the Assessment and Referral Team (ART) in the Disability Connect and Outreach Program, Department of </w:t>
            </w:r>
            <w:r w:rsidRPr="000D7307">
              <w:rPr>
                <w:rFonts w:cstheme="minorHAnsi"/>
              </w:rPr>
              <w:lastRenderedPageBreak/>
              <w:t xml:space="preserve">Seniors, Disability Services and Aboriginal and Torres Strait Islander Partnerships.  This session was attended by 70 frontline staff. </w:t>
            </w:r>
          </w:p>
        </w:tc>
        <w:tc>
          <w:tcPr>
            <w:tcW w:w="6378" w:type="dxa"/>
            <w:shd w:val="clear" w:color="auto" w:fill="auto"/>
          </w:tcPr>
          <w:p w14:paraId="631A9B1E" w14:textId="77777777" w:rsidR="00A10F69" w:rsidRPr="000D7307" w:rsidRDefault="00BF6508" w:rsidP="00A10F69">
            <w:pPr>
              <w:pStyle w:val="NormalWeb"/>
              <w:shd w:val="clear" w:color="auto" w:fill="FFFFFF"/>
              <w:rPr>
                <w:rFonts w:asciiTheme="minorHAnsi" w:hAnsiTheme="minorHAnsi" w:cstheme="minorHAnsi"/>
                <w:sz w:val="22"/>
                <w:szCs w:val="22"/>
              </w:rPr>
            </w:pPr>
            <w:r w:rsidRPr="000D7307">
              <w:rPr>
                <w:rFonts w:asciiTheme="minorHAnsi" w:hAnsiTheme="minorHAnsi" w:cstheme="minorHAnsi"/>
                <w:sz w:val="22"/>
                <w:szCs w:val="22"/>
              </w:rPr>
              <w:lastRenderedPageBreak/>
              <w:t xml:space="preserve">Within the Office of the Chief Practitioner, the Specialist Services and Child Safety Training teams have been developing a series of four courses.  The first three courses are eLearning, and last course is face-to-face.  These courses relate to NDIS and its various processes.  </w:t>
            </w:r>
          </w:p>
          <w:p w14:paraId="0EBDC976" w14:textId="77777777" w:rsidR="00A10F69" w:rsidRPr="000D7307" w:rsidRDefault="00BF6508" w:rsidP="00A10F69">
            <w:pPr>
              <w:pStyle w:val="ListParagraph"/>
              <w:numPr>
                <w:ilvl w:val="0"/>
                <w:numId w:val="9"/>
              </w:numPr>
              <w:spacing w:line="252" w:lineRule="auto"/>
              <w:rPr>
                <w:rFonts w:cstheme="minorHAnsi"/>
              </w:rPr>
            </w:pPr>
            <w:r w:rsidRPr="000D7307">
              <w:rPr>
                <w:rFonts w:cstheme="minorHAnsi"/>
              </w:rPr>
              <w:t xml:space="preserve">Course one: </w:t>
            </w:r>
            <w:r w:rsidRPr="000D7307">
              <w:rPr>
                <w:rFonts w:cstheme="minorHAnsi"/>
                <w:i/>
                <w:iCs/>
              </w:rPr>
              <w:t>NDIS1:</w:t>
            </w:r>
            <w:r w:rsidRPr="000D7307">
              <w:rPr>
                <w:rFonts w:cstheme="minorHAnsi"/>
              </w:rPr>
              <w:t xml:space="preserve">  </w:t>
            </w:r>
            <w:r w:rsidRPr="000D7307">
              <w:rPr>
                <w:rFonts w:cstheme="minorHAnsi"/>
                <w:i/>
                <w:iCs/>
              </w:rPr>
              <w:t>Working with children and young people with a disability</w:t>
            </w:r>
            <w:r w:rsidRPr="000D7307">
              <w:rPr>
                <w:rFonts w:cstheme="minorHAnsi"/>
              </w:rPr>
              <w:t xml:space="preserve">.   Released on 12.07.2021.  </w:t>
            </w:r>
          </w:p>
          <w:p w14:paraId="21E66C24" w14:textId="77777777" w:rsidR="00A10F69" w:rsidRPr="000D7307" w:rsidRDefault="00BF6508" w:rsidP="00A10F69">
            <w:pPr>
              <w:pStyle w:val="ListParagraph"/>
              <w:numPr>
                <w:ilvl w:val="0"/>
                <w:numId w:val="9"/>
              </w:numPr>
              <w:spacing w:line="252" w:lineRule="auto"/>
              <w:rPr>
                <w:rFonts w:cstheme="minorHAnsi"/>
              </w:rPr>
            </w:pPr>
            <w:r w:rsidRPr="000D7307">
              <w:rPr>
                <w:rFonts w:cstheme="minorHAnsi"/>
              </w:rPr>
              <w:t xml:space="preserve">Course two: </w:t>
            </w:r>
            <w:r w:rsidRPr="000D7307">
              <w:rPr>
                <w:rFonts w:cstheme="minorHAnsi"/>
                <w:i/>
                <w:iCs/>
              </w:rPr>
              <w:t>NDIS2:</w:t>
            </w:r>
            <w:r w:rsidRPr="000D7307">
              <w:rPr>
                <w:rFonts w:cstheme="minorHAnsi"/>
              </w:rPr>
              <w:t xml:space="preserve">  </w:t>
            </w:r>
            <w:r w:rsidRPr="000D7307">
              <w:rPr>
                <w:rFonts w:cstheme="minorHAnsi"/>
                <w:i/>
                <w:iCs/>
              </w:rPr>
              <w:t>NDIS and you:  The basics explored</w:t>
            </w:r>
            <w:r w:rsidRPr="000D7307">
              <w:rPr>
                <w:rFonts w:cstheme="minorHAnsi"/>
              </w:rPr>
              <w:t xml:space="preserve">.  Released on 02.08.2021.  </w:t>
            </w:r>
          </w:p>
          <w:p w14:paraId="1FCF645E" w14:textId="77777777" w:rsidR="00A10F69" w:rsidRPr="000D7307" w:rsidRDefault="00BF6508" w:rsidP="00A10F69">
            <w:pPr>
              <w:pStyle w:val="ListParagraph"/>
              <w:numPr>
                <w:ilvl w:val="0"/>
                <w:numId w:val="9"/>
              </w:numPr>
              <w:spacing w:line="252" w:lineRule="auto"/>
              <w:rPr>
                <w:rFonts w:cstheme="minorHAnsi"/>
              </w:rPr>
            </w:pPr>
            <w:r w:rsidRPr="000D7307">
              <w:rPr>
                <w:rFonts w:cstheme="minorHAnsi"/>
              </w:rPr>
              <w:t xml:space="preserve">Course three:  </w:t>
            </w:r>
            <w:r w:rsidRPr="000D7307">
              <w:rPr>
                <w:rFonts w:cstheme="minorHAnsi"/>
                <w:i/>
                <w:iCs/>
              </w:rPr>
              <w:t>NDIS3:</w:t>
            </w:r>
            <w:r w:rsidRPr="000D7307">
              <w:rPr>
                <w:rFonts w:cstheme="minorHAnsi"/>
              </w:rPr>
              <w:t xml:space="preserve">  </w:t>
            </w:r>
            <w:r w:rsidRPr="000D7307">
              <w:rPr>
                <w:rFonts w:cstheme="minorHAnsi"/>
                <w:i/>
                <w:iCs/>
              </w:rPr>
              <w:t>NDIS and you:  Expanding your knowledge</w:t>
            </w:r>
            <w:r w:rsidRPr="000D7307">
              <w:rPr>
                <w:rFonts w:cstheme="minorHAnsi"/>
              </w:rPr>
              <w:t xml:space="preserve">.  Final draft under development. </w:t>
            </w:r>
          </w:p>
          <w:p w14:paraId="724A21F8" w14:textId="77777777" w:rsidR="00A10F69" w:rsidRPr="000D7307" w:rsidRDefault="00BF6508" w:rsidP="00A10F69">
            <w:pPr>
              <w:pStyle w:val="ListParagraph"/>
              <w:numPr>
                <w:ilvl w:val="0"/>
                <w:numId w:val="9"/>
              </w:numPr>
              <w:spacing w:line="252" w:lineRule="auto"/>
              <w:rPr>
                <w:rFonts w:cstheme="minorHAnsi"/>
              </w:rPr>
            </w:pPr>
            <w:r w:rsidRPr="000D7307">
              <w:rPr>
                <w:rFonts w:cstheme="minorHAnsi"/>
              </w:rPr>
              <w:t xml:space="preserve">Course four:  </w:t>
            </w:r>
            <w:r w:rsidRPr="000D7307">
              <w:rPr>
                <w:rFonts w:cstheme="minorHAnsi"/>
                <w:i/>
                <w:iCs/>
              </w:rPr>
              <w:t>NDIS4:</w:t>
            </w:r>
            <w:r w:rsidRPr="000D7307">
              <w:rPr>
                <w:rFonts w:cstheme="minorHAnsi"/>
              </w:rPr>
              <w:t xml:space="preserve">  </w:t>
            </w:r>
            <w:r w:rsidRPr="000D7307">
              <w:rPr>
                <w:rFonts w:cstheme="minorHAnsi"/>
                <w:i/>
                <w:iCs/>
              </w:rPr>
              <w:t>NDIS in practice – practical applications</w:t>
            </w:r>
            <w:r w:rsidRPr="000D7307">
              <w:rPr>
                <w:rFonts w:cstheme="minorHAnsi"/>
              </w:rPr>
              <w:t>.  First draft under development.  Course to be released before mid-September 2021.</w:t>
            </w:r>
          </w:p>
          <w:p w14:paraId="21060D4C" w14:textId="77777777" w:rsidR="00A10F69" w:rsidRPr="000D7307" w:rsidRDefault="00A10F69" w:rsidP="00A10F69">
            <w:pPr>
              <w:spacing w:line="252" w:lineRule="auto"/>
              <w:rPr>
                <w:rFonts w:cstheme="minorHAnsi"/>
              </w:rPr>
            </w:pPr>
          </w:p>
          <w:p w14:paraId="63A3FCCD" w14:textId="0038ED29" w:rsidR="00A10F69" w:rsidRPr="007C71E5" w:rsidRDefault="00BF6508" w:rsidP="00A10F69">
            <w:pPr>
              <w:tabs>
                <w:tab w:val="left" w:pos="9356"/>
              </w:tabs>
              <w:spacing w:after="120"/>
              <w:rPr>
                <w:rFonts w:cstheme="minorHAnsi"/>
              </w:rPr>
            </w:pPr>
            <w:r w:rsidRPr="00A10F69">
              <w:rPr>
                <w:rFonts w:cstheme="minorHAnsi"/>
              </w:rPr>
              <w:t>The aim of the professional development session delivered to Youth Justice staff on 18/08/2021 was to support young people in the Youth Justice system and their families to progress an NDIS assessment. A positive impact on recidivism is sought from this initial initiative.</w:t>
            </w:r>
          </w:p>
        </w:tc>
        <w:tc>
          <w:tcPr>
            <w:tcW w:w="2410" w:type="dxa"/>
            <w:shd w:val="clear" w:color="auto" w:fill="auto"/>
          </w:tcPr>
          <w:p w14:paraId="22EEFB7D" w14:textId="77777777" w:rsidR="00A10F69" w:rsidRPr="00990CEF" w:rsidRDefault="00BF6508" w:rsidP="00A10F69">
            <w:pPr>
              <w:pStyle w:val="ListParagraph"/>
              <w:numPr>
                <w:ilvl w:val="0"/>
                <w:numId w:val="9"/>
              </w:numPr>
              <w:tabs>
                <w:tab w:val="left" w:pos="9356"/>
              </w:tabs>
              <w:ind w:left="213" w:hanging="218"/>
              <w:rPr>
                <w:rFonts w:cstheme="minorHAnsi"/>
              </w:rPr>
            </w:pPr>
            <w:r w:rsidRPr="00990CEF">
              <w:rPr>
                <w:rFonts w:cstheme="minorHAnsi"/>
                <w:i/>
                <w:iCs/>
              </w:rPr>
              <w:t>Working with Intellectual Disability</w:t>
            </w:r>
            <w:r w:rsidRPr="00570D6B">
              <w:rPr>
                <w:rFonts w:cstheme="minorHAnsi"/>
              </w:rPr>
              <w:t xml:space="preserve"> </w:t>
            </w:r>
            <w:r w:rsidRPr="00990CEF">
              <w:rPr>
                <w:rFonts w:cstheme="minorHAnsi"/>
              </w:rPr>
              <w:t>- Complete</w:t>
            </w:r>
            <w:r>
              <w:rPr>
                <w:rFonts w:cstheme="minorHAnsi"/>
              </w:rPr>
              <w:t>d</w:t>
            </w:r>
          </w:p>
          <w:p w14:paraId="4532A9BA" w14:textId="77777777" w:rsidR="00A10F69" w:rsidRPr="00990CEF" w:rsidRDefault="00BF6508" w:rsidP="00A10F69">
            <w:pPr>
              <w:pStyle w:val="ListParagraph"/>
              <w:numPr>
                <w:ilvl w:val="0"/>
                <w:numId w:val="9"/>
              </w:numPr>
              <w:tabs>
                <w:tab w:val="left" w:pos="9356"/>
              </w:tabs>
              <w:ind w:left="213" w:hanging="218"/>
              <w:rPr>
                <w:rFonts w:cstheme="minorHAnsi"/>
              </w:rPr>
            </w:pPr>
            <w:r w:rsidRPr="00990CEF">
              <w:rPr>
                <w:rFonts w:cstheme="minorHAnsi"/>
                <w:i/>
                <w:iCs/>
              </w:rPr>
              <w:t xml:space="preserve">Working with Autism Spectrum Disorder </w:t>
            </w:r>
            <w:r w:rsidRPr="00990CEF">
              <w:rPr>
                <w:rFonts w:cstheme="minorHAnsi"/>
                <w:bCs/>
              </w:rPr>
              <w:t>- Complete</w:t>
            </w:r>
            <w:r>
              <w:rPr>
                <w:rFonts w:cstheme="minorHAnsi"/>
                <w:bCs/>
              </w:rPr>
              <w:t>d</w:t>
            </w:r>
          </w:p>
          <w:p w14:paraId="43A61917" w14:textId="77777777" w:rsidR="00A10F69" w:rsidRPr="00990CEF" w:rsidRDefault="00BF6508" w:rsidP="00A10F69">
            <w:pPr>
              <w:pStyle w:val="ListParagraph"/>
              <w:numPr>
                <w:ilvl w:val="0"/>
                <w:numId w:val="9"/>
              </w:numPr>
              <w:tabs>
                <w:tab w:val="left" w:pos="9356"/>
              </w:tabs>
              <w:ind w:left="213" w:hanging="218"/>
              <w:rPr>
                <w:rFonts w:cstheme="minorHAnsi"/>
                <w:bCs/>
              </w:rPr>
            </w:pPr>
            <w:r w:rsidRPr="00570D6B">
              <w:rPr>
                <w:rFonts w:cstheme="minorHAnsi"/>
                <w:i/>
                <w:iCs/>
              </w:rPr>
              <w:t>NDIS1:</w:t>
            </w:r>
            <w:r w:rsidRPr="00570D6B">
              <w:rPr>
                <w:rFonts w:cstheme="minorHAnsi"/>
              </w:rPr>
              <w:t xml:space="preserve">  </w:t>
            </w:r>
            <w:r w:rsidRPr="00990CEF">
              <w:rPr>
                <w:rFonts w:cstheme="minorHAnsi"/>
                <w:i/>
                <w:iCs/>
              </w:rPr>
              <w:t>Working with children and young people with a disability</w:t>
            </w:r>
            <w:r w:rsidRPr="00990CEF">
              <w:rPr>
                <w:rFonts w:cstheme="minorHAnsi"/>
              </w:rPr>
              <w:t xml:space="preserve"> - Complete</w:t>
            </w:r>
            <w:r>
              <w:rPr>
                <w:rFonts w:cstheme="minorHAnsi"/>
              </w:rPr>
              <w:t>d</w:t>
            </w:r>
            <w:r w:rsidRPr="00990CEF">
              <w:rPr>
                <w:rFonts w:cstheme="minorHAnsi"/>
              </w:rPr>
              <w:t xml:space="preserve"> </w:t>
            </w:r>
          </w:p>
          <w:p w14:paraId="561D5CFF" w14:textId="77777777" w:rsidR="00A10F69" w:rsidRPr="00570D6B" w:rsidRDefault="00BF6508" w:rsidP="00A10F69">
            <w:pPr>
              <w:pStyle w:val="ListParagraph"/>
              <w:numPr>
                <w:ilvl w:val="0"/>
                <w:numId w:val="9"/>
              </w:numPr>
              <w:tabs>
                <w:tab w:val="left" w:pos="9356"/>
              </w:tabs>
              <w:ind w:left="213" w:hanging="218"/>
              <w:rPr>
                <w:rFonts w:cstheme="minorHAnsi"/>
                <w:bCs/>
              </w:rPr>
            </w:pPr>
            <w:r w:rsidRPr="00570D6B">
              <w:rPr>
                <w:rFonts w:cstheme="minorHAnsi"/>
                <w:i/>
                <w:iCs/>
              </w:rPr>
              <w:t>NDIS2:</w:t>
            </w:r>
            <w:r w:rsidRPr="00570D6B">
              <w:rPr>
                <w:rFonts w:cstheme="minorHAnsi"/>
              </w:rPr>
              <w:t xml:space="preserve">  </w:t>
            </w:r>
            <w:r w:rsidRPr="00990CEF">
              <w:rPr>
                <w:rFonts w:cstheme="minorHAnsi"/>
              </w:rPr>
              <w:t>NDIS and you: The basics explored - Complete</w:t>
            </w:r>
            <w:r>
              <w:rPr>
                <w:rFonts w:cstheme="minorHAnsi"/>
              </w:rPr>
              <w:t>d</w:t>
            </w:r>
          </w:p>
          <w:p w14:paraId="3F859414" w14:textId="77777777" w:rsidR="00A10F69" w:rsidRPr="00570D6B" w:rsidRDefault="00BF6508" w:rsidP="00A10F69">
            <w:pPr>
              <w:pStyle w:val="ListParagraph"/>
              <w:numPr>
                <w:ilvl w:val="0"/>
                <w:numId w:val="9"/>
              </w:numPr>
              <w:tabs>
                <w:tab w:val="left" w:pos="9356"/>
              </w:tabs>
              <w:ind w:left="213" w:hanging="218"/>
              <w:rPr>
                <w:rFonts w:cstheme="minorHAnsi"/>
                <w:bCs/>
              </w:rPr>
            </w:pPr>
            <w:r w:rsidRPr="00570D6B">
              <w:rPr>
                <w:rFonts w:cstheme="minorHAnsi"/>
                <w:i/>
                <w:iCs/>
              </w:rPr>
              <w:t>NDIS3:</w:t>
            </w:r>
            <w:r w:rsidRPr="00570D6B">
              <w:rPr>
                <w:rFonts w:cstheme="minorHAnsi"/>
              </w:rPr>
              <w:t xml:space="preserve">  </w:t>
            </w:r>
            <w:r w:rsidRPr="00570D6B">
              <w:rPr>
                <w:rFonts w:cstheme="minorHAnsi"/>
                <w:i/>
                <w:iCs/>
              </w:rPr>
              <w:t xml:space="preserve">NDIS and you:  Expanding your knowledge – </w:t>
            </w:r>
            <w:r w:rsidRPr="00570D6B">
              <w:rPr>
                <w:rFonts w:cstheme="minorHAnsi"/>
              </w:rPr>
              <w:t>in development</w:t>
            </w:r>
          </w:p>
          <w:p w14:paraId="028E9D42" w14:textId="77777777" w:rsidR="00A10F69" w:rsidRPr="00990CEF" w:rsidRDefault="00BF6508" w:rsidP="00A10F69">
            <w:pPr>
              <w:pStyle w:val="ListParagraph"/>
              <w:numPr>
                <w:ilvl w:val="0"/>
                <w:numId w:val="9"/>
              </w:numPr>
              <w:tabs>
                <w:tab w:val="left" w:pos="9356"/>
              </w:tabs>
              <w:ind w:left="213" w:hanging="218"/>
              <w:rPr>
                <w:rFonts w:cstheme="minorHAnsi"/>
                <w:bCs/>
              </w:rPr>
            </w:pPr>
            <w:r w:rsidRPr="00570D6B">
              <w:rPr>
                <w:rFonts w:cstheme="minorHAnsi"/>
                <w:i/>
                <w:iCs/>
              </w:rPr>
              <w:t>NDIS4:</w:t>
            </w:r>
            <w:r w:rsidRPr="00570D6B">
              <w:rPr>
                <w:rFonts w:cstheme="minorHAnsi"/>
              </w:rPr>
              <w:t xml:space="preserve">  </w:t>
            </w:r>
            <w:r w:rsidRPr="00570D6B">
              <w:rPr>
                <w:rFonts w:cstheme="minorHAnsi"/>
                <w:i/>
                <w:iCs/>
              </w:rPr>
              <w:t xml:space="preserve">NDIS in practice – practical applications </w:t>
            </w:r>
            <w:r w:rsidRPr="00990CEF">
              <w:rPr>
                <w:rFonts w:cstheme="minorHAnsi"/>
              </w:rPr>
              <w:t>– in development</w:t>
            </w:r>
          </w:p>
          <w:p w14:paraId="3433A639" w14:textId="77777777" w:rsidR="00A10F69" w:rsidRPr="00990CEF" w:rsidRDefault="00BF6508" w:rsidP="00A10F69">
            <w:pPr>
              <w:pStyle w:val="ListParagraph"/>
              <w:numPr>
                <w:ilvl w:val="0"/>
                <w:numId w:val="9"/>
              </w:numPr>
              <w:tabs>
                <w:tab w:val="left" w:pos="9356"/>
              </w:tabs>
              <w:ind w:left="213" w:hanging="218"/>
              <w:rPr>
                <w:rFonts w:cstheme="minorHAnsi"/>
                <w:i/>
                <w:iCs/>
              </w:rPr>
            </w:pPr>
            <w:r w:rsidRPr="00990CEF">
              <w:rPr>
                <w:rFonts w:cstheme="minorHAnsi"/>
                <w:bCs/>
              </w:rPr>
              <w:t xml:space="preserve">The </w:t>
            </w:r>
            <w:r w:rsidRPr="00990CEF">
              <w:rPr>
                <w:rFonts w:cstheme="minorHAnsi"/>
                <w:i/>
                <w:iCs/>
              </w:rPr>
              <w:t>Disability Awareness (Online)</w:t>
            </w:r>
            <w:r w:rsidRPr="00990CEF">
              <w:rPr>
                <w:rFonts w:cstheme="minorHAnsi"/>
              </w:rPr>
              <w:t xml:space="preserve"> </w:t>
            </w:r>
            <w:r w:rsidRPr="00570D6B">
              <w:rPr>
                <w:rFonts w:cstheme="minorHAnsi"/>
              </w:rPr>
              <w:t>–</w:t>
            </w:r>
            <w:r w:rsidRPr="00990CEF">
              <w:rPr>
                <w:rFonts w:cstheme="minorHAnsi"/>
              </w:rPr>
              <w:t xml:space="preserve"> Complete</w:t>
            </w:r>
            <w:r>
              <w:rPr>
                <w:rFonts w:cstheme="minorHAnsi"/>
              </w:rPr>
              <w:t>d</w:t>
            </w:r>
          </w:p>
          <w:p w14:paraId="3C7CA9DB" w14:textId="77777777" w:rsidR="00A10F69" w:rsidRPr="00570D6B" w:rsidRDefault="00BF6508" w:rsidP="00A10F69">
            <w:pPr>
              <w:pStyle w:val="ListParagraph"/>
              <w:numPr>
                <w:ilvl w:val="0"/>
                <w:numId w:val="9"/>
              </w:numPr>
              <w:tabs>
                <w:tab w:val="left" w:pos="9356"/>
              </w:tabs>
              <w:ind w:left="213" w:hanging="218"/>
              <w:rPr>
                <w:rFonts w:cstheme="minorHAnsi"/>
                <w:bCs/>
              </w:rPr>
            </w:pPr>
            <w:r w:rsidRPr="00570D6B">
              <w:rPr>
                <w:i/>
                <w:iCs/>
              </w:rPr>
              <w:t xml:space="preserve">NDIS Access for Child Safety </w:t>
            </w:r>
            <w:r w:rsidRPr="00570D6B">
              <w:rPr>
                <w:rFonts w:cstheme="minorHAnsi"/>
              </w:rPr>
              <w:t>- Complete</w:t>
            </w:r>
            <w:r>
              <w:rPr>
                <w:rFonts w:cstheme="minorHAnsi"/>
              </w:rPr>
              <w:t>d</w:t>
            </w:r>
          </w:p>
          <w:p w14:paraId="158D1C8A" w14:textId="77777777" w:rsidR="00A10F69" w:rsidRPr="00570D6B" w:rsidRDefault="00BF6508" w:rsidP="00A10F69">
            <w:pPr>
              <w:pStyle w:val="ListParagraph"/>
              <w:numPr>
                <w:ilvl w:val="0"/>
                <w:numId w:val="9"/>
              </w:numPr>
              <w:tabs>
                <w:tab w:val="left" w:pos="9356"/>
              </w:tabs>
              <w:ind w:left="213" w:hanging="218"/>
              <w:rPr>
                <w:rFonts w:cstheme="minorHAnsi"/>
                <w:bCs/>
              </w:rPr>
            </w:pPr>
            <w:r w:rsidRPr="00570D6B">
              <w:rPr>
                <w:i/>
                <w:iCs/>
              </w:rPr>
              <w:t xml:space="preserve">NDIS Planning information for Child Safety </w:t>
            </w:r>
            <w:r w:rsidRPr="00570D6B">
              <w:rPr>
                <w:rFonts w:cstheme="minorHAnsi"/>
              </w:rPr>
              <w:t>- Complete</w:t>
            </w:r>
            <w:r>
              <w:rPr>
                <w:rFonts w:cstheme="minorHAnsi"/>
              </w:rPr>
              <w:t>d</w:t>
            </w:r>
          </w:p>
          <w:p w14:paraId="618C95C6" w14:textId="77777777" w:rsidR="00A10F69" w:rsidRPr="00570D6B" w:rsidRDefault="00BF6508" w:rsidP="00A10F69">
            <w:pPr>
              <w:pStyle w:val="ListParagraph"/>
              <w:numPr>
                <w:ilvl w:val="0"/>
                <w:numId w:val="9"/>
              </w:numPr>
              <w:tabs>
                <w:tab w:val="left" w:pos="9356"/>
              </w:tabs>
              <w:ind w:left="213" w:hanging="218"/>
              <w:rPr>
                <w:rFonts w:cstheme="minorHAnsi"/>
                <w:bCs/>
              </w:rPr>
            </w:pPr>
            <w:r w:rsidRPr="00570D6B">
              <w:rPr>
                <w:i/>
                <w:iCs/>
              </w:rPr>
              <w:t xml:space="preserve">NDIS Plan Implementation for Child Safety </w:t>
            </w:r>
            <w:r w:rsidRPr="00570D6B">
              <w:rPr>
                <w:rFonts w:cstheme="minorHAnsi"/>
              </w:rPr>
              <w:t>- Complete</w:t>
            </w:r>
            <w:r>
              <w:rPr>
                <w:rFonts w:cstheme="minorHAnsi"/>
              </w:rPr>
              <w:t>d</w:t>
            </w:r>
          </w:p>
          <w:p w14:paraId="695ABD3F" w14:textId="77777777" w:rsidR="00A10F69" w:rsidRPr="00570D6B" w:rsidRDefault="00BF6508" w:rsidP="00A10F69">
            <w:pPr>
              <w:pStyle w:val="ListParagraph"/>
              <w:numPr>
                <w:ilvl w:val="0"/>
                <w:numId w:val="9"/>
              </w:numPr>
              <w:tabs>
                <w:tab w:val="left" w:pos="9356"/>
              </w:tabs>
              <w:ind w:left="213" w:hanging="218"/>
              <w:rPr>
                <w:rFonts w:cstheme="minorHAnsi"/>
                <w:i/>
                <w:iCs/>
              </w:rPr>
            </w:pPr>
            <w:r w:rsidRPr="00570D6B">
              <w:rPr>
                <w:rFonts w:cstheme="minorHAnsi"/>
                <w:i/>
                <w:iCs/>
              </w:rPr>
              <w:t xml:space="preserve">Griffith Youth Forensic Service </w:t>
            </w:r>
            <w:r w:rsidRPr="00570D6B">
              <w:rPr>
                <w:rFonts w:cstheme="minorHAnsi"/>
                <w:i/>
                <w:iCs/>
              </w:rPr>
              <w:lastRenderedPageBreak/>
              <w:t xml:space="preserve">Young People and Intellectual Development Disorder/Autism Spectrum Disorder </w:t>
            </w:r>
            <w:r w:rsidRPr="00570D6B">
              <w:rPr>
                <w:rFonts w:cstheme="minorHAnsi"/>
              </w:rPr>
              <w:t>- Complete</w:t>
            </w:r>
            <w:r>
              <w:rPr>
                <w:rFonts w:cstheme="minorHAnsi"/>
              </w:rPr>
              <w:t>d</w:t>
            </w:r>
          </w:p>
          <w:p w14:paraId="252632C5" w14:textId="77777777" w:rsidR="00A10F69" w:rsidRPr="00057995" w:rsidRDefault="00A10F69" w:rsidP="00A10F69">
            <w:pPr>
              <w:tabs>
                <w:tab w:val="left" w:pos="9356"/>
              </w:tabs>
              <w:spacing w:after="120"/>
              <w:rPr>
                <w:rFonts w:cstheme="minorHAnsi"/>
              </w:rPr>
            </w:pPr>
          </w:p>
        </w:tc>
      </w:tr>
      <w:tr w:rsidR="00AD10C8" w14:paraId="4DD15ED4" w14:textId="77777777" w:rsidTr="003C3DB4">
        <w:tc>
          <w:tcPr>
            <w:tcW w:w="3261" w:type="dxa"/>
          </w:tcPr>
          <w:p w14:paraId="6477B4A1" w14:textId="591AFE70" w:rsidR="00A10F69" w:rsidRPr="00A10DA9" w:rsidRDefault="00BF6508" w:rsidP="00A10F69">
            <w:pPr>
              <w:tabs>
                <w:tab w:val="left" w:pos="9356"/>
              </w:tabs>
              <w:spacing w:after="120"/>
              <w:rPr>
                <w:rFonts w:cstheme="minorHAnsi"/>
              </w:rPr>
            </w:pPr>
            <w:r w:rsidRPr="00E34AF7">
              <w:rPr>
                <w:rFonts w:cstheme="minorHAnsi"/>
              </w:rPr>
              <w:lastRenderedPageBreak/>
              <w:t xml:space="preserve">Work towards ensuring all Queensland Government legislation, policies and programs are consistent with national commitments under international conventions, consider the needs or interests of people with disability and carers and promote and uphold the human rights of people with disability </w:t>
            </w:r>
            <w:r w:rsidRPr="00E34AF7">
              <w:rPr>
                <w:rFonts w:cstheme="minorHAnsi"/>
                <w:b/>
              </w:rPr>
              <w:t>(AAQ whole-of-government, DSDSATSIP lead)</w:t>
            </w:r>
            <w:r w:rsidRPr="00E34AF7">
              <w:rPr>
                <w:rFonts w:cstheme="minorHAnsi"/>
              </w:rPr>
              <w:t>.</w:t>
            </w:r>
          </w:p>
        </w:tc>
        <w:tc>
          <w:tcPr>
            <w:tcW w:w="3402" w:type="dxa"/>
          </w:tcPr>
          <w:p w14:paraId="7BA005BF"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New Queensland Government legislation, policies and programs demonstrate they have considered the needs of people with disability and carers in development and implementation</w:t>
            </w:r>
          </w:p>
          <w:p w14:paraId="45096247" w14:textId="77777777" w:rsidR="00A10F69" w:rsidRPr="00E34AF7" w:rsidRDefault="00A10F69" w:rsidP="00A10F69">
            <w:pPr>
              <w:tabs>
                <w:tab w:val="left" w:pos="9356"/>
              </w:tabs>
              <w:ind w:left="-67"/>
              <w:rPr>
                <w:rFonts w:cstheme="minorHAnsi"/>
                <w:u w:val="single"/>
              </w:rPr>
            </w:pPr>
          </w:p>
          <w:p w14:paraId="140C1B3B"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5F596897" w14:textId="2F7D6D51" w:rsidR="00A10F69" w:rsidRPr="00A10DA9" w:rsidRDefault="00BF6508" w:rsidP="00A10F69">
            <w:pPr>
              <w:spacing w:line="280" w:lineRule="exact"/>
              <w:rPr>
                <w:rFonts w:cstheme="minorHAnsi"/>
              </w:rPr>
            </w:pPr>
            <w:r w:rsidRPr="00E34AF7">
              <w:rPr>
                <w:rFonts w:cstheme="minorHAnsi"/>
              </w:rPr>
              <w:t>New legislation, policies and programs developed by the department demonstrate it has considered the needs of people with disability.</w:t>
            </w:r>
          </w:p>
        </w:tc>
        <w:tc>
          <w:tcPr>
            <w:tcW w:w="6237" w:type="dxa"/>
            <w:shd w:val="clear" w:color="auto" w:fill="auto"/>
          </w:tcPr>
          <w:p w14:paraId="040E5C79" w14:textId="79D78FD1" w:rsidR="00A10F69" w:rsidRDefault="00BF6508" w:rsidP="00A10F69">
            <w:pPr>
              <w:tabs>
                <w:tab w:val="left" w:pos="9356"/>
              </w:tabs>
              <w:rPr>
                <w:rFonts w:cstheme="minorHAnsi"/>
              </w:rPr>
            </w:pPr>
            <w:r w:rsidRPr="00F65914">
              <w:rPr>
                <w:rFonts w:cstheme="minorHAnsi"/>
              </w:rPr>
              <w:t>The Queensland</w:t>
            </w:r>
            <w:r w:rsidRPr="00F65914">
              <w:rPr>
                <w:rFonts w:cstheme="minorHAnsi"/>
                <w:i/>
              </w:rPr>
              <w:t xml:space="preserve"> Child Protection Act 1999</w:t>
            </w:r>
            <w:r w:rsidRPr="00F65914">
              <w:rPr>
                <w:rFonts w:cstheme="minorHAnsi"/>
              </w:rPr>
              <w:t xml:space="preserve"> contains specific provisions that provide for the protection of children and young people with a disability.  For example, the Statement of Standards (detailed in section 122 of the Act) requires the Chief Executive to take all reasonable steps to ensure that a child placed in care, with a disability, will receive care and help appropriate to the child’s special needs.</w:t>
            </w:r>
          </w:p>
        </w:tc>
        <w:tc>
          <w:tcPr>
            <w:tcW w:w="6378" w:type="dxa"/>
            <w:shd w:val="clear" w:color="auto" w:fill="auto"/>
          </w:tcPr>
          <w:p w14:paraId="5DB54B7F" w14:textId="77777777" w:rsidR="00A10F69" w:rsidRPr="00F65914" w:rsidRDefault="00BF6508" w:rsidP="00A10F69">
            <w:pPr>
              <w:pStyle w:val="NormalWeb"/>
              <w:spacing w:before="60" w:after="60"/>
              <w:rPr>
                <w:rFonts w:asciiTheme="minorHAnsi" w:hAnsiTheme="minorHAnsi" w:cstheme="minorHAnsi"/>
                <w:sz w:val="22"/>
                <w:szCs w:val="22"/>
              </w:rPr>
            </w:pPr>
            <w:r w:rsidRPr="00F65914">
              <w:rPr>
                <w:rFonts w:asciiTheme="minorHAnsi" w:hAnsiTheme="minorHAnsi" w:cstheme="minorHAnsi"/>
                <w:sz w:val="22"/>
                <w:szCs w:val="22"/>
              </w:rPr>
              <w:t xml:space="preserve">The Queensland Government is currently considering the results of </w:t>
            </w:r>
            <w:r w:rsidRPr="00F65914">
              <w:rPr>
                <w:rFonts w:asciiTheme="minorHAnsi" w:hAnsiTheme="minorHAnsi" w:cstheme="minorHAnsi"/>
                <w:sz w:val="22"/>
                <w:szCs w:val="22"/>
                <w:lang w:eastAsia="en-US"/>
              </w:rPr>
              <w:t xml:space="preserve">public consultation undertaken in 2019 </w:t>
            </w:r>
            <w:r w:rsidRPr="00F65914">
              <w:rPr>
                <w:rFonts w:asciiTheme="minorHAnsi" w:hAnsiTheme="minorHAnsi" w:cstheme="minorHAnsi"/>
                <w:sz w:val="22"/>
                <w:szCs w:val="22"/>
              </w:rPr>
              <w:t>and how stakeholder feedback may be incorporated to support a stronger legislative, policy and practice framework for the child protection and family support system, including for children with disability.</w:t>
            </w:r>
          </w:p>
          <w:p w14:paraId="0F1E29AC" w14:textId="77777777" w:rsidR="00A10F69" w:rsidRDefault="00A10F69" w:rsidP="00A10F69">
            <w:pPr>
              <w:pStyle w:val="NormalWeb"/>
              <w:spacing w:before="60" w:after="60"/>
              <w:rPr>
                <w:rFonts w:asciiTheme="minorHAnsi" w:hAnsiTheme="minorHAnsi" w:cstheme="minorHAnsi"/>
                <w:sz w:val="22"/>
                <w:szCs w:val="22"/>
                <w:lang w:eastAsia="en-US"/>
              </w:rPr>
            </w:pPr>
          </w:p>
          <w:p w14:paraId="35FE4BD9" w14:textId="1331597E" w:rsidR="00A10F69" w:rsidRPr="007C71E5" w:rsidRDefault="00BF6508" w:rsidP="00A10F69">
            <w:pPr>
              <w:tabs>
                <w:tab w:val="left" w:pos="9356"/>
              </w:tabs>
              <w:spacing w:after="120"/>
              <w:rPr>
                <w:rFonts w:cstheme="minorHAnsi"/>
              </w:rPr>
            </w:pPr>
            <w:r>
              <w:rPr>
                <w:rFonts w:cstheme="minorHAnsi"/>
              </w:rPr>
              <w:t>DCYJMA has nothing further to report on for the 2020-21 period. See 2019-20 report for more information.</w:t>
            </w:r>
          </w:p>
        </w:tc>
        <w:tc>
          <w:tcPr>
            <w:tcW w:w="2410" w:type="dxa"/>
            <w:shd w:val="clear" w:color="auto" w:fill="auto"/>
          </w:tcPr>
          <w:p w14:paraId="77B09F04" w14:textId="6742FE7A" w:rsidR="00A10F69" w:rsidRPr="00057995" w:rsidRDefault="00BF6508" w:rsidP="00A10F69">
            <w:pPr>
              <w:tabs>
                <w:tab w:val="left" w:pos="9356"/>
              </w:tabs>
              <w:spacing w:after="120"/>
              <w:rPr>
                <w:rFonts w:cstheme="minorHAnsi"/>
              </w:rPr>
            </w:pPr>
            <w:r w:rsidRPr="00BF03A7">
              <w:rPr>
                <w:rFonts w:cstheme="minorHAnsi"/>
              </w:rPr>
              <w:t>Completed</w:t>
            </w:r>
          </w:p>
        </w:tc>
      </w:tr>
      <w:tr w:rsidR="00AD10C8" w14:paraId="67AE0CA2" w14:textId="77777777" w:rsidTr="003C3DB4">
        <w:tc>
          <w:tcPr>
            <w:tcW w:w="3261" w:type="dxa"/>
          </w:tcPr>
          <w:p w14:paraId="67AC37C0" w14:textId="10298802" w:rsidR="00A10F69" w:rsidRPr="00A10DA9" w:rsidRDefault="00BF6508" w:rsidP="00A10F69">
            <w:pPr>
              <w:tabs>
                <w:tab w:val="left" w:pos="9356"/>
              </w:tabs>
              <w:spacing w:after="120"/>
              <w:rPr>
                <w:rFonts w:cstheme="minorHAnsi"/>
              </w:rPr>
            </w:pPr>
            <w:r w:rsidRPr="00E34AF7">
              <w:rPr>
                <w:rFonts w:cstheme="minorHAnsi"/>
              </w:rPr>
              <w:t xml:space="preserve">Implement strategies to reach the Queensland Government target that, by 2022, eight per cent of the Queensland  Public Sector workforce will be people with disability, across attraction, recruitment, retention and career progression and development, for example flexible work practices and inclusion of people with disability in the government employer brand </w:t>
            </w:r>
            <w:r w:rsidRPr="00E34AF7">
              <w:rPr>
                <w:rFonts w:cstheme="minorHAnsi"/>
                <w:b/>
              </w:rPr>
              <w:t>(AAQ whole-of-government, Public Service Commission (PSC) lead)</w:t>
            </w:r>
            <w:r w:rsidRPr="00E34AF7">
              <w:rPr>
                <w:rFonts w:cstheme="minorHAnsi"/>
              </w:rPr>
              <w:t>.</w:t>
            </w:r>
          </w:p>
        </w:tc>
        <w:tc>
          <w:tcPr>
            <w:tcW w:w="3402" w:type="dxa"/>
          </w:tcPr>
          <w:p w14:paraId="2453679B"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The proportion of people with disability employed in the Queensland Public Sector workforce increases towards eight per cent by 2022</w:t>
            </w:r>
          </w:p>
          <w:p w14:paraId="2EBA6599" w14:textId="77777777" w:rsidR="00A10F69" w:rsidRPr="00E34AF7" w:rsidRDefault="00A10F69" w:rsidP="00A10F69">
            <w:pPr>
              <w:tabs>
                <w:tab w:val="left" w:pos="9356"/>
              </w:tabs>
              <w:ind w:left="-67"/>
              <w:rPr>
                <w:rFonts w:cstheme="minorHAnsi"/>
              </w:rPr>
            </w:pPr>
          </w:p>
          <w:p w14:paraId="3FD87294"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54E3A514" w14:textId="6DB062FE" w:rsidR="00A10F69" w:rsidRPr="00A10DA9" w:rsidRDefault="00BF6508" w:rsidP="00A10F69">
            <w:pPr>
              <w:spacing w:line="280" w:lineRule="exact"/>
              <w:rPr>
                <w:rFonts w:cstheme="minorHAnsi"/>
              </w:rPr>
            </w:pPr>
            <w:r w:rsidRPr="00E34AF7">
              <w:rPr>
                <w:rFonts w:cstheme="minorHAnsi"/>
                <w:bCs/>
              </w:rPr>
              <w:t xml:space="preserve">Diversity strategies are included in </w:t>
            </w:r>
            <w:r>
              <w:rPr>
                <w:rFonts w:cstheme="minorHAnsi"/>
                <w:bCs/>
              </w:rPr>
              <w:t>DCYJMA</w:t>
            </w:r>
            <w:r w:rsidRPr="00E34AF7">
              <w:rPr>
                <w:rFonts w:cstheme="minorHAnsi"/>
                <w:bCs/>
              </w:rPr>
              <w:t xml:space="preserve"> Strategic Workforce Plan to contribute to the proportion of people with disability employed in the Queensland Public Sector workforce increase towards eight per cent by 2022.</w:t>
            </w:r>
          </w:p>
        </w:tc>
        <w:tc>
          <w:tcPr>
            <w:tcW w:w="6237" w:type="dxa"/>
            <w:shd w:val="clear" w:color="auto" w:fill="auto"/>
          </w:tcPr>
          <w:p w14:paraId="22D29233" w14:textId="77777777" w:rsidR="00A10F69" w:rsidRPr="00CC1153" w:rsidRDefault="00BF6508" w:rsidP="00A10F69">
            <w:pPr>
              <w:tabs>
                <w:tab w:val="left" w:pos="9356"/>
              </w:tabs>
              <w:rPr>
                <w:rFonts w:cstheme="minorHAnsi"/>
              </w:rPr>
            </w:pPr>
            <w:r w:rsidRPr="00CC1153">
              <w:rPr>
                <w:rFonts w:cstheme="minorHAnsi"/>
              </w:rPr>
              <w:t>The DCYJMA Strategic Workforce Plan 2021-2025</w:t>
            </w:r>
          </w:p>
          <w:p w14:paraId="033F85F9" w14:textId="77777777" w:rsidR="00A10F69" w:rsidRPr="00CC1153" w:rsidRDefault="00A10F69" w:rsidP="00A10F69">
            <w:pPr>
              <w:tabs>
                <w:tab w:val="left" w:pos="9356"/>
              </w:tabs>
              <w:rPr>
                <w:rFonts w:cstheme="minorHAnsi"/>
              </w:rPr>
            </w:pPr>
          </w:p>
          <w:p w14:paraId="370353F6" w14:textId="77777777" w:rsidR="00A10F69" w:rsidRPr="00CC1153" w:rsidRDefault="00BF6508" w:rsidP="00A10F69">
            <w:pPr>
              <w:tabs>
                <w:tab w:val="left" w:pos="9356"/>
              </w:tabs>
              <w:rPr>
                <w:rFonts w:cstheme="minorHAnsi"/>
              </w:rPr>
            </w:pPr>
            <w:r w:rsidRPr="00CC1153">
              <w:rPr>
                <w:rFonts w:cstheme="minorHAnsi"/>
              </w:rPr>
              <w:t>The DCYJMA Inclusion and Diversity Strategy 2020-2023</w:t>
            </w:r>
          </w:p>
          <w:p w14:paraId="15B8C82F" w14:textId="77777777" w:rsidR="00A10F69" w:rsidRPr="00CC1153" w:rsidRDefault="00A10F69" w:rsidP="00A10F69">
            <w:pPr>
              <w:tabs>
                <w:tab w:val="left" w:pos="9356"/>
              </w:tabs>
              <w:rPr>
                <w:rFonts w:cstheme="minorHAnsi"/>
              </w:rPr>
            </w:pPr>
          </w:p>
          <w:p w14:paraId="3C40D26C" w14:textId="6CE465F3" w:rsidR="00A10F69" w:rsidRDefault="00BF6508" w:rsidP="00A10F69">
            <w:pPr>
              <w:tabs>
                <w:tab w:val="left" w:pos="9356"/>
              </w:tabs>
              <w:rPr>
                <w:rFonts w:cstheme="minorHAnsi"/>
              </w:rPr>
            </w:pPr>
            <w:r w:rsidRPr="00CC1153">
              <w:t>Annual Inclusion and Diversity workforce data profile</w:t>
            </w:r>
          </w:p>
        </w:tc>
        <w:tc>
          <w:tcPr>
            <w:tcW w:w="6378" w:type="dxa"/>
            <w:shd w:val="clear" w:color="auto" w:fill="auto"/>
          </w:tcPr>
          <w:p w14:paraId="112801EF" w14:textId="77777777" w:rsidR="00A10F69" w:rsidRPr="00CC1153" w:rsidRDefault="00BF6508" w:rsidP="00A10F69">
            <w:pPr>
              <w:pStyle w:val="Default"/>
              <w:spacing w:before="120"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 xml:space="preserve">The DCYJMA Strategic Workforce Plan for 2021-2025 was endorsed by the DG and supported by the PSC in June 2021. Commenced </w:t>
            </w:r>
            <w:r w:rsidRPr="00CC1153">
              <w:rPr>
                <w:rFonts w:asciiTheme="minorHAnsi" w:hAnsiTheme="minorHAnsi" w:cstheme="minorHAnsi"/>
                <w:color w:val="auto"/>
                <w:sz w:val="22"/>
                <w:szCs w:val="22"/>
              </w:rPr>
              <w:t>communication and engagement efforts to promote the plan. The regional workforce planning will commence shortly.</w:t>
            </w:r>
          </w:p>
          <w:p w14:paraId="46DEDB9B" w14:textId="77777777" w:rsidR="00A10F69" w:rsidRDefault="00BF6508" w:rsidP="00A10F69">
            <w:pPr>
              <w:pStyle w:val="Default"/>
              <w:spacing w:before="120" w:after="120"/>
              <w:rPr>
                <w:rFonts w:asciiTheme="minorHAnsi" w:hAnsiTheme="minorHAnsi" w:cstheme="minorHAnsi"/>
                <w:color w:val="auto"/>
                <w:sz w:val="22"/>
                <w:szCs w:val="22"/>
              </w:rPr>
            </w:pPr>
            <w:r w:rsidRPr="00CC1153">
              <w:rPr>
                <w:rFonts w:asciiTheme="minorHAnsi" w:hAnsiTheme="minorHAnsi" w:cstheme="minorHAnsi"/>
                <w:color w:val="auto"/>
                <w:sz w:val="22"/>
                <w:szCs w:val="22"/>
              </w:rPr>
              <w:t>The Diversity and Inclusion Strategy continues to be implemented.</w:t>
            </w:r>
          </w:p>
          <w:p w14:paraId="6E9BA279" w14:textId="77777777" w:rsidR="00A10F69" w:rsidRPr="00CC1153" w:rsidRDefault="00BF6508" w:rsidP="00A10F69">
            <w:pPr>
              <w:pStyle w:val="Default"/>
              <w:spacing w:before="120" w:after="120"/>
              <w:rPr>
                <w:rFonts w:asciiTheme="minorHAnsi" w:hAnsiTheme="minorHAnsi" w:cstheme="minorHAnsi"/>
                <w:color w:val="auto"/>
                <w:sz w:val="22"/>
                <w:szCs w:val="22"/>
              </w:rPr>
            </w:pPr>
            <w:r w:rsidRPr="00CC1153">
              <w:rPr>
                <w:rFonts w:asciiTheme="minorHAnsi" w:hAnsiTheme="minorHAnsi" w:cstheme="minorHAnsi"/>
                <w:color w:val="auto"/>
                <w:sz w:val="22"/>
                <w:szCs w:val="22"/>
              </w:rPr>
              <w:t>The Diversity and Inclusion Reference Group was formed and will be consulted on diversity and inclusion strategies and initiatives.</w:t>
            </w:r>
          </w:p>
          <w:p w14:paraId="63B4DBA3" w14:textId="77777777" w:rsidR="00A10F69" w:rsidRPr="00CC1153" w:rsidRDefault="00BF6508" w:rsidP="00A10F69">
            <w:pPr>
              <w:pStyle w:val="Default"/>
              <w:spacing w:before="120" w:after="120"/>
              <w:rPr>
                <w:rFonts w:asciiTheme="minorHAnsi" w:hAnsiTheme="minorHAnsi" w:cstheme="minorHAnsi"/>
                <w:color w:val="auto"/>
                <w:sz w:val="22"/>
                <w:szCs w:val="22"/>
              </w:rPr>
            </w:pPr>
            <w:r w:rsidRPr="00CC1153">
              <w:rPr>
                <w:rFonts w:asciiTheme="minorHAnsi" w:hAnsiTheme="minorHAnsi" w:cstheme="minorHAnsi"/>
                <w:color w:val="auto"/>
                <w:sz w:val="22"/>
                <w:szCs w:val="22"/>
              </w:rPr>
              <w:t>The DCYJMA intranet’s page on ‘</w:t>
            </w:r>
            <w:hyperlink r:id="rId21" w:history="1">
              <w:r w:rsidRPr="00CC1153">
                <w:rPr>
                  <w:rStyle w:val="Hyperlink"/>
                  <w:rFonts w:asciiTheme="minorHAnsi" w:hAnsiTheme="minorHAnsi" w:cstheme="minorHAnsi"/>
                  <w:color w:val="auto"/>
                  <w:sz w:val="22"/>
                  <w:szCs w:val="22"/>
                  <w:u w:val="none"/>
                </w:rPr>
                <w:t>Supporting people with disability</w:t>
              </w:r>
            </w:hyperlink>
            <w:r w:rsidRPr="00CC1153">
              <w:rPr>
                <w:rFonts w:asciiTheme="minorHAnsi" w:hAnsiTheme="minorHAnsi" w:cstheme="minorHAnsi"/>
                <w:color w:val="auto"/>
                <w:sz w:val="22"/>
                <w:szCs w:val="22"/>
              </w:rPr>
              <w:t>’ will continued to be kept updated.</w:t>
            </w:r>
          </w:p>
          <w:p w14:paraId="1DD55121" w14:textId="2C5AFAC5" w:rsidR="00A10F69" w:rsidRPr="007C71E5" w:rsidRDefault="00BF6508" w:rsidP="00A10F69">
            <w:pPr>
              <w:tabs>
                <w:tab w:val="left" w:pos="9356"/>
              </w:tabs>
              <w:spacing w:after="120"/>
              <w:rPr>
                <w:rFonts w:cstheme="minorHAnsi"/>
              </w:rPr>
            </w:pPr>
            <w:r>
              <w:rPr>
                <w:rFonts w:cstheme="minorHAnsi"/>
              </w:rPr>
              <w:t>The</w:t>
            </w:r>
            <w:r w:rsidRPr="00CC1153">
              <w:rPr>
                <w:rFonts w:cstheme="minorHAnsi"/>
              </w:rPr>
              <w:t xml:space="preserve"> Inclusion and Diversity workforce data profile on the intranet is updated annually and will assist in the monitoring of progress relating to Queensland Government employment targets for people with a disability. </w:t>
            </w:r>
          </w:p>
        </w:tc>
        <w:tc>
          <w:tcPr>
            <w:tcW w:w="2410" w:type="dxa"/>
            <w:shd w:val="clear" w:color="auto" w:fill="auto"/>
          </w:tcPr>
          <w:p w14:paraId="39532964" w14:textId="77777777" w:rsidR="00A10F69" w:rsidRPr="00757B62" w:rsidRDefault="00BF6508" w:rsidP="00A10F69">
            <w:pPr>
              <w:tabs>
                <w:tab w:val="left" w:pos="9356"/>
              </w:tabs>
              <w:rPr>
                <w:rFonts w:cstheme="minorHAnsi"/>
              </w:rPr>
            </w:pPr>
            <w:r w:rsidRPr="00757B62">
              <w:rPr>
                <w:rFonts w:cstheme="minorHAnsi"/>
              </w:rPr>
              <w:t>Completed</w:t>
            </w:r>
          </w:p>
          <w:p w14:paraId="1B9614F0" w14:textId="77777777" w:rsidR="00A10F69" w:rsidRPr="00057995" w:rsidRDefault="00A10F69" w:rsidP="00A10F69">
            <w:pPr>
              <w:tabs>
                <w:tab w:val="left" w:pos="9356"/>
              </w:tabs>
              <w:spacing w:after="120"/>
              <w:rPr>
                <w:rFonts w:cstheme="minorHAnsi"/>
              </w:rPr>
            </w:pPr>
          </w:p>
        </w:tc>
      </w:tr>
      <w:tr w:rsidR="00AD10C8" w14:paraId="7CCB2F9F" w14:textId="77777777" w:rsidTr="003C3DB4">
        <w:tc>
          <w:tcPr>
            <w:tcW w:w="3261" w:type="dxa"/>
          </w:tcPr>
          <w:p w14:paraId="2DCEAA5C" w14:textId="4667A24A" w:rsidR="00A10F69" w:rsidRPr="00A10DA9" w:rsidRDefault="00BF6508" w:rsidP="00A10F69">
            <w:pPr>
              <w:tabs>
                <w:tab w:val="left" w:pos="9356"/>
              </w:tabs>
              <w:spacing w:after="120"/>
              <w:rPr>
                <w:rFonts w:cstheme="minorHAnsi"/>
              </w:rPr>
            </w:pPr>
            <w:r w:rsidRPr="00E34AF7">
              <w:rPr>
                <w:rFonts w:cstheme="minorHAnsi"/>
              </w:rPr>
              <w:t xml:space="preserve">Access for people with disability is improved by considering the needs of people with disability when buildings and venues used by the Queensland Government are refurbished or leases renewed and where possible in choosing venues for Queensland Government run events and meetings </w:t>
            </w:r>
            <w:r w:rsidRPr="00E34AF7">
              <w:rPr>
                <w:rFonts w:cstheme="minorHAnsi"/>
                <w:b/>
              </w:rPr>
              <w:t>(AAQ whole-of-government, DSDSATSIP lead).</w:t>
            </w:r>
            <w:r w:rsidRPr="00E34AF7">
              <w:rPr>
                <w:rFonts w:cstheme="minorHAnsi"/>
              </w:rPr>
              <w:t xml:space="preserve"> </w:t>
            </w:r>
          </w:p>
        </w:tc>
        <w:tc>
          <w:tcPr>
            <w:tcW w:w="3402" w:type="dxa"/>
          </w:tcPr>
          <w:p w14:paraId="10C9DD3B"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Guidance provided to staff about how to choose an accessible venue for an event or meeting</w:t>
            </w:r>
          </w:p>
          <w:p w14:paraId="2B38ECF0" w14:textId="77777777" w:rsidR="00A10F69" w:rsidRPr="00E34AF7" w:rsidRDefault="00A10F69" w:rsidP="00A10F69">
            <w:pPr>
              <w:tabs>
                <w:tab w:val="left" w:pos="9356"/>
              </w:tabs>
              <w:ind w:left="-67"/>
              <w:rPr>
                <w:rFonts w:cstheme="minorHAnsi"/>
                <w:u w:val="single"/>
              </w:rPr>
            </w:pPr>
          </w:p>
          <w:p w14:paraId="41E6781F"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6C6A4CFB" w14:textId="419B1B4C" w:rsidR="00A10F69" w:rsidRPr="00A10DA9" w:rsidRDefault="00BF6508" w:rsidP="00A10F69">
            <w:pPr>
              <w:spacing w:line="280" w:lineRule="exact"/>
              <w:rPr>
                <w:rFonts w:cstheme="minorHAnsi"/>
              </w:rPr>
            </w:pPr>
            <w:r w:rsidRPr="00E34AF7">
              <w:rPr>
                <w:rFonts w:cstheme="minorHAnsi"/>
              </w:rPr>
              <w:t>The needs of people with disability are considered when buildings and accommodation are constructed, refurbished or leases renewed.</w:t>
            </w:r>
          </w:p>
        </w:tc>
        <w:tc>
          <w:tcPr>
            <w:tcW w:w="6237" w:type="dxa"/>
            <w:shd w:val="clear" w:color="auto" w:fill="auto"/>
          </w:tcPr>
          <w:p w14:paraId="451836EA" w14:textId="76730ADF" w:rsidR="00A10F69" w:rsidRDefault="00BF6508" w:rsidP="00A10F69">
            <w:pPr>
              <w:tabs>
                <w:tab w:val="left" w:pos="9356"/>
              </w:tabs>
              <w:rPr>
                <w:rFonts w:cstheme="minorHAnsi"/>
              </w:rPr>
            </w:pPr>
            <w:r w:rsidRPr="00F65914">
              <w:rPr>
                <w:rFonts w:cstheme="minorHAnsi"/>
              </w:rPr>
              <w:t xml:space="preserve">Access and utilise information to support consideration of the needs of people with disability when buildings and venues used by the Queensland Government are refurbished or leases renewed. </w:t>
            </w:r>
          </w:p>
        </w:tc>
        <w:tc>
          <w:tcPr>
            <w:tcW w:w="6378" w:type="dxa"/>
            <w:shd w:val="clear" w:color="auto" w:fill="auto"/>
          </w:tcPr>
          <w:p w14:paraId="36750C2A" w14:textId="77777777" w:rsidR="00A10F69" w:rsidRPr="00F65914" w:rsidRDefault="00BF6508" w:rsidP="00A10F69">
            <w:pPr>
              <w:pStyle w:val="Default"/>
              <w:spacing w:before="120" w:after="120"/>
              <w:rPr>
                <w:rFonts w:asciiTheme="minorHAnsi" w:hAnsiTheme="minorHAnsi" w:cstheme="minorHAnsi"/>
                <w:color w:val="auto"/>
                <w:sz w:val="22"/>
                <w:szCs w:val="22"/>
              </w:rPr>
            </w:pPr>
            <w:r w:rsidRPr="00F65914">
              <w:rPr>
                <w:rFonts w:asciiTheme="minorHAnsi" w:hAnsiTheme="minorHAnsi" w:cstheme="minorHAnsi"/>
                <w:color w:val="auto"/>
                <w:sz w:val="22"/>
                <w:szCs w:val="22"/>
              </w:rPr>
              <w:t xml:space="preserve">Accessibility is assessed as part of </w:t>
            </w:r>
            <w:r>
              <w:rPr>
                <w:rFonts w:asciiTheme="minorHAnsi" w:hAnsiTheme="minorHAnsi" w:cstheme="minorHAnsi"/>
                <w:color w:val="auto"/>
                <w:sz w:val="22"/>
                <w:szCs w:val="22"/>
              </w:rPr>
              <w:t>DCYJMA</w:t>
            </w:r>
            <w:r w:rsidRPr="00F65914">
              <w:rPr>
                <w:rFonts w:asciiTheme="minorHAnsi" w:hAnsiTheme="minorHAnsi" w:cstheme="minorHAnsi"/>
                <w:color w:val="auto"/>
                <w:sz w:val="22"/>
                <w:szCs w:val="22"/>
              </w:rPr>
              <w:t xml:space="preserve">’s due diligence process for new leases. Major fit-outs, refurbishments and major upgrades are cognisant of accessibility and need to comply with Building Act disability requirements and the National Construction Code. </w:t>
            </w:r>
          </w:p>
          <w:p w14:paraId="4CFF810E" w14:textId="77777777" w:rsidR="00A10F69" w:rsidRPr="007C71E5" w:rsidRDefault="00A10F69" w:rsidP="00A10F69">
            <w:pPr>
              <w:tabs>
                <w:tab w:val="left" w:pos="9356"/>
              </w:tabs>
              <w:spacing w:after="120"/>
              <w:rPr>
                <w:rFonts w:cstheme="minorHAnsi"/>
              </w:rPr>
            </w:pPr>
          </w:p>
        </w:tc>
        <w:tc>
          <w:tcPr>
            <w:tcW w:w="2410" w:type="dxa"/>
            <w:shd w:val="clear" w:color="auto" w:fill="auto"/>
          </w:tcPr>
          <w:p w14:paraId="43608A8A" w14:textId="77777777" w:rsidR="00A10F69" w:rsidRPr="00F65914" w:rsidRDefault="00BF6508" w:rsidP="00A10F69">
            <w:pPr>
              <w:tabs>
                <w:tab w:val="left" w:pos="9356"/>
              </w:tabs>
              <w:rPr>
                <w:rFonts w:cstheme="minorHAnsi"/>
              </w:rPr>
            </w:pPr>
            <w:r w:rsidRPr="00F65914">
              <w:rPr>
                <w:rFonts w:cstheme="minorHAnsi"/>
              </w:rPr>
              <w:t>Ongoing</w:t>
            </w:r>
          </w:p>
          <w:p w14:paraId="0106CBF5" w14:textId="77777777" w:rsidR="00A10F69" w:rsidRPr="00057995" w:rsidRDefault="00A10F69" w:rsidP="00A10F69">
            <w:pPr>
              <w:tabs>
                <w:tab w:val="left" w:pos="9356"/>
              </w:tabs>
              <w:spacing w:after="120"/>
              <w:rPr>
                <w:rFonts w:cstheme="minorHAnsi"/>
              </w:rPr>
            </w:pPr>
          </w:p>
        </w:tc>
      </w:tr>
      <w:tr w:rsidR="00AD10C8" w14:paraId="3875F11D" w14:textId="77777777" w:rsidTr="003C3DB4">
        <w:tc>
          <w:tcPr>
            <w:tcW w:w="3261" w:type="dxa"/>
          </w:tcPr>
          <w:p w14:paraId="4011EDE3" w14:textId="69AF9D75" w:rsidR="00A10F69" w:rsidRPr="00A10DA9" w:rsidRDefault="00BF6508" w:rsidP="00A10F69">
            <w:pPr>
              <w:tabs>
                <w:tab w:val="left" w:pos="9356"/>
              </w:tabs>
              <w:spacing w:after="120"/>
              <w:rPr>
                <w:rFonts w:cstheme="minorHAnsi"/>
              </w:rPr>
            </w:pPr>
            <w:r w:rsidRPr="00E34AF7">
              <w:rPr>
                <w:rFonts w:cstheme="minorHAnsi"/>
              </w:rPr>
              <w:lastRenderedPageBreak/>
              <w:t xml:space="preserve">Existing leadership programs are accessible and inclusive of Queenslanders with disability </w:t>
            </w:r>
            <w:r w:rsidRPr="00E34AF7">
              <w:rPr>
                <w:rFonts w:cstheme="minorHAnsi"/>
                <w:b/>
              </w:rPr>
              <w:t>(AAQ whole-of-government, DSDSATSIP lead).</w:t>
            </w:r>
          </w:p>
        </w:tc>
        <w:tc>
          <w:tcPr>
            <w:tcW w:w="3402" w:type="dxa"/>
          </w:tcPr>
          <w:p w14:paraId="11387CBB"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Application and assessment processes for Queensland Government leadership programs are accessible</w:t>
            </w:r>
          </w:p>
          <w:p w14:paraId="3F15C2A3"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Participant demographics for Queensland Government leadership programs are representative of the community</w:t>
            </w:r>
          </w:p>
          <w:p w14:paraId="40D8C39A"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0ADFFDC0" w14:textId="56D4C35C" w:rsidR="00A10F69" w:rsidRPr="00A10DA9" w:rsidRDefault="00BF6508" w:rsidP="00A10F69">
            <w:pPr>
              <w:spacing w:line="280" w:lineRule="exact"/>
              <w:rPr>
                <w:rFonts w:cstheme="minorHAnsi"/>
              </w:rPr>
            </w:pPr>
            <w:r>
              <w:rPr>
                <w:rFonts w:cstheme="minorHAnsi"/>
              </w:rPr>
              <w:t>DCYJMA</w:t>
            </w:r>
            <w:r w:rsidRPr="00E34AF7">
              <w:rPr>
                <w:rFonts w:cstheme="minorHAnsi"/>
              </w:rPr>
              <w:t xml:space="preserve"> existing leadership programs are inclusive of, and accessible to, people with disability.</w:t>
            </w:r>
          </w:p>
        </w:tc>
        <w:tc>
          <w:tcPr>
            <w:tcW w:w="6237" w:type="dxa"/>
            <w:shd w:val="clear" w:color="auto" w:fill="auto"/>
          </w:tcPr>
          <w:p w14:paraId="3B578726" w14:textId="77777777" w:rsidR="00A10F69" w:rsidRPr="00757B62" w:rsidRDefault="00BF6508" w:rsidP="00A10F69">
            <w:pPr>
              <w:pStyle w:val="Default"/>
              <w:spacing w:before="120"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 xml:space="preserve">Review application and assessment processes for DCYJMA leadership programs e.g. REACH to ensure they are accessible. </w:t>
            </w:r>
          </w:p>
          <w:p w14:paraId="4E1671E3" w14:textId="27E897C5" w:rsidR="00A10F69" w:rsidRDefault="00BF6508" w:rsidP="00A10F69">
            <w:pPr>
              <w:tabs>
                <w:tab w:val="left" w:pos="9356"/>
              </w:tabs>
              <w:rPr>
                <w:rFonts w:cstheme="minorHAnsi"/>
              </w:rPr>
            </w:pPr>
            <w:r w:rsidRPr="00757B62">
              <w:rPr>
                <w:rFonts w:cstheme="minorHAnsi"/>
              </w:rPr>
              <w:t xml:space="preserve">Review participant demographics for DCYJMA leadership programs. </w:t>
            </w:r>
          </w:p>
        </w:tc>
        <w:tc>
          <w:tcPr>
            <w:tcW w:w="6378" w:type="dxa"/>
            <w:shd w:val="clear" w:color="auto" w:fill="auto"/>
          </w:tcPr>
          <w:p w14:paraId="211327AD" w14:textId="77777777" w:rsidR="00A10F69" w:rsidRPr="00757B62" w:rsidRDefault="00BF6508" w:rsidP="00A10F69">
            <w:pPr>
              <w:pStyle w:val="Default"/>
              <w:spacing w:before="120"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 xml:space="preserve">Review and redevelopment of the leadership development programs, STEPS and REACH have commenced – this includes consideration of the delivery of both programs moving to online mediums to adapt to (on going) Covid-19 operational requirements. </w:t>
            </w:r>
          </w:p>
          <w:p w14:paraId="76E5D9C8" w14:textId="77777777" w:rsidR="00A10F69" w:rsidRPr="00757B62" w:rsidRDefault="00BF6508" w:rsidP="00A10F69">
            <w:pPr>
              <w:pStyle w:val="Default"/>
              <w:spacing w:before="120"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The potential online mediums are as follows:</w:t>
            </w:r>
          </w:p>
          <w:p w14:paraId="6AE0C7DD" w14:textId="77777777" w:rsidR="00A10F69" w:rsidRPr="00757B62" w:rsidRDefault="00BF6508" w:rsidP="00A10F69">
            <w:pPr>
              <w:pStyle w:val="Default"/>
              <w:spacing w:before="120"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REACH – via teleconferencing (i.e. Microsoft Teams) – this application has accessibilities functions available (e.g. closed caption, screen reader commands, keyboard shortcuts, voice recognition…etc).</w:t>
            </w:r>
          </w:p>
          <w:p w14:paraId="4C604D04" w14:textId="77777777" w:rsidR="00A10F69" w:rsidRPr="00757B62" w:rsidRDefault="00BF6508" w:rsidP="00A10F69">
            <w:pPr>
              <w:pStyle w:val="Default"/>
              <w:spacing w:before="120"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STEPS – eLearning – hosted in CYJMA Learning Management System – accessibility standards for any materials developed will be taken into consideration (guidance - Web Content Accessibility Guidelines (WCAG 2.2 &amp; 3.0)).</w:t>
            </w:r>
          </w:p>
          <w:p w14:paraId="4E1BE1B6" w14:textId="77777777" w:rsidR="00A10F69" w:rsidRPr="007C71E5" w:rsidRDefault="00A10F69" w:rsidP="00A10F69">
            <w:pPr>
              <w:tabs>
                <w:tab w:val="left" w:pos="9356"/>
              </w:tabs>
              <w:spacing w:after="120"/>
              <w:rPr>
                <w:rFonts w:cstheme="minorHAnsi"/>
              </w:rPr>
            </w:pPr>
          </w:p>
        </w:tc>
        <w:tc>
          <w:tcPr>
            <w:tcW w:w="2410" w:type="dxa"/>
            <w:shd w:val="clear" w:color="auto" w:fill="auto"/>
          </w:tcPr>
          <w:p w14:paraId="2577634D" w14:textId="77777777" w:rsidR="00A10F69" w:rsidRPr="00757B62" w:rsidRDefault="00BF6508" w:rsidP="00A10F69">
            <w:pPr>
              <w:tabs>
                <w:tab w:val="left" w:pos="9356"/>
              </w:tabs>
              <w:rPr>
                <w:rFonts w:cstheme="minorHAnsi"/>
              </w:rPr>
            </w:pPr>
            <w:r w:rsidRPr="00757B62">
              <w:rPr>
                <w:rFonts w:cstheme="minorHAnsi"/>
              </w:rPr>
              <w:t xml:space="preserve">Ongoing </w:t>
            </w:r>
          </w:p>
          <w:p w14:paraId="1EAEF190" w14:textId="77777777" w:rsidR="00A10F69" w:rsidRPr="00057995" w:rsidRDefault="00A10F69" w:rsidP="00A10F69">
            <w:pPr>
              <w:tabs>
                <w:tab w:val="left" w:pos="9356"/>
              </w:tabs>
              <w:spacing w:after="120"/>
              <w:rPr>
                <w:rFonts w:cstheme="minorHAnsi"/>
              </w:rPr>
            </w:pPr>
          </w:p>
        </w:tc>
      </w:tr>
      <w:tr w:rsidR="00AD10C8" w14:paraId="0B776BA1" w14:textId="77777777" w:rsidTr="003C3DB4">
        <w:tc>
          <w:tcPr>
            <w:tcW w:w="3261" w:type="dxa"/>
          </w:tcPr>
          <w:p w14:paraId="4F150452" w14:textId="70295A6F" w:rsidR="00A10F69" w:rsidRPr="00A10DA9" w:rsidRDefault="00BF6508" w:rsidP="00A10F69">
            <w:pPr>
              <w:tabs>
                <w:tab w:val="left" w:pos="9356"/>
              </w:tabs>
              <w:spacing w:after="120"/>
              <w:rPr>
                <w:rFonts w:cstheme="minorHAnsi"/>
              </w:rPr>
            </w:pPr>
            <w:r w:rsidRPr="00E34AF7">
              <w:rPr>
                <w:rFonts w:cstheme="minorHAnsi"/>
              </w:rPr>
              <w:t xml:space="preserve">Work with the National Disability Insurance Agency to provide a smooth transition to the National Disability Insurance Scheme </w:t>
            </w:r>
            <w:r w:rsidRPr="00E34AF7">
              <w:rPr>
                <w:rFonts w:cstheme="minorHAnsi"/>
                <w:b/>
              </w:rPr>
              <w:t>(AAQ whole-of-government, DSDSATSIP lead).</w:t>
            </w:r>
          </w:p>
        </w:tc>
        <w:tc>
          <w:tcPr>
            <w:tcW w:w="3402" w:type="dxa"/>
          </w:tcPr>
          <w:p w14:paraId="22E68F4C"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All existing eligible clients transition and access services through the NDIS by 30 June 2019</w:t>
            </w:r>
            <w:r>
              <w:rPr>
                <w:rStyle w:val="FootnoteReference"/>
                <w:rFonts w:cstheme="minorHAnsi"/>
              </w:rPr>
              <w:footnoteReference w:id="1"/>
            </w:r>
          </w:p>
          <w:p w14:paraId="021421EB" w14:textId="77777777" w:rsidR="00A10F69" w:rsidRPr="00E34AF7" w:rsidRDefault="00A10F69" w:rsidP="00A10F69">
            <w:pPr>
              <w:tabs>
                <w:tab w:val="left" w:pos="9356"/>
              </w:tabs>
              <w:ind w:left="-67"/>
              <w:rPr>
                <w:rFonts w:cstheme="minorHAnsi"/>
                <w:u w:val="single"/>
              </w:rPr>
            </w:pPr>
          </w:p>
          <w:p w14:paraId="5965D68A"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7453A7CF" w14:textId="32E43F62" w:rsidR="00A10F69" w:rsidRPr="00A10DA9" w:rsidRDefault="00BF6508" w:rsidP="00A10F69">
            <w:pPr>
              <w:spacing w:line="280" w:lineRule="exact"/>
              <w:rPr>
                <w:rFonts w:cstheme="minorHAnsi"/>
              </w:rPr>
            </w:pPr>
            <w:r>
              <w:rPr>
                <w:rFonts w:eastAsia="MetaNormal-Italic" w:cstheme="minorHAnsi"/>
                <w:w w:val="105"/>
              </w:rPr>
              <w:t>DCYJMA</w:t>
            </w:r>
            <w:r w:rsidRPr="00E34AF7">
              <w:rPr>
                <w:rFonts w:eastAsia="MetaNormal-Italic" w:cstheme="minorHAnsi"/>
                <w:w w:val="105"/>
              </w:rPr>
              <w:t xml:space="preserve"> participates in mechanisms developed by DSDSATSIP to support the department’s eligible clients and staff to transition and access services through the NDIS.</w:t>
            </w:r>
          </w:p>
        </w:tc>
        <w:tc>
          <w:tcPr>
            <w:tcW w:w="6237" w:type="dxa"/>
            <w:shd w:val="clear" w:color="auto" w:fill="auto"/>
          </w:tcPr>
          <w:p w14:paraId="61F8BE32" w14:textId="77777777" w:rsidR="00A10F69" w:rsidRDefault="00BF6508" w:rsidP="00A10F69">
            <w:pPr>
              <w:tabs>
                <w:tab w:val="left" w:pos="9356"/>
              </w:tabs>
              <w:rPr>
                <w:rFonts w:cstheme="minorHAnsi"/>
              </w:rPr>
            </w:pPr>
            <w:r w:rsidRPr="00057995">
              <w:rPr>
                <w:rFonts w:cstheme="minorHAnsi"/>
              </w:rPr>
              <w:t>DCYJMA continues to support the department’s eligible children and young people and staff with transitioning and accessing services through the NDIS, and support children and young people with a disability who are not eligible for the NDIS through case planning.</w:t>
            </w:r>
          </w:p>
          <w:p w14:paraId="4E5281A4" w14:textId="77777777" w:rsidR="00730082" w:rsidRPr="00730082" w:rsidRDefault="00730082" w:rsidP="00A10F69">
            <w:pPr>
              <w:tabs>
                <w:tab w:val="left" w:pos="9356"/>
              </w:tabs>
              <w:rPr>
                <w:rFonts w:cstheme="minorHAnsi"/>
                <w:color w:val="000000" w:themeColor="text1"/>
              </w:rPr>
            </w:pPr>
          </w:p>
          <w:p w14:paraId="4E444399" w14:textId="3F105120" w:rsidR="00730082" w:rsidRPr="00730082" w:rsidRDefault="00BF6508" w:rsidP="00730082">
            <w:pPr>
              <w:pStyle w:val="Default"/>
              <w:spacing w:before="120" w:after="120"/>
              <w:rPr>
                <w:rFonts w:asciiTheme="minorHAnsi" w:hAnsiTheme="minorHAnsi" w:cstheme="minorHAnsi"/>
                <w:color w:val="000000" w:themeColor="text1"/>
                <w:sz w:val="22"/>
                <w:szCs w:val="22"/>
              </w:rPr>
            </w:pPr>
            <w:r w:rsidRPr="00730082">
              <w:rPr>
                <w:rFonts w:asciiTheme="minorHAnsi" w:hAnsiTheme="minorHAnsi" w:cstheme="minorHAnsi"/>
                <w:color w:val="000000" w:themeColor="text1"/>
                <w:sz w:val="22"/>
                <w:szCs w:val="22"/>
              </w:rPr>
              <w:t xml:space="preserve">The Youth Justice Learning and Development Unit are providing professional development opportunities for staff in the region to build capacity to identify and refer young people with a suspected disability. </w:t>
            </w:r>
          </w:p>
          <w:p w14:paraId="2BE22850" w14:textId="77777777" w:rsidR="00730082" w:rsidRPr="00730082" w:rsidRDefault="00BF6508" w:rsidP="00730082">
            <w:pPr>
              <w:pStyle w:val="Default"/>
              <w:spacing w:before="120" w:after="120"/>
              <w:rPr>
                <w:rFonts w:asciiTheme="minorHAnsi" w:hAnsiTheme="minorHAnsi" w:cstheme="minorHAnsi"/>
                <w:color w:val="000000" w:themeColor="text1"/>
                <w:sz w:val="22"/>
                <w:szCs w:val="22"/>
              </w:rPr>
            </w:pPr>
            <w:r w:rsidRPr="00730082">
              <w:rPr>
                <w:rFonts w:asciiTheme="minorHAnsi" w:hAnsiTheme="minorHAnsi" w:cstheme="minorHAnsi"/>
                <w:color w:val="000000" w:themeColor="text1"/>
                <w:sz w:val="22"/>
                <w:szCs w:val="22"/>
              </w:rPr>
              <w:t>Specialised multi-agency response teams (SMART) provide brokerage funding for assessment, referral and treatment services for young people who have been charged with an offence and are at risk of reoffending.</w:t>
            </w:r>
          </w:p>
          <w:p w14:paraId="4859B13A" w14:textId="1EA580FF" w:rsidR="00730082" w:rsidRDefault="00730082" w:rsidP="00A10F69">
            <w:pPr>
              <w:tabs>
                <w:tab w:val="left" w:pos="9356"/>
              </w:tabs>
              <w:rPr>
                <w:rFonts w:cstheme="minorHAnsi"/>
              </w:rPr>
            </w:pPr>
          </w:p>
        </w:tc>
        <w:tc>
          <w:tcPr>
            <w:tcW w:w="6378" w:type="dxa"/>
            <w:shd w:val="clear" w:color="auto" w:fill="auto"/>
          </w:tcPr>
          <w:p w14:paraId="1FBD8C0E" w14:textId="77777777" w:rsidR="00A10F69" w:rsidRPr="00057995" w:rsidRDefault="00BF6508" w:rsidP="00A10F69">
            <w:pPr>
              <w:autoSpaceDE w:val="0"/>
              <w:autoSpaceDN w:val="0"/>
              <w:spacing w:before="120" w:after="120"/>
              <w:rPr>
                <w:rFonts w:eastAsia="Times New Roman" w:cstheme="minorHAnsi"/>
                <w:lang w:eastAsia="en-AU"/>
              </w:rPr>
            </w:pPr>
            <w:r w:rsidRPr="00057995">
              <w:rPr>
                <w:rFonts w:eastAsia="Times New Roman" w:cstheme="minorHAnsi"/>
                <w:lang w:eastAsia="en-AU"/>
              </w:rPr>
              <w:t>Queensland's transition to the NDIS was officially completed on 1 October 2020, when NDIS Full Scheme arrangements took effect.</w:t>
            </w:r>
          </w:p>
          <w:p w14:paraId="45B2C3D6" w14:textId="77777777" w:rsidR="00A10F69" w:rsidRPr="00057995" w:rsidRDefault="00BF6508" w:rsidP="00A10F69">
            <w:pPr>
              <w:autoSpaceDE w:val="0"/>
              <w:autoSpaceDN w:val="0"/>
              <w:spacing w:before="120" w:after="120"/>
              <w:rPr>
                <w:rFonts w:eastAsia="Times New Roman" w:cstheme="minorHAnsi"/>
                <w:lang w:eastAsia="en-AU"/>
              </w:rPr>
            </w:pPr>
            <w:r w:rsidRPr="00057995">
              <w:rPr>
                <w:rFonts w:eastAsia="Times New Roman" w:cstheme="minorHAnsi"/>
                <w:lang w:eastAsia="en-AU"/>
              </w:rPr>
              <w:t>At 31 July 2021, about 45,000 children and young people in Queensland had an approved NDIS plan. Of this, more than 2,500 children and young people with ongoing child protection intervention have approved NDIS plans, including more than 1,264 Aboriginal and Torres Strait Islander children and young people.</w:t>
            </w:r>
          </w:p>
          <w:p w14:paraId="760FBEE8" w14:textId="77777777" w:rsidR="00A10F69" w:rsidRPr="00057995" w:rsidRDefault="00BF6508" w:rsidP="00A10F69">
            <w:pPr>
              <w:autoSpaceDE w:val="0"/>
              <w:autoSpaceDN w:val="0"/>
              <w:spacing w:before="120" w:after="120"/>
              <w:rPr>
                <w:rFonts w:eastAsia="Times New Roman" w:cstheme="minorHAnsi"/>
                <w:lang w:eastAsia="en-AU"/>
              </w:rPr>
            </w:pPr>
            <w:r w:rsidRPr="00057995">
              <w:rPr>
                <w:rFonts w:eastAsia="Times New Roman" w:cstheme="minorHAnsi"/>
                <w:lang w:eastAsia="en-AU"/>
              </w:rPr>
              <w:t xml:space="preserve">The DCYJMA NDIS Management Oversight Committee meets on a six-weekly basis to provide strategic leadership and oversight to the DCYJMA NDIS transition and full-scheme implementation work. </w:t>
            </w:r>
          </w:p>
          <w:p w14:paraId="551BC623" w14:textId="77777777" w:rsidR="00A10F69" w:rsidRPr="00057995" w:rsidRDefault="00BF6508" w:rsidP="00A10F69">
            <w:pPr>
              <w:autoSpaceDE w:val="0"/>
              <w:autoSpaceDN w:val="0"/>
              <w:spacing w:before="120" w:after="120"/>
              <w:rPr>
                <w:rFonts w:eastAsia="Times New Roman" w:cstheme="minorHAnsi"/>
                <w:lang w:eastAsia="en-AU"/>
              </w:rPr>
            </w:pPr>
            <w:r w:rsidRPr="00057995">
              <w:rPr>
                <w:rFonts w:eastAsia="Times New Roman" w:cstheme="minorHAnsi"/>
                <w:lang w:eastAsia="en-AU"/>
              </w:rPr>
              <w:t xml:space="preserve">A regional reference group with Child Safety frontline staff meets each month to provide operational guidance and support to staff working on transition of children and young people. </w:t>
            </w:r>
          </w:p>
          <w:p w14:paraId="258D104C" w14:textId="77777777" w:rsidR="00A10F69" w:rsidRPr="00057995" w:rsidRDefault="00BF6508" w:rsidP="00A10F69">
            <w:pPr>
              <w:autoSpaceDE w:val="0"/>
              <w:autoSpaceDN w:val="0"/>
              <w:spacing w:before="120" w:after="120"/>
              <w:rPr>
                <w:rFonts w:eastAsia="Times New Roman" w:cstheme="minorHAnsi"/>
                <w:lang w:eastAsia="en-AU"/>
              </w:rPr>
            </w:pPr>
            <w:r w:rsidRPr="00057995">
              <w:rPr>
                <w:rFonts w:eastAsia="Times New Roman" w:cstheme="minorHAnsi"/>
                <w:lang w:eastAsia="en-AU"/>
              </w:rPr>
              <w:t xml:space="preserve">The DCYJMA Mainstream Interface Working Group meets monthly with the NDIA to seek solutions to operational interface issues between the two agencies. </w:t>
            </w:r>
          </w:p>
          <w:p w14:paraId="5BC9E070" w14:textId="6AB41F4C" w:rsidR="00730082" w:rsidRPr="00057995" w:rsidRDefault="00BF6508" w:rsidP="00A10F69">
            <w:pPr>
              <w:autoSpaceDE w:val="0"/>
              <w:autoSpaceDN w:val="0"/>
              <w:spacing w:before="120" w:after="120"/>
              <w:rPr>
                <w:rFonts w:eastAsia="Times New Roman" w:cstheme="minorHAnsi"/>
                <w:lang w:eastAsia="en-AU"/>
              </w:rPr>
            </w:pPr>
            <w:r w:rsidRPr="00057995">
              <w:rPr>
                <w:rFonts w:eastAsia="Times New Roman" w:cstheme="minorHAnsi"/>
                <w:lang w:eastAsia="en-AU"/>
              </w:rPr>
              <w:t xml:space="preserve">Targeted communications are being updated for children and young people, families, carers and service providers to support them through the NDIS transition. </w:t>
            </w:r>
          </w:p>
          <w:p w14:paraId="19194E28" w14:textId="1B21950E" w:rsidR="00A10F69" w:rsidRDefault="00BF6508" w:rsidP="00A10F69">
            <w:pPr>
              <w:tabs>
                <w:tab w:val="left" w:pos="9356"/>
              </w:tabs>
              <w:spacing w:before="120" w:after="120" w:line="259" w:lineRule="auto"/>
              <w:rPr>
                <w:rFonts w:cstheme="minorHAnsi"/>
              </w:rPr>
            </w:pPr>
            <w:r w:rsidRPr="00057995">
              <w:rPr>
                <w:rFonts w:cstheme="minorHAnsi"/>
              </w:rPr>
              <w:t xml:space="preserve">Regular information and engagement sessions are delivered to staff, carers and service providers to help them to understand the transition to the NDIS. </w:t>
            </w:r>
          </w:p>
          <w:p w14:paraId="69680E19" w14:textId="6EB4797C" w:rsidR="00730082" w:rsidRPr="00730082" w:rsidRDefault="00BF6508" w:rsidP="00730082">
            <w:pPr>
              <w:pStyle w:val="Default"/>
              <w:spacing w:before="120" w:after="120"/>
              <w:rPr>
                <w:rFonts w:asciiTheme="minorHAnsi" w:hAnsiTheme="minorHAnsi" w:cstheme="minorHAnsi"/>
                <w:color w:val="000000" w:themeColor="text1"/>
                <w:sz w:val="22"/>
                <w:szCs w:val="22"/>
              </w:rPr>
            </w:pPr>
            <w:r w:rsidRPr="00730082">
              <w:rPr>
                <w:rFonts w:asciiTheme="minorHAnsi" w:hAnsiTheme="minorHAnsi" w:cstheme="minorHAnsi"/>
                <w:color w:val="000000" w:themeColor="text1"/>
                <w:sz w:val="22"/>
                <w:szCs w:val="22"/>
              </w:rPr>
              <w:t xml:space="preserve">An Assessment and Referral Team (ART) has been established by DSDSATSIP for a time-limited period to assist youth justice </w:t>
            </w:r>
            <w:r>
              <w:rPr>
                <w:rFonts w:asciiTheme="minorHAnsi" w:hAnsiTheme="minorHAnsi" w:cstheme="minorHAnsi"/>
                <w:color w:val="000000" w:themeColor="text1"/>
                <w:sz w:val="22"/>
                <w:szCs w:val="22"/>
              </w:rPr>
              <w:t xml:space="preserve">(YJ) </w:t>
            </w:r>
            <w:r w:rsidRPr="00730082">
              <w:rPr>
                <w:rFonts w:asciiTheme="minorHAnsi" w:hAnsiTheme="minorHAnsi" w:cstheme="minorHAnsi"/>
                <w:color w:val="000000" w:themeColor="text1"/>
                <w:sz w:val="22"/>
                <w:szCs w:val="22"/>
              </w:rPr>
              <w:t xml:space="preserve">staff to identify young people who might be eligible for the NDIS. A particular focus of ART are Aboriginal and Torres Strait Islander young people who are overrepresented in the YJ cohort. </w:t>
            </w:r>
          </w:p>
          <w:p w14:paraId="726009E2" w14:textId="1CA5895A" w:rsidR="00730082" w:rsidRPr="00730082" w:rsidRDefault="00BF6508" w:rsidP="00730082">
            <w:pPr>
              <w:pStyle w:val="Default"/>
              <w:spacing w:before="120" w:after="120"/>
              <w:rPr>
                <w:rFonts w:asciiTheme="minorHAnsi" w:hAnsiTheme="minorHAnsi" w:cstheme="minorHAnsi"/>
                <w:color w:val="000000" w:themeColor="text1"/>
                <w:sz w:val="22"/>
                <w:szCs w:val="22"/>
              </w:rPr>
            </w:pPr>
            <w:r w:rsidRPr="00730082">
              <w:rPr>
                <w:rFonts w:asciiTheme="minorHAnsi" w:hAnsiTheme="minorHAnsi" w:cstheme="minorHAnsi"/>
                <w:color w:val="000000" w:themeColor="text1"/>
                <w:sz w:val="22"/>
                <w:szCs w:val="22"/>
              </w:rPr>
              <w:lastRenderedPageBreak/>
              <w:t xml:space="preserve">Professional development in relation to the identification and appropriate referral of suspected disabilities has commenced for all staff in detention and youth justice service centres. Guest speakers include a clinical psychologist and adolescent physician specialising in young people with disabilities. </w:t>
            </w:r>
          </w:p>
          <w:p w14:paraId="37D3619F" w14:textId="77777777" w:rsidR="00730082" w:rsidRDefault="00BF6508" w:rsidP="00A10F69">
            <w:pPr>
              <w:tabs>
                <w:tab w:val="left" w:pos="9356"/>
              </w:tabs>
              <w:spacing w:after="120"/>
              <w:rPr>
                <w:rFonts w:cstheme="minorHAnsi"/>
                <w:color w:val="000000" w:themeColor="text1"/>
              </w:rPr>
            </w:pPr>
            <w:r w:rsidRPr="00730082">
              <w:rPr>
                <w:rFonts w:cstheme="minorHAnsi"/>
                <w:color w:val="000000" w:themeColor="text1"/>
              </w:rPr>
              <w:t>Child safety and youth justice staff have established specialist clinics for the collaborative case management of dual order clients. This is a particularly vulnerable cohort.</w:t>
            </w:r>
          </w:p>
          <w:p w14:paraId="72DD964E" w14:textId="55DA6EA4" w:rsidR="00A10F69" w:rsidRDefault="00BF6508" w:rsidP="00A10F69">
            <w:pPr>
              <w:tabs>
                <w:tab w:val="left" w:pos="9356"/>
              </w:tabs>
              <w:spacing w:after="120"/>
              <w:rPr>
                <w:rFonts w:cstheme="minorHAnsi"/>
              </w:rPr>
            </w:pPr>
            <w:r w:rsidRPr="00057995">
              <w:rPr>
                <w:rFonts w:cstheme="minorHAnsi"/>
              </w:rPr>
              <w:t>The above activities are being continued ongoing as they assist in sustaining disability and NDIS awareness and actions in DCYJMA.</w:t>
            </w:r>
          </w:p>
          <w:p w14:paraId="33F0CFD1" w14:textId="33C1C925" w:rsidR="00730082" w:rsidRPr="00730082" w:rsidRDefault="00730082" w:rsidP="00A10F69">
            <w:pPr>
              <w:tabs>
                <w:tab w:val="left" w:pos="9356"/>
              </w:tabs>
              <w:spacing w:after="120"/>
              <w:rPr>
                <w:rFonts w:cstheme="minorHAnsi"/>
              </w:rPr>
            </w:pPr>
          </w:p>
        </w:tc>
        <w:tc>
          <w:tcPr>
            <w:tcW w:w="2410" w:type="dxa"/>
            <w:shd w:val="clear" w:color="auto" w:fill="auto"/>
          </w:tcPr>
          <w:p w14:paraId="4C872899" w14:textId="77777777" w:rsidR="00A10F69" w:rsidRPr="00BF03A7" w:rsidRDefault="00BF6508" w:rsidP="00A10F69">
            <w:pPr>
              <w:tabs>
                <w:tab w:val="left" w:pos="9356"/>
              </w:tabs>
              <w:rPr>
                <w:rFonts w:cstheme="minorHAnsi"/>
              </w:rPr>
            </w:pPr>
            <w:r w:rsidRPr="00BF03A7">
              <w:rPr>
                <w:rFonts w:cstheme="minorHAnsi"/>
              </w:rPr>
              <w:lastRenderedPageBreak/>
              <w:t>Ongoing</w:t>
            </w:r>
          </w:p>
          <w:p w14:paraId="38616549" w14:textId="77777777" w:rsidR="00A10F69" w:rsidRPr="00057995" w:rsidRDefault="00A10F69" w:rsidP="00A10F69">
            <w:pPr>
              <w:tabs>
                <w:tab w:val="left" w:pos="9356"/>
              </w:tabs>
              <w:spacing w:after="120"/>
              <w:rPr>
                <w:rFonts w:cstheme="minorHAnsi"/>
              </w:rPr>
            </w:pPr>
          </w:p>
        </w:tc>
      </w:tr>
      <w:tr w:rsidR="00AD10C8" w14:paraId="6F101DF3" w14:textId="77777777" w:rsidTr="003C3DB4">
        <w:tc>
          <w:tcPr>
            <w:tcW w:w="3261" w:type="dxa"/>
          </w:tcPr>
          <w:p w14:paraId="5BCFCBF7" w14:textId="782D4860" w:rsidR="00A10F69" w:rsidRPr="00A10DA9" w:rsidRDefault="00BF6508" w:rsidP="00A10F69">
            <w:pPr>
              <w:tabs>
                <w:tab w:val="left" w:pos="9356"/>
              </w:tabs>
              <w:spacing w:after="120"/>
              <w:rPr>
                <w:rFonts w:cstheme="minorHAnsi"/>
              </w:rPr>
            </w:pPr>
            <w:r w:rsidRPr="00E34AF7">
              <w:rPr>
                <w:rFonts w:cstheme="minorHAnsi"/>
              </w:rPr>
              <w:t xml:space="preserve">Consultation and engagement processes are offered in a range of ways, including the use of technology, which maximise the participation opportunities for people with disability their families and carers </w:t>
            </w:r>
            <w:r w:rsidRPr="00E34AF7">
              <w:rPr>
                <w:rFonts w:cstheme="minorHAnsi"/>
                <w:b/>
              </w:rPr>
              <w:t>(AAQ whole-of-government, DSDSATSIP lead).</w:t>
            </w:r>
          </w:p>
        </w:tc>
        <w:tc>
          <w:tcPr>
            <w:tcW w:w="3402" w:type="dxa"/>
          </w:tcPr>
          <w:p w14:paraId="7C3E800F"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Increased participation of people with disability in consultation</w:t>
            </w:r>
          </w:p>
          <w:p w14:paraId="04C3C2F4"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Options for engagement promoted</w:t>
            </w:r>
          </w:p>
          <w:p w14:paraId="651AB5B9" w14:textId="77777777" w:rsidR="00A10F69" w:rsidRPr="00E34AF7" w:rsidRDefault="00A10F69" w:rsidP="00A10F69">
            <w:pPr>
              <w:tabs>
                <w:tab w:val="left" w:pos="9356"/>
              </w:tabs>
              <w:rPr>
                <w:rFonts w:cstheme="minorHAnsi"/>
              </w:rPr>
            </w:pPr>
          </w:p>
          <w:p w14:paraId="4CBA650E"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4DD0B1B3" w14:textId="25C3A4AD" w:rsidR="00A10F69" w:rsidRPr="00A10DA9" w:rsidRDefault="00BF6508" w:rsidP="00A10F69">
            <w:pPr>
              <w:spacing w:line="280" w:lineRule="exact"/>
              <w:rPr>
                <w:rFonts w:cstheme="minorHAnsi"/>
              </w:rPr>
            </w:pPr>
            <w:r w:rsidRPr="00E34AF7">
              <w:rPr>
                <w:rFonts w:eastAsia="MetaNormal-Italic" w:cstheme="minorHAnsi"/>
                <w:w w:val="105"/>
              </w:rPr>
              <w:t>Options for engagement by people with disability and their families and carers are promoted, including the use of technology.</w:t>
            </w:r>
          </w:p>
        </w:tc>
        <w:tc>
          <w:tcPr>
            <w:tcW w:w="6237" w:type="dxa"/>
            <w:shd w:val="clear" w:color="auto" w:fill="auto"/>
          </w:tcPr>
          <w:p w14:paraId="5D914B7A" w14:textId="77777777" w:rsidR="00A10F69" w:rsidRPr="00F74115" w:rsidRDefault="00BF6508" w:rsidP="00A10F69">
            <w:pPr>
              <w:pStyle w:val="Default"/>
              <w:spacing w:before="120" w:after="120"/>
              <w:rPr>
                <w:rFonts w:asciiTheme="minorHAnsi" w:hAnsiTheme="minorHAnsi" w:cstheme="minorHAnsi"/>
                <w:color w:val="auto"/>
                <w:sz w:val="22"/>
                <w:szCs w:val="22"/>
                <w:lang w:val="en"/>
              </w:rPr>
            </w:pPr>
            <w:r w:rsidRPr="00F74115">
              <w:rPr>
                <w:rFonts w:asciiTheme="minorHAnsi" w:hAnsiTheme="minorHAnsi" w:cstheme="minorHAnsi"/>
                <w:color w:val="auto"/>
                <w:sz w:val="22"/>
                <w:szCs w:val="22"/>
                <w:lang w:val="en"/>
              </w:rPr>
              <w:t xml:space="preserve">Identify good practice processes for consultation and engagement, in consultation with key stakeholders. </w:t>
            </w:r>
          </w:p>
          <w:p w14:paraId="5A3DFA3D" w14:textId="2A095DDD" w:rsidR="00A10F69" w:rsidRDefault="00BF6508" w:rsidP="00A10F69">
            <w:pPr>
              <w:tabs>
                <w:tab w:val="left" w:pos="9356"/>
              </w:tabs>
              <w:rPr>
                <w:rFonts w:cstheme="minorHAnsi"/>
              </w:rPr>
            </w:pPr>
            <w:r w:rsidRPr="00F74115">
              <w:rPr>
                <w:rFonts w:cstheme="minorHAnsi"/>
                <w:lang w:val="en"/>
              </w:rPr>
              <w:t xml:space="preserve">Promote processes and options for consulting and engaging with people with disability. </w:t>
            </w:r>
          </w:p>
        </w:tc>
        <w:tc>
          <w:tcPr>
            <w:tcW w:w="6378" w:type="dxa"/>
            <w:shd w:val="clear" w:color="auto" w:fill="auto"/>
          </w:tcPr>
          <w:p w14:paraId="4462B942" w14:textId="77777777" w:rsidR="00A10F69" w:rsidRPr="00F74115" w:rsidRDefault="00BF6508" w:rsidP="00A10F69">
            <w:pPr>
              <w:pStyle w:val="Default"/>
              <w:spacing w:before="120" w:after="120"/>
              <w:rPr>
                <w:rFonts w:asciiTheme="minorHAnsi" w:hAnsiTheme="minorHAnsi" w:cstheme="minorHAnsi"/>
                <w:color w:val="auto"/>
                <w:sz w:val="22"/>
                <w:szCs w:val="22"/>
                <w:lang w:val="en"/>
              </w:rPr>
            </w:pPr>
            <w:r w:rsidRPr="00F74115">
              <w:rPr>
                <w:rFonts w:asciiTheme="minorHAnsi" w:hAnsiTheme="minorHAnsi" w:cstheme="minorHAnsi"/>
                <w:color w:val="auto"/>
                <w:sz w:val="22"/>
                <w:szCs w:val="22"/>
                <w:lang w:val="en"/>
              </w:rPr>
              <w:t xml:space="preserve">DCYJMA takes the needs of children and young people with disability into consideration when planning engagement and consultation activities. </w:t>
            </w:r>
          </w:p>
          <w:p w14:paraId="16B5EAAD" w14:textId="77777777" w:rsidR="00A10F69" w:rsidRPr="007C71E5" w:rsidRDefault="00A10F69" w:rsidP="00A10F69">
            <w:pPr>
              <w:tabs>
                <w:tab w:val="left" w:pos="9356"/>
              </w:tabs>
              <w:spacing w:after="120"/>
              <w:rPr>
                <w:rFonts w:cstheme="minorHAnsi"/>
              </w:rPr>
            </w:pPr>
          </w:p>
        </w:tc>
        <w:tc>
          <w:tcPr>
            <w:tcW w:w="2410" w:type="dxa"/>
            <w:shd w:val="clear" w:color="auto" w:fill="auto"/>
          </w:tcPr>
          <w:p w14:paraId="1A69E7E1" w14:textId="77777777" w:rsidR="00A10F69" w:rsidRPr="00991F19" w:rsidRDefault="00BF6508" w:rsidP="00A10F69">
            <w:pPr>
              <w:tabs>
                <w:tab w:val="left" w:pos="9356"/>
              </w:tabs>
              <w:rPr>
                <w:rFonts w:cstheme="minorHAnsi"/>
              </w:rPr>
            </w:pPr>
            <w:r w:rsidRPr="00991F19">
              <w:rPr>
                <w:rFonts w:cstheme="minorHAnsi"/>
              </w:rPr>
              <w:t>Ongoing</w:t>
            </w:r>
          </w:p>
          <w:p w14:paraId="5BF8B3A1" w14:textId="77777777" w:rsidR="00A10F69" w:rsidRPr="00057995" w:rsidRDefault="00A10F69" w:rsidP="00A10F69">
            <w:pPr>
              <w:tabs>
                <w:tab w:val="left" w:pos="9356"/>
              </w:tabs>
              <w:spacing w:after="120"/>
              <w:rPr>
                <w:rFonts w:cstheme="minorHAnsi"/>
              </w:rPr>
            </w:pPr>
          </w:p>
        </w:tc>
      </w:tr>
      <w:tr w:rsidR="00AD10C8" w14:paraId="61E8CB1A" w14:textId="77777777" w:rsidTr="003C3DB4">
        <w:tc>
          <w:tcPr>
            <w:tcW w:w="3261" w:type="dxa"/>
          </w:tcPr>
          <w:p w14:paraId="1BB8F87A" w14:textId="6BF1607A" w:rsidR="00A10F69" w:rsidRPr="00A10DA9" w:rsidRDefault="00BF6508" w:rsidP="00A10F69">
            <w:pPr>
              <w:tabs>
                <w:tab w:val="left" w:pos="9356"/>
              </w:tabs>
              <w:spacing w:after="120"/>
              <w:rPr>
                <w:rFonts w:cstheme="minorHAnsi"/>
              </w:rPr>
            </w:pPr>
            <w:r w:rsidRPr="00E34AF7">
              <w:rPr>
                <w:rFonts w:cstheme="minorHAnsi"/>
              </w:rPr>
              <w:t xml:space="preserve">Queensland Government agencies consult with people with disability when either developing a Disability Service Plan or implementing Disability Service Plan actions </w:t>
            </w:r>
            <w:r w:rsidRPr="00E34AF7">
              <w:rPr>
                <w:rFonts w:cstheme="minorHAnsi"/>
                <w:b/>
              </w:rPr>
              <w:t>(AAQ whole-of-government, DSDSATSIP lead).</w:t>
            </w:r>
          </w:p>
        </w:tc>
        <w:tc>
          <w:tcPr>
            <w:tcW w:w="3402" w:type="dxa"/>
          </w:tcPr>
          <w:p w14:paraId="260F1BF0"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Queensland Governments Disability Service Plans 2017-2020 include details of consultation with people with disability or details of consultation with people with disability in the implementation of actions is reflected in reporting</w:t>
            </w:r>
          </w:p>
          <w:p w14:paraId="2CAF8428" w14:textId="77777777" w:rsidR="00A10F69" w:rsidRPr="00E34AF7" w:rsidRDefault="00A10F69" w:rsidP="00A10F69">
            <w:pPr>
              <w:tabs>
                <w:tab w:val="left" w:pos="9356"/>
              </w:tabs>
              <w:ind w:left="-67"/>
              <w:rPr>
                <w:rFonts w:cstheme="minorHAnsi"/>
                <w:u w:val="single"/>
              </w:rPr>
            </w:pPr>
          </w:p>
          <w:p w14:paraId="646DAE52"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222129C1" w14:textId="5EC57E0B" w:rsidR="00A10F69" w:rsidRPr="00A10DA9" w:rsidRDefault="00BF6508" w:rsidP="00A10F69">
            <w:pPr>
              <w:spacing w:line="280" w:lineRule="exact"/>
              <w:rPr>
                <w:rFonts w:cstheme="minorHAnsi"/>
              </w:rPr>
            </w:pPr>
            <w:r w:rsidRPr="00E34AF7">
              <w:rPr>
                <w:rFonts w:eastAsia="MetaNormal-Italic" w:cstheme="minorHAnsi"/>
                <w:w w:val="105"/>
              </w:rPr>
              <w:t>People with disability are consulted during the implementation of the department’s Disability Service Plan actions.</w:t>
            </w:r>
          </w:p>
        </w:tc>
        <w:tc>
          <w:tcPr>
            <w:tcW w:w="6237" w:type="dxa"/>
            <w:shd w:val="clear" w:color="auto" w:fill="auto"/>
          </w:tcPr>
          <w:p w14:paraId="6D4B84E3" w14:textId="5981484E" w:rsidR="00A10F69" w:rsidRDefault="00BF6508" w:rsidP="00A10F69">
            <w:pPr>
              <w:tabs>
                <w:tab w:val="left" w:pos="9356"/>
              </w:tabs>
              <w:rPr>
                <w:rFonts w:cstheme="minorHAnsi"/>
              </w:rPr>
            </w:pPr>
            <w:r w:rsidRPr="00757B62">
              <w:rPr>
                <w:rFonts w:cstheme="minorHAnsi"/>
              </w:rPr>
              <w:t xml:space="preserve">Seek input from people with disability (including staff) in implementing and reviewing progress against Disability Service Plan actions including the </w:t>
            </w:r>
            <w:r w:rsidRPr="00757B62">
              <w:rPr>
                <w:rFonts w:cstheme="minorHAnsi"/>
                <w:lang w:val="en"/>
              </w:rPr>
              <w:t>Diversity and Inclusion Reference Group</w:t>
            </w:r>
          </w:p>
        </w:tc>
        <w:tc>
          <w:tcPr>
            <w:tcW w:w="6378" w:type="dxa"/>
            <w:shd w:val="clear" w:color="auto" w:fill="auto"/>
          </w:tcPr>
          <w:p w14:paraId="4FBFD025" w14:textId="77777777" w:rsidR="00A10F69" w:rsidRPr="00757B62" w:rsidRDefault="00BF6508" w:rsidP="00A10F69">
            <w:pPr>
              <w:pStyle w:val="Default"/>
              <w:spacing w:before="120"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 xml:space="preserve">The needs of people with disability are taken into consideration when implementing and reviewing progress against Disability Service Plan actions. </w:t>
            </w:r>
          </w:p>
          <w:p w14:paraId="0535E604" w14:textId="0CA1064B" w:rsidR="00A10F69" w:rsidRPr="007C71E5" w:rsidRDefault="00BF6508" w:rsidP="00A10F69">
            <w:pPr>
              <w:tabs>
                <w:tab w:val="left" w:pos="9356"/>
              </w:tabs>
              <w:spacing w:after="120"/>
              <w:rPr>
                <w:rFonts w:cstheme="minorHAnsi"/>
              </w:rPr>
            </w:pPr>
            <w:r w:rsidRPr="00757B62">
              <w:rPr>
                <w:rFonts w:cstheme="minorHAnsi"/>
              </w:rPr>
              <w:t>The Diversity and Inclusion Reference Group was formed and will be consulted on diversity and inclusion strategies, initiatives and actions.</w:t>
            </w:r>
          </w:p>
        </w:tc>
        <w:tc>
          <w:tcPr>
            <w:tcW w:w="2410" w:type="dxa"/>
            <w:shd w:val="clear" w:color="auto" w:fill="auto"/>
          </w:tcPr>
          <w:p w14:paraId="7FC5CA24" w14:textId="187B1F79" w:rsidR="00A10F69" w:rsidRPr="00057995" w:rsidRDefault="00BF6508" w:rsidP="00A10F69">
            <w:pPr>
              <w:tabs>
                <w:tab w:val="left" w:pos="9356"/>
              </w:tabs>
              <w:spacing w:after="120"/>
              <w:rPr>
                <w:rFonts w:cstheme="minorHAnsi"/>
              </w:rPr>
            </w:pPr>
            <w:r w:rsidRPr="00757B62">
              <w:rPr>
                <w:rFonts w:cstheme="minorHAnsi"/>
              </w:rPr>
              <w:t xml:space="preserve">Ongoing </w:t>
            </w:r>
          </w:p>
        </w:tc>
      </w:tr>
      <w:tr w:rsidR="00AD10C8" w14:paraId="08ACACF0" w14:textId="77777777" w:rsidTr="003C3DB4">
        <w:tc>
          <w:tcPr>
            <w:tcW w:w="3261" w:type="dxa"/>
          </w:tcPr>
          <w:p w14:paraId="3CAF722D" w14:textId="46732F96" w:rsidR="00A10F69" w:rsidRPr="00A10DA9" w:rsidRDefault="00BF6508" w:rsidP="00A10F69">
            <w:pPr>
              <w:tabs>
                <w:tab w:val="left" w:pos="9356"/>
              </w:tabs>
              <w:spacing w:after="120"/>
              <w:rPr>
                <w:rFonts w:cstheme="minorHAnsi"/>
              </w:rPr>
            </w:pPr>
            <w:r w:rsidRPr="00E34AF7">
              <w:rPr>
                <w:rFonts w:cstheme="minorHAnsi"/>
              </w:rPr>
              <w:t xml:space="preserve">Promote inclusion of people with disability on State Government boards, steering committees and advisory bodies to foster ‘change from within’ </w:t>
            </w:r>
            <w:r w:rsidRPr="00E34AF7">
              <w:rPr>
                <w:rFonts w:cstheme="minorHAnsi"/>
                <w:b/>
              </w:rPr>
              <w:t>(AAQ whole-of-government, DSDSATSIP lead).</w:t>
            </w:r>
          </w:p>
        </w:tc>
        <w:tc>
          <w:tcPr>
            <w:tcW w:w="3402" w:type="dxa"/>
          </w:tcPr>
          <w:p w14:paraId="4BF56409" w14:textId="77777777" w:rsidR="00A10F69" w:rsidRPr="00E34AF7" w:rsidRDefault="00BF6508" w:rsidP="00A10F69">
            <w:pPr>
              <w:pStyle w:val="ListParagraph"/>
              <w:numPr>
                <w:ilvl w:val="0"/>
                <w:numId w:val="1"/>
              </w:numPr>
              <w:tabs>
                <w:tab w:val="left" w:pos="9356"/>
              </w:tabs>
              <w:ind w:left="217" w:hanging="284"/>
              <w:rPr>
                <w:rFonts w:cstheme="minorHAnsi"/>
              </w:rPr>
            </w:pPr>
            <w:r w:rsidRPr="00E34AF7">
              <w:rPr>
                <w:rFonts w:cstheme="minorHAnsi"/>
              </w:rPr>
              <w:t>Application and appointment processes for Queensland Government boards, steering committees and advisory bodies are accessible to Queenslanders with disability</w:t>
            </w:r>
          </w:p>
          <w:p w14:paraId="200B7F3E" w14:textId="77777777" w:rsidR="00A10F69" w:rsidRPr="00E34AF7" w:rsidRDefault="00A10F69" w:rsidP="00A10F69">
            <w:pPr>
              <w:tabs>
                <w:tab w:val="left" w:pos="9356"/>
              </w:tabs>
              <w:ind w:left="-67"/>
              <w:rPr>
                <w:rFonts w:cstheme="minorHAnsi"/>
                <w:u w:val="single"/>
              </w:rPr>
            </w:pPr>
          </w:p>
          <w:p w14:paraId="741D3C6C" w14:textId="77777777" w:rsidR="00A10F69" w:rsidRPr="00E34AF7" w:rsidRDefault="00BF6508" w:rsidP="00A10F69">
            <w:pPr>
              <w:tabs>
                <w:tab w:val="left" w:pos="9356"/>
              </w:tabs>
              <w:ind w:left="-67"/>
              <w:rPr>
                <w:rFonts w:cstheme="minorHAnsi"/>
              </w:rPr>
            </w:pPr>
            <w:r w:rsidRPr="00E34AF7">
              <w:rPr>
                <w:rFonts w:cstheme="minorHAnsi"/>
                <w:u w:val="single"/>
              </w:rPr>
              <w:t>DCYJMA DSP ASM</w:t>
            </w:r>
          </w:p>
          <w:p w14:paraId="31BC0197" w14:textId="20A3DF57" w:rsidR="00A10F69" w:rsidRPr="00A10DA9" w:rsidRDefault="00BF6508" w:rsidP="00A10F69">
            <w:pPr>
              <w:spacing w:line="280" w:lineRule="exact"/>
              <w:rPr>
                <w:rFonts w:cstheme="minorHAnsi"/>
              </w:rPr>
            </w:pPr>
            <w:r w:rsidRPr="00E34AF7">
              <w:rPr>
                <w:rFonts w:cstheme="minorHAnsi"/>
              </w:rPr>
              <w:t xml:space="preserve">Opportunities for people with disability to participate on boards and steering committees are </w:t>
            </w:r>
            <w:r w:rsidRPr="00E34AF7">
              <w:rPr>
                <w:rFonts w:cstheme="minorHAnsi"/>
              </w:rPr>
              <w:lastRenderedPageBreak/>
              <w:t>promoted and examples of successes are highlighted, to foster ‘change from within’.</w:t>
            </w:r>
          </w:p>
        </w:tc>
        <w:tc>
          <w:tcPr>
            <w:tcW w:w="6237" w:type="dxa"/>
            <w:shd w:val="clear" w:color="auto" w:fill="auto"/>
          </w:tcPr>
          <w:p w14:paraId="1495BE26" w14:textId="49BBD9DB" w:rsidR="00A10F69" w:rsidRDefault="00BF6508" w:rsidP="00A10F69">
            <w:pPr>
              <w:tabs>
                <w:tab w:val="left" w:pos="9356"/>
              </w:tabs>
              <w:rPr>
                <w:rFonts w:cstheme="minorHAnsi"/>
              </w:rPr>
            </w:pPr>
            <w:r w:rsidRPr="00602B52">
              <w:rPr>
                <w:rFonts w:cstheme="minorHAnsi"/>
              </w:rPr>
              <w:lastRenderedPageBreak/>
              <w:t>Consistent messaging encouraging people with diverse background – including people with disability – to participate in all workplace work groups including but not limited to boards and steering committees.</w:t>
            </w:r>
          </w:p>
        </w:tc>
        <w:tc>
          <w:tcPr>
            <w:tcW w:w="6378" w:type="dxa"/>
            <w:shd w:val="clear" w:color="auto" w:fill="auto"/>
          </w:tcPr>
          <w:p w14:paraId="4FAC656F" w14:textId="46A18AD0" w:rsidR="00A10F69" w:rsidRPr="007C71E5" w:rsidRDefault="00BF6508" w:rsidP="00A10F69">
            <w:pPr>
              <w:tabs>
                <w:tab w:val="left" w:pos="9356"/>
              </w:tabs>
              <w:spacing w:after="120"/>
              <w:rPr>
                <w:rFonts w:cstheme="minorHAnsi"/>
              </w:rPr>
            </w:pPr>
            <w:r>
              <w:rPr>
                <w:rFonts w:cstheme="minorHAnsi"/>
              </w:rPr>
              <w:t>DCYJMA</w:t>
            </w:r>
            <w:r w:rsidRPr="00F65914">
              <w:rPr>
                <w:rFonts w:cstheme="minorHAnsi"/>
              </w:rPr>
              <w:t xml:space="preserve"> actively supports </w:t>
            </w:r>
            <w:r w:rsidRPr="00F65914">
              <w:rPr>
                <w:rFonts w:cstheme="minorHAnsi"/>
                <w:lang w:val="en"/>
              </w:rPr>
              <w:t>Aboriginal and Torres Strait Islander people, women, people with expertise in multiculturalism, young people and people with disabilities are encouraged to join. This contributes to diversity in the boardroom, and can add different perspectives and approaches that have positive outcomes</w:t>
            </w:r>
          </w:p>
        </w:tc>
        <w:tc>
          <w:tcPr>
            <w:tcW w:w="2410" w:type="dxa"/>
            <w:shd w:val="clear" w:color="auto" w:fill="auto"/>
          </w:tcPr>
          <w:p w14:paraId="3E5728C0" w14:textId="77777777" w:rsidR="00A10F69" w:rsidRPr="00F65914" w:rsidRDefault="00BF6508" w:rsidP="00A10F69">
            <w:pPr>
              <w:tabs>
                <w:tab w:val="left" w:pos="9356"/>
              </w:tabs>
              <w:rPr>
                <w:rFonts w:cstheme="minorHAnsi"/>
              </w:rPr>
            </w:pPr>
            <w:r w:rsidRPr="00F65914">
              <w:rPr>
                <w:rFonts w:cstheme="minorHAnsi"/>
              </w:rPr>
              <w:t>Completed</w:t>
            </w:r>
          </w:p>
          <w:p w14:paraId="23BC44EB" w14:textId="77777777" w:rsidR="00A10F69" w:rsidRPr="00057995" w:rsidRDefault="00A10F69" w:rsidP="00A10F69">
            <w:pPr>
              <w:tabs>
                <w:tab w:val="left" w:pos="9356"/>
              </w:tabs>
              <w:spacing w:after="120"/>
              <w:rPr>
                <w:rFonts w:cstheme="minorHAnsi"/>
              </w:rPr>
            </w:pPr>
          </w:p>
        </w:tc>
      </w:tr>
    </w:tbl>
    <w:p w14:paraId="2B9A5486" w14:textId="5AA95166" w:rsidR="00A10F69" w:rsidRDefault="00A10F69" w:rsidP="007D6536">
      <w:pPr>
        <w:keepNext/>
        <w:keepLines/>
        <w:tabs>
          <w:tab w:val="left" w:pos="9356"/>
        </w:tabs>
        <w:spacing w:after="120" w:line="240" w:lineRule="auto"/>
        <w:ind w:left="-567"/>
        <w:outlineLvl w:val="1"/>
        <w:rPr>
          <w:rFonts w:eastAsiaTheme="majorEastAsia" w:cstheme="minorHAnsi"/>
          <w:b/>
          <w:bCs/>
          <w:caps/>
          <w:color w:val="000000" w:themeColor="text1"/>
          <w:sz w:val="24"/>
          <w:szCs w:val="24"/>
        </w:rPr>
      </w:pPr>
    </w:p>
    <w:p w14:paraId="2CA4A327" w14:textId="77777777" w:rsidR="00A10F69" w:rsidRPr="009A6E76" w:rsidRDefault="00A10F69" w:rsidP="007D6536">
      <w:pPr>
        <w:keepNext/>
        <w:keepLines/>
        <w:tabs>
          <w:tab w:val="left" w:pos="9356"/>
        </w:tabs>
        <w:spacing w:after="120" w:line="240" w:lineRule="auto"/>
        <w:ind w:left="-567"/>
        <w:outlineLvl w:val="1"/>
        <w:rPr>
          <w:rFonts w:eastAsiaTheme="majorEastAsia" w:cstheme="minorHAnsi"/>
          <w:b/>
          <w:bCs/>
          <w:caps/>
          <w:color w:val="000000" w:themeColor="text1"/>
          <w:sz w:val="24"/>
          <w:szCs w:val="24"/>
        </w:rPr>
      </w:pPr>
    </w:p>
    <w:p w14:paraId="24895AF3" w14:textId="77777777" w:rsidR="007D6536" w:rsidRPr="009A6E76" w:rsidRDefault="00BF6508" w:rsidP="007D6536">
      <w:pPr>
        <w:tabs>
          <w:tab w:val="left" w:pos="9356"/>
        </w:tabs>
        <w:rPr>
          <w:rFonts w:cstheme="minorHAnsi"/>
        </w:rPr>
      </w:pPr>
      <w:r>
        <w:rPr>
          <w:rFonts w:cstheme="minorHAnsi"/>
        </w:rPr>
        <w:br w:type="textWrapping" w:clear="all"/>
      </w:r>
      <w:r w:rsidRPr="009A6E76">
        <w:rPr>
          <w:rFonts w:cstheme="minorHAnsi"/>
        </w:rPr>
        <w:br w:type="page"/>
      </w:r>
    </w:p>
    <w:p w14:paraId="4472EAF4" w14:textId="77777777" w:rsidR="007D6536" w:rsidRPr="009A6E76" w:rsidRDefault="007D6536" w:rsidP="007D6536">
      <w:pPr>
        <w:tabs>
          <w:tab w:val="left" w:pos="9356"/>
        </w:tabs>
        <w:rPr>
          <w:rFonts w:cstheme="minorHAnsi"/>
        </w:rPr>
      </w:pPr>
    </w:p>
    <w:p w14:paraId="7E35DEB1" w14:textId="37AF442B" w:rsidR="00A10F69" w:rsidRPr="001C6074" w:rsidRDefault="00BF6508" w:rsidP="00A10F69">
      <w:pPr>
        <w:keepNext/>
        <w:keepLines/>
        <w:tabs>
          <w:tab w:val="left" w:pos="9356"/>
        </w:tabs>
        <w:spacing w:before="120" w:after="120" w:line="240" w:lineRule="auto"/>
        <w:ind w:left="-567"/>
        <w:outlineLvl w:val="1"/>
        <w:rPr>
          <w:rFonts w:eastAsiaTheme="majorEastAsia" w:cstheme="minorHAnsi"/>
          <w:b/>
          <w:bCs/>
          <w:caps/>
          <w:color w:val="000000" w:themeColor="text1"/>
          <w:sz w:val="28"/>
          <w:szCs w:val="28"/>
        </w:rPr>
      </w:pPr>
      <w:r w:rsidRPr="001C6074">
        <w:rPr>
          <w:rFonts w:eastAsiaTheme="majorEastAsia" w:cstheme="minorHAnsi"/>
          <w:b/>
          <w:bCs/>
          <w:caps/>
          <w:color w:val="000000" w:themeColor="text1"/>
          <w:sz w:val="28"/>
          <w:szCs w:val="28"/>
        </w:rPr>
        <w:t>ChildREN, yoUTH JUSTICE AND MULTICULTURAL AFFAIRS</w:t>
      </w:r>
    </w:p>
    <w:p w14:paraId="26CB7249" w14:textId="77777777" w:rsidR="001C6074" w:rsidRPr="009A6E76" w:rsidRDefault="00BF6508" w:rsidP="001C6074">
      <w:pPr>
        <w:keepNext/>
        <w:keepLines/>
        <w:tabs>
          <w:tab w:val="left" w:pos="9356"/>
        </w:tabs>
        <w:spacing w:before="120" w:after="240" w:line="240" w:lineRule="auto"/>
        <w:ind w:left="-567"/>
        <w:outlineLvl w:val="1"/>
        <w:rPr>
          <w:rFonts w:eastAsiaTheme="majorEastAsia" w:cstheme="minorHAnsi"/>
          <w:b/>
          <w:bCs/>
          <w:caps/>
          <w:color w:val="000000" w:themeColor="text1"/>
          <w:sz w:val="28"/>
          <w:szCs w:val="28"/>
        </w:rPr>
      </w:pPr>
      <w:r w:rsidRPr="009A6E76">
        <w:rPr>
          <w:rFonts w:eastAsiaTheme="majorEastAsia" w:cstheme="minorHAnsi"/>
          <w:b/>
          <w:bCs/>
          <w:caps/>
          <w:color w:val="000000" w:themeColor="text1"/>
          <w:sz w:val="28"/>
          <w:szCs w:val="28"/>
        </w:rPr>
        <w:t>DISABILITY SERVICE PL</w:t>
      </w:r>
      <w:r>
        <w:rPr>
          <w:rFonts w:eastAsiaTheme="majorEastAsia" w:cstheme="minorHAnsi"/>
          <w:b/>
          <w:bCs/>
          <w:caps/>
          <w:color w:val="000000" w:themeColor="text1"/>
          <w:sz w:val="28"/>
          <w:szCs w:val="28"/>
        </w:rPr>
        <w:t>AN PROGRESS REPORT - 1 JULY 2020</w:t>
      </w:r>
      <w:r w:rsidRPr="009A6E76">
        <w:rPr>
          <w:rFonts w:eastAsiaTheme="majorEastAsia" w:cstheme="minorHAnsi"/>
          <w:b/>
          <w:bCs/>
          <w:caps/>
          <w:color w:val="000000" w:themeColor="text1"/>
          <w:sz w:val="28"/>
          <w:szCs w:val="28"/>
        </w:rPr>
        <w:t xml:space="preserve"> to</w:t>
      </w:r>
      <w:r>
        <w:rPr>
          <w:rFonts w:eastAsiaTheme="majorEastAsia" w:cstheme="minorHAnsi"/>
          <w:b/>
          <w:bCs/>
          <w:caps/>
          <w:color w:val="000000" w:themeColor="text1"/>
          <w:sz w:val="28"/>
          <w:szCs w:val="28"/>
        </w:rPr>
        <w:t xml:space="preserve"> 30 JUNE 2021</w:t>
      </w:r>
    </w:p>
    <w:p w14:paraId="5402CBF9" w14:textId="77777777" w:rsidR="007D6536" w:rsidRPr="00C44948" w:rsidRDefault="00BF6508" w:rsidP="007D6536">
      <w:pPr>
        <w:keepNext/>
        <w:keepLines/>
        <w:tabs>
          <w:tab w:val="left" w:pos="9356"/>
        </w:tabs>
        <w:spacing w:after="120" w:line="240" w:lineRule="auto"/>
        <w:ind w:left="-567"/>
        <w:outlineLvl w:val="1"/>
        <w:rPr>
          <w:rFonts w:eastAsiaTheme="majorEastAsia" w:cstheme="minorHAnsi"/>
          <w:b/>
          <w:bCs/>
          <w:caps/>
          <w:color w:val="000000" w:themeColor="text1"/>
          <w:sz w:val="24"/>
          <w:szCs w:val="24"/>
        </w:rPr>
      </w:pPr>
      <w:r w:rsidRPr="009A6E76">
        <w:rPr>
          <w:rFonts w:eastAsiaTheme="majorEastAsia" w:cstheme="minorHAnsi"/>
          <w:b/>
          <w:bCs/>
          <w:caps/>
          <w:color w:val="7030A0"/>
          <w:sz w:val="28"/>
          <w:szCs w:val="28"/>
        </w:rPr>
        <w:t xml:space="preserve">DEPARTMENT SPECIFIC ACTIONS </w:t>
      </w:r>
      <w:r w:rsidRPr="009A6E76">
        <w:rPr>
          <w:rFonts w:eastAsiaTheme="majorEastAsia" w:cstheme="minorHAnsi"/>
          <w:b/>
          <w:bCs/>
          <w:color w:val="000000" w:themeColor="text1"/>
          <w:sz w:val="24"/>
          <w:szCs w:val="24"/>
        </w:rPr>
        <w:t>(As detailed in</w:t>
      </w:r>
      <w:r w:rsidRPr="009A6E76">
        <w:rPr>
          <w:rFonts w:eastAsiaTheme="majorEastAsia" w:cstheme="minorHAnsi"/>
          <w:b/>
          <w:bCs/>
          <w:color w:val="01B9B3"/>
          <w:sz w:val="24"/>
          <w:szCs w:val="24"/>
        </w:rPr>
        <w:t xml:space="preserve"> </w:t>
      </w:r>
      <w:r w:rsidRPr="009A6E76">
        <w:rPr>
          <w:rFonts w:eastAsiaTheme="majorEastAsia" w:cstheme="minorHAnsi"/>
          <w:b/>
          <w:bCs/>
          <w:color w:val="000000" w:themeColor="text1"/>
          <w:sz w:val="24"/>
          <w:szCs w:val="24"/>
        </w:rPr>
        <w:t>All Abilities Queensland</w:t>
      </w:r>
      <w:r>
        <w:rPr>
          <w:rFonts w:eastAsiaTheme="majorEastAsia" w:cstheme="minorHAnsi"/>
          <w:b/>
          <w:bCs/>
          <w:color w:val="000000" w:themeColor="text1"/>
          <w:sz w:val="24"/>
          <w:szCs w:val="24"/>
        </w:rPr>
        <w:t xml:space="preserve"> (AAQ)</w:t>
      </w:r>
      <w:r w:rsidRPr="009A6E76">
        <w:rPr>
          <w:rFonts w:eastAsiaTheme="majorEastAsia" w:cstheme="minorHAnsi"/>
          <w:b/>
          <w:bCs/>
          <w:color w:val="000000" w:themeColor="text1"/>
          <w:sz w:val="24"/>
          <w:szCs w:val="24"/>
        </w:rPr>
        <w:t xml:space="preserve"> - Queensland Government Actions</w:t>
      </w:r>
      <w:r w:rsidRPr="009A6E76">
        <w:rPr>
          <w:rFonts w:eastAsiaTheme="majorEastAsia" w:cstheme="minorHAnsi"/>
          <w:b/>
          <w:bCs/>
          <w:caps/>
          <w:color w:val="000000" w:themeColor="text1"/>
          <w:sz w:val="24"/>
          <w:szCs w:val="24"/>
        </w:rPr>
        <w:t>)</w:t>
      </w:r>
    </w:p>
    <w:tbl>
      <w:tblPr>
        <w:tblStyle w:val="TableGrid"/>
        <w:tblW w:w="21688" w:type="dxa"/>
        <w:tblInd w:w="-572" w:type="dxa"/>
        <w:tblLook w:val="04A0" w:firstRow="1" w:lastRow="0" w:firstColumn="1" w:lastColumn="0" w:noHBand="0" w:noVBand="1"/>
      </w:tblPr>
      <w:tblGrid>
        <w:gridCol w:w="3261"/>
        <w:gridCol w:w="3402"/>
        <w:gridCol w:w="6237"/>
        <w:gridCol w:w="6378"/>
        <w:gridCol w:w="2410"/>
      </w:tblGrid>
      <w:tr w:rsidR="00AD10C8" w14:paraId="3A795286" w14:textId="77777777" w:rsidTr="001C6074">
        <w:trPr>
          <w:tblHeader/>
        </w:trPr>
        <w:tc>
          <w:tcPr>
            <w:tcW w:w="3261" w:type="dxa"/>
            <w:shd w:val="clear" w:color="auto" w:fill="E1E1FF"/>
          </w:tcPr>
          <w:p w14:paraId="0A57F54A" w14:textId="77777777" w:rsidR="007D6536" w:rsidRPr="00A10DA9" w:rsidRDefault="00BF6508" w:rsidP="00F74115">
            <w:pPr>
              <w:tabs>
                <w:tab w:val="left" w:pos="9356"/>
              </w:tabs>
              <w:ind w:left="29"/>
              <w:rPr>
                <w:rFonts w:cstheme="minorHAnsi"/>
                <w:b/>
              </w:rPr>
            </w:pPr>
            <w:r w:rsidRPr="00A10DA9">
              <w:rPr>
                <w:rFonts w:cstheme="minorHAnsi"/>
                <w:b/>
              </w:rPr>
              <w:t xml:space="preserve">Action </w:t>
            </w:r>
          </w:p>
          <w:p w14:paraId="6B69C596" w14:textId="77777777" w:rsidR="007D6536" w:rsidRPr="00A10DA9" w:rsidRDefault="00BF6508" w:rsidP="00F74115">
            <w:pPr>
              <w:tabs>
                <w:tab w:val="left" w:pos="9356"/>
              </w:tabs>
              <w:ind w:left="29"/>
              <w:rPr>
                <w:rFonts w:cstheme="minorHAnsi"/>
                <w:sz w:val="20"/>
                <w:szCs w:val="20"/>
              </w:rPr>
            </w:pPr>
            <w:r w:rsidRPr="00A10DA9">
              <w:rPr>
                <w:rFonts w:cstheme="minorHAnsi"/>
                <w:bCs/>
                <w:i/>
                <w:sz w:val="20"/>
                <w:szCs w:val="20"/>
              </w:rPr>
              <w:t>All Abilities Queensland commitments for 2020-2023</w:t>
            </w:r>
          </w:p>
          <w:p w14:paraId="53CE040D" w14:textId="77777777" w:rsidR="007D6536" w:rsidRPr="00A10DA9" w:rsidRDefault="007D6536" w:rsidP="00F74115">
            <w:pPr>
              <w:tabs>
                <w:tab w:val="left" w:pos="9356"/>
              </w:tabs>
              <w:ind w:left="29"/>
              <w:rPr>
                <w:rFonts w:cstheme="minorHAnsi"/>
              </w:rPr>
            </w:pPr>
          </w:p>
        </w:tc>
        <w:tc>
          <w:tcPr>
            <w:tcW w:w="3402" w:type="dxa"/>
            <w:shd w:val="clear" w:color="auto" w:fill="E1E1FF"/>
          </w:tcPr>
          <w:p w14:paraId="217E4A9B" w14:textId="77777777" w:rsidR="007D6536" w:rsidRPr="00A10DA9" w:rsidRDefault="00BF6508" w:rsidP="00F74115">
            <w:pPr>
              <w:tabs>
                <w:tab w:val="left" w:pos="9356"/>
              </w:tabs>
              <w:rPr>
                <w:rFonts w:cstheme="minorHAnsi"/>
                <w:b/>
              </w:rPr>
            </w:pPr>
            <w:r w:rsidRPr="00A10DA9">
              <w:rPr>
                <w:rFonts w:cstheme="minorHAnsi"/>
                <w:b/>
              </w:rPr>
              <w:t>Action success measure (ASM)</w:t>
            </w:r>
          </w:p>
          <w:p w14:paraId="0500D4A9" w14:textId="77777777" w:rsidR="007D6536" w:rsidRPr="00A10DA9" w:rsidRDefault="00BF6508" w:rsidP="00F74115">
            <w:pPr>
              <w:tabs>
                <w:tab w:val="left" w:pos="9356"/>
              </w:tabs>
              <w:ind w:left="175"/>
              <w:rPr>
                <w:rFonts w:cstheme="minorHAnsi"/>
                <w:sz w:val="20"/>
                <w:szCs w:val="20"/>
              </w:rPr>
            </w:pPr>
            <w:r w:rsidRPr="00A10DA9">
              <w:rPr>
                <w:rFonts w:cstheme="minorHAnsi"/>
                <w:bCs/>
                <w:i/>
                <w:sz w:val="20"/>
                <w:szCs w:val="20"/>
              </w:rPr>
              <w:t>How we know we have completed these actions and activities</w:t>
            </w:r>
          </w:p>
        </w:tc>
        <w:tc>
          <w:tcPr>
            <w:tcW w:w="6237" w:type="dxa"/>
            <w:shd w:val="clear" w:color="auto" w:fill="E1E1FF"/>
          </w:tcPr>
          <w:p w14:paraId="0BEAFB4A" w14:textId="77777777" w:rsidR="007D6536" w:rsidRPr="00A10DA9" w:rsidRDefault="00BF6508" w:rsidP="00F74115">
            <w:pPr>
              <w:tabs>
                <w:tab w:val="left" w:pos="9356"/>
              </w:tabs>
              <w:rPr>
                <w:rFonts w:cstheme="minorHAnsi"/>
                <w:b/>
                <w:bCs/>
              </w:rPr>
            </w:pPr>
            <w:r w:rsidRPr="00A10DA9">
              <w:rPr>
                <w:rFonts w:cstheme="minorHAnsi"/>
                <w:b/>
                <w:bCs/>
              </w:rPr>
              <w:t xml:space="preserve">Products/Activities </w:t>
            </w:r>
          </w:p>
          <w:p w14:paraId="50B6F995" w14:textId="77777777" w:rsidR="007D6536" w:rsidRPr="00A10DA9" w:rsidRDefault="00BF6508" w:rsidP="00F74115">
            <w:pPr>
              <w:tabs>
                <w:tab w:val="left" w:pos="9356"/>
              </w:tabs>
              <w:rPr>
                <w:rFonts w:cstheme="minorHAnsi"/>
                <w:bCs/>
                <w:i/>
                <w:sz w:val="20"/>
                <w:szCs w:val="20"/>
              </w:rPr>
            </w:pPr>
            <w:r w:rsidRPr="00A10DA9">
              <w:rPr>
                <w:rFonts w:cstheme="minorHAnsi"/>
                <w:bCs/>
                <w:i/>
                <w:sz w:val="20"/>
                <w:szCs w:val="20"/>
              </w:rPr>
              <w:t>Outline agency-specific products or activities to support this action for the period 1 July 2020 to 30 June 2021</w:t>
            </w:r>
          </w:p>
          <w:p w14:paraId="1691AFB5" w14:textId="77777777" w:rsidR="007D6536" w:rsidRPr="00A10DA9" w:rsidRDefault="007D6536" w:rsidP="00F74115">
            <w:pPr>
              <w:tabs>
                <w:tab w:val="left" w:pos="9356"/>
              </w:tabs>
              <w:rPr>
                <w:rFonts w:cstheme="minorHAnsi"/>
                <w:bCs/>
                <w:sz w:val="20"/>
                <w:szCs w:val="20"/>
              </w:rPr>
            </w:pPr>
          </w:p>
          <w:p w14:paraId="6E0E7FC7" w14:textId="1309E7DF" w:rsidR="007D6536" w:rsidRPr="00A10DA9" w:rsidRDefault="007D6536" w:rsidP="00F74115">
            <w:pPr>
              <w:tabs>
                <w:tab w:val="left" w:pos="9356"/>
              </w:tabs>
              <w:rPr>
                <w:rFonts w:cstheme="minorHAnsi"/>
                <w:b/>
                <w:bCs/>
              </w:rPr>
            </w:pPr>
          </w:p>
        </w:tc>
        <w:tc>
          <w:tcPr>
            <w:tcW w:w="6378" w:type="dxa"/>
            <w:shd w:val="clear" w:color="auto" w:fill="E1E1FF"/>
          </w:tcPr>
          <w:p w14:paraId="3D48EB01" w14:textId="77777777" w:rsidR="007D6536" w:rsidRPr="00A10DA9" w:rsidRDefault="00BF6508" w:rsidP="00F74115">
            <w:pPr>
              <w:tabs>
                <w:tab w:val="left" w:pos="9356"/>
              </w:tabs>
              <w:ind w:left="33"/>
              <w:rPr>
                <w:rFonts w:cstheme="minorHAnsi"/>
                <w:b/>
                <w:bCs/>
              </w:rPr>
            </w:pPr>
            <w:r w:rsidRPr="00A10DA9">
              <w:rPr>
                <w:rFonts w:cstheme="minorHAnsi"/>
                <w:b/>
                <w:bCs/>
              </w:rPr>
              <w:t>Progress/Achievements</w:t>
            </w:r>
          </w:p>
          <w:p w14:paraId="316C6CFE" w14:textId="77777777" w:rsidR="007D6536" w:rsidRPr="00A10DA9" w:rsidRDefault="00BF6508" w:rsidP="00F74115">
            <w:pPr>
              <w:tabs>
                <w:tab w:val="left" w:pos="9356"/>
              </w:tabs>
              <w:rPr>
                <w:rFonts w:cstheme="minorHAnsi"/>
                <w:i/>
                <w:sz w:val="20"/>
                <w:szCs w:val="20"/>
              </w:rPr>
            </w:pPr>
            <w:r w:rsidRPr="00A10DA9">
              <w:rPr>
                <w:rFonts w:cstheme="minorHAnsi"/>
                <w:bCs/>
                <w:i/>
                <w:sz w:val="20"/>
                <w:szCs w:val="20"/>
              </w:rPr>
              <w:t xml:space="preserve">What we did in the period 1 July 2020 to 30 June 2021 to ensure success measures are addressed </w:t>
            </w:r>
            <w:r w:rsidRPr="00A10DA9">
              <w:rPr>
                <w:rFonts w:cstheme="minorHAnsi"/>
                <w:i/>
                <w:sz w:val="20"/>
                <w:szCs w:val="20"/>
              </w:rPr>
              <w:t xml:space="preserve"> </w:t>
            </w:r>
          </w:p>
          <w:p w14:paraId="749CCC95" w14:textId="7E111433" w:rsidR="007D6536" w:rsidRPr="00A10DA9" w:rsidRDefault="007D6536" w:rsidP="00F74115">
            <w:pPr>
              <w:tabs>
                <w:tab w:val="left" w:pos="9356"/>
              </w:tabs>
              <w:rPr>
                <w:rFonts w:cstheme="minorHAnsi"/>
                <w:b/>
              </w:rPr>
            </w:pPr>
          </w:p>
        </w:tc>
        <w:tc>
          <w:tcPr>
            <w:tcW w:w="2410" w:type="dxa"/>
            <w:shd w:val="clear" w:color="auto" w:fill="E1E1FF"/>
          </w:tcPr>
          <w:p w14:paraId="3E615CED" w14:textId="77777777" w:rsidR="007D6536" w:rsidRPr="00A10DA9" w:rsidRDefault="00BF6508" w:rsidP="00F74115">
            <w:pPr>
              <w:tabs>
                <w:tab w:val="left" w:pos="9356"/>
              </w:tabs>
              <w:rPr>
                <w:rFonts w:cstheme="minorHAnsi"/>
                <w:b/>
              </w:rPr>
            </w:pPr>
            <w:r w:rsidRPr="00A10DA9">
              <w:rPr>
                <w:rFonts w:cstheme="minorHAnsi"/>
                <w:b/>
              </w:rPr>
              <w:t>Status</w:t>
            </w:r>
          </w:p>
          <w:p w14:paraId="3836C00C" w14:textId="77777777" w:rsidR="007D6536" w:rsidRPr="00A10DA9" w:rsidRDefault="00BF6508" w:rsidP="00F74115">
            <w:pPr>
              <w:tabs>
                <w:tab w:val="left" w:pos="9356"/>
              </w:tabs>
              <w:rPr>
                <w:rFonts w:cstheme="minorHAnsi"/>
                <w:bCs/>
                <w:i/>
                <w:sz w:val="20"/>
                <w:szCs w:val="20"/>
              </w:rPr>
            </w:pPr>
            <w:r w:rsidRPr="00A10DA9">
              <w:rPr>
                <w:rFonts w:cstheme="minorHAnsi"/>
                <w:bCs/>
                <w:i/>
                <w:sz w:val="20"/>
                <w:szCs w:val="20"/>
              </w:rPr>
              <w:t>For the period</w:t>
            </w:r>
            <w:r w:rsidRPr="00A10DA9">
              <w:rPr>
                <w:rFonts w:cstheme="minorHAnsi"/>
                <w:sz w:val="20"/>
                <w:szCs w:val="20"/>
              </w:rPr>
              <w:t xml:space="preserve"> </w:t>
            </w:r>
            <w:r w:rsidRPr="00A10DA9">
              <w:rPr>
                <w:rFonts w:cstheme="minorHAnsi"/>
                <w:bCs/>
                <w:i/>
                <w:sz w:val="20"/>
                <w:szCs w:val="20"/>
              </w:rPr>
              <w:t>1 July 2020 to 30 June 2021</w:t>
            </w:r>
          </w:p>
          <w:p w14:paraId="27725EEF" w14:textId="77777777" w:rsidR="007D6536" w:rsidRPr="00A10DA9" w:rsidRDefault="007D6536" w:rsidP="00F74115">
            <w:pPr>
              <w:tabs>
                <w:tab w:val="left" w:pos="9356"/>
              </w:tabs>
              <w:rPr>
                <w:rFonts w:cstheme="minorHAnsi"/>
                <w:bCs/>
                <w:i/>
              </w:rPr>
            </w:pPr>
          </w:p>
          <w:p w14:paraId="69B0B0BE" w14:textId="7040EB16" w:rsidR="007D6536" w:rsidRPr="00A10DA9" w:rsidRDefault="007D6536" w:rsidP="00F74115">
            <w:pPr>
              <w:tabs>
                <w:tab w:val="left" w:pos="9356"/>
              </w:tabs>
              <w:rPr>
                <w:rFonts w:cstheme="minorHAnsi"/>
                <w:sz w:val="20"/>
                <w:szCs w:val="20"/>
              </w:rPr>
            </w:pPr>
          </w:p>
        </w:tc>
      </w:tr>
      <w:tr w:rsidR="00AD10C8" w14:paraId="67192573" w14:textId="77777777" w:rsidTr="00F74115">
        <w:tc>
          <w:tcPr>
            <w:tcW w:w="3261" w:type="dxa"/>
          </w:tcPr>
          <w:p w14:paraId="5B5FAEED" w14:textId="77777777" w:rsidR="00057995" w:rsidRPr="00A10DA9" w:rsidRDefault="00BF6508" w:rsidP="00057995">
            <w:pPr>
              <w:tabs>
                <w:tab w:val="left" w:pos="9356"/>
              </w:tabs>
              <w:spacing w:after="120"/>
              <w:rPr>
                <w:rFonts w:cstheme="minorHAnsi"/>
              </w:rPr>
            </w:pPr>
            <w:r w:rsidRPr="00A10DA9">
              <w:rPr>
                <w:rFonts w:cstheme="minorHAnsi"/>
              </w:rPr>
              <w:t>Annual review of the department’s complaints management policy and procedure to ensure that it is inclusive, and protects the rights of people with disability.</w:t>
            </w:r>
          </w:p>
        </w:tc>
        <w:tc>
          <w:tcPr>
            <w:tcW w:w="3402" w:type="dxa"/>
          </w:tcPr>
          <w:p w14:paraId="00C6A88C" w14:textId="77777777" w:rsidR="00057995" w:rsidRPr="00A10DA9" w:rsidRDefault="00BF6508" w:rsidP="00057995">
            <w:pPr>
              <w:spacing w:line="280" w:lineRule="exact"/>
              <w:rPr>
                <w:rFonts w:cstheme="minorHAnsi"/>
              </w:rPr>
            </w:pPr>
            <w:r w:rsidRPr="00A10DA9">
              <w:rPr>
                <w:rFonts w:cstheme="minorHAnsi"/>
              </w:rPr>
              <w:t>Complaints management policy and procedure are inclusive, and protect the rights of people with disability.</w:t>
            </w:r>
          </w:p>
        </w:tc>
        <w:tc>
          <w:tcPr>
            <w:tcW w:w="6237" w:type="dxa"/>
            <w:shd w:val="clear" w:color="auto" w:fill="auto"/>
          </w:tcPr>
          <w:p w14:paraId="7B0C5876" w14:textId="2AFAD18D" w:rsidR="00057995" w:rsidRPr="0015445A" w:rsidRDefault="00BF6508" w:rsidP="00057995">
            <w:pPr>
              <w:tabs>
                <w:tab w:val="left" w:pos="9356"/>
              </w:tabs>
              <w:rPr>
                <w:rFonts w:cstheme="minorHAnsi"/>
              </w:rPr>
            </w:pPr>
            <w:r>
              <w:rPr>
                <w:rFonts w:cstheme="minorHAnsi"/>
              </w:rPr>
              <w:t>DCYJMA</w:t>
            </w:r>
            <w:r w:rsidRPr="0015445A">
              <w:rPr>
                <w:rFonts w:cstheme="minorHAnsi"/>
              </w:rPr>
              <w:t xml:space="preserve"> policy and procedures reference relevant disability legislation authority.</w:t>
            </w:r>
          </w:p>
          <w:p w14:paraId="12AAA43F" w14:textId="77777777" w:rsidR="00057995" w:rsidRPr="00A10DA9" w:rsidRDefault="00057995" w:rsidP="00057995">
            <w:pPr>
              <w:tabs>
                <w:tab w:val="left" w:pos="9356"/>
              </w:tabs>
              <w:spacing w:after="120"/>
              <w:rPr>
                <w:rFonts w:cstheme="minorHAnsi"/>
                <w:color w:val="4472C4" w:themeColor="accent5"/>
              </w:rPr>
            </w:pPr>
          </w:p>
        </w:tc>
        <w:tc>
          <w:tcPr>
            <w:tcW w:w="6378" w:type="dxa"/>
            <w:shd w:val="clear" w:color="auto" w:fill="auto"/>
          </w:tcPr>
          <w:p w14:paraId="23AAA0A1" w14:textId="41DD8B23" w:rsidR="00057995" w:rsidRPr="00290720" w:rsidRDefault="00BF6508" w:rsidP="00057995">
            <w:pPr>
              <w:tabs>
                <w:tab w:val="left" w:pos="9356"/>
              </w:tabs>
              <w:spacing w:after="120"/>
              <w:rPr>
                <w:rFonts w:cstheme="minorHAnsi"/>
                <w:color w:val="4472C4" w:themeColor="accent5"/>
              </w:rPr>
            </w:pPr>
            <w:r w:rsidRPr="007C71E5">
              <w:rPr>
                <w:rFonts w:cstheme="minorHAnsi"/>
              </w:rPr>
              <w:t>DC</w:t>
            </w:r>
            <w:r>
              <w:rPr>
                <w:rFonts w:cstheme="minorHAnsi"/>
              </w:rPr>
              <w:t>YJMA</w:t>
            </w:r>
            <w:r w:rsidRPr="007C71E5">
              <w:rPr>
                <w:rFonts w:cstheme="minorHAnsi"/>
              </w:rPr>
              <w:t xml:space="preserve"> provide</w:t>
            </w:r>
            <w:r w:rsidR="00011A1D">
              <w:rPr>
                <w:rFonts w:cstheme="minorHAnsi"/>
              </w:rPr>
              <w:t>s</w:t>
            </w:r>
            <w:r w:rsidRPr="007C71E5">
              <w:rPr>
                <w:rFonts w:cstheme="minorHAnsi"/>
              </w:rPr>
              <w:t xml:space="preserve"> and pay for professional interpreting services for clients who have difficulties communicating in English and can also arrange for interpreters in Auslan and other sign languages when required. </w:t>
            </w:r>
          </w:p>
          <w:p w14:paraId="3E77CC53" w14:textId="63E0FA68" w:rsidR="00057995" w:rsidRPr="00A10DA9" w:rsidRDefault="00BF6508" w:rsidP="00057995">
            <w:pPr>
              <w:tabs>
                <w:tab w:val="left" w:pos="9356"/>
              </w:tabs>
              <w:spacing w:after="120"/>
              <w:rPr>
                <w:rFonts w:cstheme="minorHAnsi"/>
                <w:color w:val="4472C4" w:themeColor="accent5"/>
              </w:rPr>
            </w:pPr>
            <w:r>
              <w:rPr>
                <w:rFonts w:cstheme="minorHAnsi"/>
              </w:rPr>
              <w:t>The Department’s c</w:t>
            </w:r>
            <w:r w:rsidRPr="007C71E5">
              <w:rPr>
                <w:rFonts w:cstheme="minorHAnsi"/>
              </w:rPr>
              <w:t>omplaint brochure also outlines available translating and interpreting services assistance.</w:t>
            </w:r>
          </w:p>
        </w:tc>
        <w:tc>
          <w:tcPr>
            <w:tcW w:w="2410" w:type="dxa"/>
            <w:shd w:val="clear" w:color="auto" w:fill="auto"/>
          </w:tcPr>
          <w:p w14:paraId="5006CC56" w14:textId="015C8985" w:rsidR="00057995" w:rsidRPr="00057995" w:rsidRDefault="00BF6508" w:rsidP="00057995">
            <w:pPr>
              <w:tabs>
                <w:tab w:val="left" w:pos="9356"/>
              </w:tabs>
              <w:spacing w:after="120"/>
              <w:rPr>
                <w:rFonts w:cstheme="minorHAnsi"/>
              </w:rPr>
            </w:pPr>
            <w:r>
              <w:rPr>
                <w:rFonts w:cstheme="minorHAnsi"/>
              </w:rPr>
              <w:t>Completed</w:t>
            </w:r>
          </w:p>
          <w:p w14:paraId="31D8D967" w14:textId="77777777" w:rsidR="00057995" w:rsidRPr="00A10DA9" w:rsidRDefault="00057995" w:rsidP="00057995">
            <w:pPr>
              <w:tabs>
                <w:tab w:val="left" w:pos="9356"/>
              </w:tabs>
              <w:spacing w:after="120"/>
              <w:rPr>
                <w:rFonts w:cstheme="minorHAnsi"/>
                <w:b/>
                <w:bCs/>
                <w:color w:val="4472C4" w:themeColor="accent5"/>
              </w:rPr>
            </w:pPr>
          </w:p>
        </w:tc>
      </w:tr>
      <w:tr w:rsidR="00AD10C8" w14:paraId="0ABE0AE2" w14:textId="77777777" w:rsidTr="00F74115">
        <w:tc>
          <w:tcPr>
            <w:tcW w:w="3261" w:type="dxa"/>
          </w:tcPr>
          <w:p w14:paraId="4ABE8F3C" w14:textId="77777777" w:rsidR="00F74115" w:rsidRPr="00A10DA9" w:rsidRDefault="00BF6508" w:rsidP="00F74115">
            <w:pPr>
              <w:tabs>
                <w:tab w:val="left" w:pos="9356"/>
              </w:tabs>
              <w:spacing w:after="120"/>
              <w:rPr>
                <w:rFonts w:cstheme="minorHAnsi"/>
              </w:rPr>
            </w:pPr>
            <w:r w:rsidRPr="00A10DA9">
              <w:rPr>
                <w:rFonts w:cstheme="minorHAnsi"/>
              </w:rPr>
              <w:t>Ensure internal training programs provided by the department consider the requirements of staff with disability.</w:t>
            </w:r>
          </w:p>
        </w:tc>
        <w:tc>
          <w:tcPr>
            <w:tcW w:w="3402" w:type="dxa"/>
          </w:tcPr>
          <w:p w14:paraId="0B89BE34" w14:textId="77777777" w:rsidR="00F74115" w:rsidRPr="00A10DA9" w:rsidRDefault="00BF6508" w:rsidP="00F74115">
            <w:pPr>
              <w:spacing w:line="280" w:lineRule="exact"/>
              <w:rPr>
                <w:rFonts w:cstheme="minorHAnsi"/>
              </w:rPr>
            </w:pPr>
            <w:r w:rsidRPr="00A10DA9">
              <w:rPr>
                <w:rFonts w:cstheme="minorHAnsi"/>
              </w:rPr>
              <w:t>The department’s internal training programs incorporate the requirements of staff with disability.</w:t>
            </w:r>
          </w:p>
        </w:tc>
        <w:tc>
          <w:tcPr>
            <w:tcW w:w="6237" w:type="dxa"/>
            <w:shd w:val="clear" w:color="auto" w:fill="auto"/>
          </w:tcPr>
          <w:p w14:paraId="648B7FED" w14:textId="77777777" w:rsidR="00F74115" w:rsidRPr="00DB7694" w:rsidRDefault="00BF6508" w:rsidP="00F74115">
            <w:pPr>
              <w:autoSpaceDE w:val="0"/>
              <w:autoSpaceDN w:val="0"/>
              <w:rPr>
                <w:rFonts w:cstheme="minorHAnsi"/>
                <w:lang w:eastAsia="en-AU"/>
              </w:rPr>
            </w:pPr>
            <w:r w:rsidRPr="00DB7694">
              <w:rPr>
                <w:rFonts w:cstheme="minorHAnsi"/>
                <w:lang w:eastAsia="en-AU"/>
              </w:rPr>
              <w:t>GRO Child Safety development program:</w:t>
            </w:r>
          </w:p>
          <w:p w14:paraId="56B78EA6" w14:textId="77777777" w:rsidR="00F74115" w:rsidRDefault="00BF6508" w:rsidP="00F74115">
            <w:pPr>
              <w:pStyle w:val="ListParagraph"/>
              <w:numPr>
                <w:ilvl w:val="0"/>
                <w:numId w:val="1"/>
              </w:numPr>
              <w:autoSpaceDE w:val="0"/>
              <w:autoSpaceDN w:val="0"/>
              <w:spacing w:after="120"/>
              <w:ind w:left="595"/>
              <w:rPr>
                <w:rFonts w:cstheme="minorHAnsi"/>
                <w:lang w:eastAsia="en-AU"/>
              </w:rPr>
            </w:pPr>
            <w:r w:rsidRPr="00DB7694">
              <w:rPr>
                <w:rFonts w:cstheme="minorHAnsi"/>
                <w:lang w:eastAsia="en-AU"/>
              </w:rPr>
              <w:t>eLearning and face-to-face training for GRO Child Safety training must adhere to the WCAG Level AA accessibility requirements and the Organisational Capability accessibility checklist must be reviewed prior to finalising a course.</w:t>
            </w:r>
          </w:p>
          <w:p w14:paraId="5AE85131" w14:textId="77777777" w:rsidR="00F74115" w:rsidRPr="00DB7694" w:rsidRDefault="00BF6508" w:rsidP="00F74115">
            <w:pPr>
              <w:pStyle w:val="ListParagraph"/>
              <w:numPr>
                <w:ilvl w:val="0"/>
                <w:numId w:val="1"/>
              </w:numPr>
              <w:autoSpaceDE w:val="0"/>
              <w:autoSpaceDN w:val="0"/>
              <w:spacing w:after="120"/>
              <w:ind w:left="595"/>
              <w:rPr>
                <w:rFonts w:cstheme="minorHAnsi"/>
                <w:lang w:eastAsia="en-AU"/>
              </w:rPr>
            </w:pPr>
            <w:r w:rsidRPr="00DB7694">
              <w:rPr>
                <w:rFonts w:cstheme="minorHAnsi"/>
                <w:lang w:eastAsia="en-AU"/>
              </w:rPr>
              <w:t>The GRO landing page also has a range of accessibility considerations in-built, including c</w:t>
            </w:r>
            <w:r w:rsidRPr="00DB7694">
              <w:rPr>
                <w:rFonts w:cstheme="minorHAnsi"/>
              </w:rPr>
              <w:t>ontrast checks, Keyboard navigation and accessibility checklists.</w:t>
            </w:r>
          </w:p>
          <w:p w14:paraId="1D7FAB4E" w14:textId="77777777" w:rsidR="00F74115" w:rsidRPr="00DB7694" w:rsidRDefault="00BF6508" w:rsidP="00F74115">
            <w:pPr>
              <w:rPr>
                <w:rFonts w:cstheme="minorHAnsi"/>
              </w:rPr>
            </w:pPr>
            <w:r w:rsidRPr="00DB7694">
              <w:rPr>
                <w:rFonts w:cstheme="minorHAnsi"/>
              </w:rPr>
              <w:t>Leadership development training:</w:t>
            </w:r>
          </w:p>
          <w:p w14:paraId="45DB9565" w14:textId="77777777" w:rsidR="00F74115" w:rsidRPr="00DB7694" w:rsidRDefault="00BF6508" w:rsidP="00F74115">
            <w:pPr>
              <w:pStyle w:val="ListParagraph"/>
              <w:numPr>
                <w:ilvl w:val="0"/>
                <w:numId w:val="7"/>
              </w:numPr>
              <w:ind w:left="595"/>
              <w:rPr>
                <w:rFonts w:cstheme="minorHAnsi"/>
              </w:rPr>
            </w:pPr>
            <w:r w:rsidRPr="00DB7694">
              <w:rPr>
                <w:rFonts w:cstheme="minorHAnsi"/>
              </w:rPr>
              <w:t>Videos for most eLearning materials have closed captioning and the face-to-face training facility has wheelchair access.</w:t>
            </w:r>
          </w:p>
          <w:p w14:paraId="78B37C4D" w14:textId="77777777" w:rsidR="00F74115" w:rsidRPr="00A10DA9" w:rsidRDefault="00F74115" w:rsidP="00F74115">
            <w:pPr>
              <w:tabs>
                <w:tab w:val="left" w:pos="9356"/>
              </w:tabs>
              <w:spacing w:after="120"/>
              <w:rPr>
                <w:rFonts w:cstheme="minorHAnsi"/>
                <w:color w:val="4472C4" w:themeColor="accent5"/>
              </w:rPr>
            </w:pPr>
          </w:p>
        </w:tc>
        <w:tc>
          <w:tcPr>
            <w:tcW w:w="6378" w:type="dxa"/>
            <w:shd w:val="clear" w:color="auto" w:fill="auto"/>
          </w:tcPr>
          <w:p w14:paraId="13FF172A" w14:textId="77777777" w:rsidR="00F74115" w:rsidRPr="00DB7694" w:rsidRDefault="00BF6508" w:rsidP="00F74115">
            <w:pPr>
              <w:spacing w:after="120"/>
              <w:rPr>
                <w:rFonts w:cstheme="minorHAnsi"/>
                <w:lang w:eastAsia="en-AU"/>
              </w:rPr>
            </w:pPr>
            <w:r w:rsidRPr="00DB7694">
              <w:rPr>
                <w:rFonts w:cstheme="minorHAnsi"/>
                <w:lang w:val="en-US" w:eastAsia="en-AU"/>
              </w:rPr>
              <w:t>All videos must have subtitles/captions available (most videos on YouTube will already have that functionality available). Consideration is also given to including a transcript of the video in the course or the learner’s workbook, for those who cannot hear well or who missed certain parts of the audio.</w:t>
            </w:r>
          </w:p>
          <w:p w14:paraId="3C286712" w14:textId="77777777" w:rsidR="00F74115" w:rsidRPr="00DB7694" w:rsidRDefault="00BF6508" w:rsidP="00F74115">
            <w:pPr>
              <w:spacing w:after="120"/>
              <w:rPr>
                <w:rFonts w:cstheme="minorHAnsi"/>
                <w:lang w:eastAsia="en-AU"/>
              </w:rPr>
            </w:pPr>
            <w:r w:rsidRPr="00DB7694">
              <w:rPr>
                <w:rFonts w:cstheme="minorHAnsi"/>
                <w:lang w:val="en-US" w:eastAsia="en-AU"/>
              </w:rPr>
              <w:t>Officers ensure that colour is not the only means of conveying information.</w:t>
            </w:r>
          </w:p>
          <w:p w14:paraId="7506FBF2" w14:textId="77777777" w:rsidR="00F74115" w:rsidRPr="00DB7694" w:rsidRDefault="00BF6508" w:rsidP="00F74115">
            <w:pPr>
              <w:spacing w:after="120"/>
              <w:rPr>
                <w:rFonts w:cstheme="minorHAnsi"/>
                <w:lang w:eastAsia="en-AU"/>
              </w:rPr>
            </w:pPr>
            <w:r w:rsidRPr="00DB7694">
              <w:rPr>
                <w:rFonts w:cstheme="minorHAnsi"/>
                <w:lang w:val="en-US" w:eastAsia="en-AU"/>
              </w:rPr>
              <w:t xml:space="preserve">Officers ensure that the contrast between foreground (especially text) and background (shapes, images) is at least at a ratio of 4.5:1 (test </w:t>
            </w:r>
            <w:proofErr w:type="spellStart"/>
            <w:r w:rsidRPr="00DB7694">
              <w:rPr>
                <w:rFonts w:cstheme="minorHAnsi"/>
                <w:lang w:val="en-US" w:eastAsia="en-AU"/>
              </w:rPr>
              <w:t>colours</w:t>
            </w:r>
            <w:proofErr w:type="spellEnd"/>
            <w:r w:rsidRPr="00DB7694">
              <w:rPr>
                <w:rFonts w:cstheme="minorHAnsi"/>
                <w:lang w:val="en-US" w:eastAsia="en-AU"/>
              </w:rPr>
              <w:t xml:space="preserve"> in </w:t>
            </w:r>
            <w:hyperlink r:id="rId22" w:history="1">
              <w:r w:rsidRPr="00DB7694">
                <w:rPr>
                  <w:rStyle w:val="Hyperlink"/>
                  <w:rFonts w:cstheme="minorHAnsi"/>
                  <w:color w:val="auto"/>
                  <w:lang w:val="en-US" w:eastAsia="en-AU"/>
                </w:rPr>
                <w:t>http://webaim.org/resources/contrastchecker/</w:t>
              </w:r>
            </w:hyperlink>
            <w:r w:rsidRPr="00DB7694">
              <w:rPr>
                <w:rFonts w:cstheme="minorHAnsi"/>
                <w:lang w:val="en-US" w:eastAsia="en-AU"/>
              </w:rPr>
              <w:t>).</w:t>
            </w:r>
          </w:p>
          <w:p w14:paraId="27FC6E06" w14:textId="77777777" w:rsidR="00F74115" w:rsidRPr="00DB7694" w:rsidRDefault="00BF6508" w:rsidP="00F74115">
            <w:pPr>
              <w:spacing w:after="120"/>
              <w:rPr>
                <w:rFonts w:cstheme="minorHAnsi"/>
                <w:lang w:eastAsia="en-AU"/>
              </w:rPr>
            </w:pPr>
            <w:r w:rsidRPr="00DB7694">
              <w:rPr>
                <w:rFonts w:cstheme="minorHAnsi"/>
                <w:lang w:val="en-US" w:eastAsia="en-AU"/>
              </w:rPr>
              <w:t>Officers keep text on screen to a minimum (aim for 150 words/screen), use a large font size, sans serif fonts and lots of white space.</w:t>
            </w:r>
          </w:p>
          <w:p w14:paraId="1A15A071" w14:textId="77777777" w:rsidR="00F74115" w:rsidRPr="00DB7694" w:rsidRDefault="00BF6508" w:rsidP="00F74115">
            <w:pPr>
              <w:spacing w:after="120"/>
              <w:rPr>
                <w:rFonts w:cstheme="minorHAnsi"/>
                <w:lang w:eastAsia="en-AU"/>
              </w:rPr>
            </w:pPr>
            <w:r w:rsidRPr="00DB7694">
              <w:rPr>
                <w:rFonts w:cstheme="minorHAnsi"/>
                <w:lang w:eastAsia="en-AU"/>
              </w:rPr>
              <w:t>Officers use the Selection Pane to determine the tab ordering on each screen (for screen readers) and ensure the Accessibility Checker is utilised.</w:t>
            </w:r>
          </w:p>
          <w:p w14:paraId="51349413" w14:textId="4AB8D4BC" w:rsidR="00F74115" w:rsidRPr="00A10DA9" w:rsidRDefault="00BF6508" w:rsidP="00F74115">
            <w:pPr>
              <w:tabs>
                <w:tab w:val="left" w:pos="9356"/>
              </w:tabs>
              <w:spacing w:after="120"/>
              <w:rPr>
                <w:rFonts w:cstheme="minorHAnsi"/>
                <w:color w:val="4472C4" w:themeColor="accent5"/>
              </w:rPr>
            </w:pPr>
            <w:r w:rsidRPr="00DB7694">
              <w:rPr>
                <w:rFonts w:cstheme="minorHAnsi"/>
              </w:rPr>
              <w:t>The STEPS and REACH Leadership learning development programs are currently under review – redevelopment will take accessibility standards into consideration</w:t>
            </w:r>
            <w:r>
              <w:rPr>
                <w:rFonts w:cstheme="minorHAnsi"/>
              </w:rPr>
              <w:t>.</w:t>
            </w:r>
          </w:p>
        </w:tc>
        <w:tc>
          <w:tcPr>
            <w:tcW w:w="2410" w:type="dxa"/>
            <w:shd w:val="clear" w:color="auto" w:fill="auto"/>
          </w:tcPr>
          <w:p w14:paraId="6E77A182" w14:textId="77777777" w:rsidR="00F74115" w:rsidRPr="00DB7694" w:rsidRDefault="00BF6508" w:rsidP="00F74115">
            <w:pPr>
              <w:tabs>
                <w:tab w:val="left" w:pos="9356"/>
              </w:tabs>
              <w:spacing w:after="120"/>
              <w:rPr>
                <w:rFonts w:cstheme="minorHAnsi"/>
              </w:rPr>
            </w:pPr>
            <w:r w:rsidRPr="00DB7694">
              <w:rPr>
                <w:rFonts w:cstheme="minorHAnsi"/>
              </w:rPr>
              <w:t>Completed</w:t>
            </w:r>
          </w:p>
          <w:p w14:paraId="7E7BDE93" w14:textId="77777777" w:rsidR="00F74115" w:rsidRPr="00A10DA9" w:rsidRDefault="00F74115" w:rsidP="00F74115">
            <w:pPr>
              <w:tabs>
                <w:tab w:val="left" w:pos="9356"/>
              </w:tabs>
              <w:spacing w:after="120"/>
              <w:rPr>
                <w:rFonts w:cstheme="minorHAnsi"/>
                <w:color w:val="4472C4" w:themeColor="accent5"/>
              </w:rPr>
            </w:pPr>
          </w:p>
          <w:p w14:paraId="7116B266" w14:textId="77777777" w:rsidR="00F74115" w:rsidRPr="00A10DA9" w:rsidRDefault="00F74115" w:rsidP="00F74115">
            <w:pPr>
              <w:tabs>
                <w:tab w:val="left" w:pos="9356"/>
              </w:tabs>
              <w:spacing w:after="120"/>
              <w:rPr>
                <w:rFonts w:cstheme="minorHAnsi"/>
                <w:color w:val="4472C4" w:themeColor="accent5"/>
              </w:rPr>
            </w:pPr>
          </w:p>
          <w:p w14:paraId="0EC6DCC8" w14:textId="77777777" w:rsidR="00F74115" w:rsidRPr="00A10DA9" w:rsidRDefault="00F74115" w:rsidP="00F74115">
            <w:pPr>
              <w:tabs>
                <w:tab w:val="left" w:pos="9356"/>
              </w:tabs>
              <w:spacing w:after="120"/>
              <w:rPr>
                <w:rFonts w:cstheme="minorHAnsi"/>
                <w:color w:val="4472C4" w:themeColor="accent5"/>
              </w:rPr>
            </w:pPr>
          </w:p>
          <w:p w14:paraId="7E10A385" w14:textId="77777777" w:rsidR="00F74115" w:rsidRPr="00A10DA9" w:rsidRDefault="00F74115" w:rsidP="00F74115">
            <w:pPr>
              <w:tabs>
                <w:tab w:val="left" w:pos="9356"/>
              </w:tabs>
              <w:spacing w:after="120"/>
              <w:rPr>
                <w:rFonts w:cstheme="minorHAnsi"/>
                <w:color w:val="4472C4" w:themeColor="accent5"/>
              </w:rPr>
            </w:pPr>
          </w:p>
          <w:p w14:paraId="5F5E0E5D" w14:textId="77777777" w:rsidR="00F74115" w:rsidRPr="00A10DA9" w:rsidRDefault="00F74115" w:rsidP="00F74115">
            <w:pPr>
              <w:tabs>
                <w:tab w:val="left" w:pos="9356"/>
              </w:tabs>
              <w:spacing w:after="120"/>
              <w:rPr>
                <w:rFonts w:cstheme="minorHAnsi"/>
                <w:color w:val="4472C4" w:themeColor="accent5"/>
              </w:rPr>
            </w:pPr>
          </w:p>
          <w:p w14:paraId="3659F91A" w14:textId="77777777" w:rsidR="00F74115" w:rsidRPr="00A10DA9" w:rsidRDefault="00F74115" w:rsidP="00F74115">
            <w:pPr>
              <w:tabs>
                <w:tab w:val="left" w:pos="9356"/>
              </w:tabs>
              <w:spacing w:after="120"/>
              <w:rPr>
                <w:rFonts w:cstheme="minorHAnsi"/>
                <w:color w:val="4472C4" w:themeColor="accent5"/>
              </w:rPr>
            </w:pPr>
          </w:p>
          <w:p w14:paraId="5C8F9117" w14:textId="2FC6074A" w:rsidR="00F74115" w:rsidRPr="00A10DA9" w:rsidRDefault="00F74115" w:rsidP="00F74115">
            <w:pPr>
              <w:tabs>
                <w:tab w:val="left" w:pos="9356"/>
              </w:tabs>
              <w:spacing w:after="120"/>
              <w:rPr>
                <w:rFonts w:cstheme="minorHAnsi"/>
                <w:color w:val="4472C4" w:themeColor="accent5"/>
              </w:rPr>
            </w:pPr>
          </w:p>
        </w:tc>
      </w:tr>
      <w:tr w:rsidR="00AD10C8" w14:paraId="1FCC8529" w14:textId="77777777" w:rsidTr="00F74115">
        <w:tc>
          <w:tcPr>
            <w:tcW w:w="3261" w:type="dxa"/>
            <w:shd w:val="clear" w:color="auto" w:fill="auto"/>
          </w:tcPr>
          <w:p w14:paraId="37B42651" w14:textId="77777777" w:rsidR="00F74115" w:rsidRPr="00A10DA9" w:rsidRDefault="00BF6508" w:rsidP="00F74115">
            <w:pPr>
              <w:tabs>
                <w:tab w:val="left" w:pos="9356"/>
              </w:tabs>
              <w:spacing w:after="120"/>
              <w:rPr>
                <w:rFonts w:cstheme="minorHAnsi"/>
              </w:rPr>
            </w:pPr>
            <w:r w:rsidRPr="00A10DA9">
              <w:rPr>
                <w:rFonts w:cstheme="minorHAnsi"/>
              </w:rPr>
              <w:t>Annually review the department’s attraction and retention, and recruitment and selection policies, and make adjustments as required, to ensure equal opportunity for people with disability.</w:t>
            </w:r>
          </w:p>
        </w:tc>
        <w:tc>
          <w:tcPr>
            <w:tcW w:w="3402" w:type="dxa"/>
            <w:shd w:val="clear" w:color="auto" w:fill="auto"/>
          </w:tcPr>
          <w:p w14:paraId="152EBD55" w14:textId="77777777" w:rsidR="00F74115" w:rsidRPr="00A10DA9" w:rsidRDefault="00BF6508" w:rsidP="00F74115">
            <w:pPr>
              <w:spacing w:line="280" w:lineRule="exact"/>
              <w:rPr>
                <w:rFonts w:cstheme="minorHAnsi"/>
              </w:rPr>
            </w:pPr>
            <w:r w:rsidRPr="00A10DA9">
              <w:rPr>
                <w:rFonts w:cstheme="minorHAnsi"/>
              </w:rPr>
              <w:t>The department’s attraction, retention, recruitment and selection policies ensure equal opportunity for people with disability</w:t>
            </w:r>
          </w:p>
        </w:tc>
        <w:tc>
          <w:tcPr>
            <w:tcW w:w="6237" w:type="dxa"/>
            <w:shd w:val="clear" w:color="auto" w:fill="auto"/>
          </w:tcPr>
          <w:p w14:paraId="3D22196E" w14:textId="4C34E36E" w:rsidR="00F74115" w:rsidRPr="00A10DA9" w:rsidRDefault="00BF6508" w:rsidP="00F74115">
            <w:pPr>
              <w:tabs>
                <w:tab w:val="left" w:pos="9356"/>
              </w:tabs>
              <w:spacing w:after="120"/>
              <w:rPr>
                <w:rFonts w:cstheme="minorHAnsi"/>
                <w:color w:val="4472C4" w:themeColor="accent5"/>
              </w:rPr>
            </w:pPr>
            <w:r w:rsidRPr="00CB4F5C">
              <w:rPr>
                <w:rFonts w:cstheme="minorHAnsi"/>
              </w:rPr>
              <w:t>Recruitment Guidelines</w:t>
            </w:r>
          </w:p>
        </w:tc>
        <w:tc>
          <w:tcPr>
            <w:tcW w:w="6378" w:type="dxa"/>
            <w:shd w:val="clear" w:color="auto" w:fill="auto"/>
          </w:tcPr>
          <w:p w14:paraId="2405DA37" w14:textId="77777777" w:rsidR="00F74115" w:rsidRPr="00CB4F5C" w:rsidRDefault="00BF6508" w:rsidP="00F74115">
            <w:pPr>
              <w:tabs>
                <w:tab w:val="left" w:pos="9356"/>
              </w:tabs>
              <w:spacing w:after="120"/>
              <w:rPr>
                <w:rFonts w:cstheme="minorHAnsi"/>
              </w:rPr>
            </w:pPr>
            <w:r>
              <w:rPr>
                <w:rFonts w:cstheme="minorHAnsi"/>
              </w:rPr>
              <w:t>DCYJMA</w:t>
            </w:r>
            <w:r w:rsidRPr="00CB4F5C">
              <w:rPr>
                <w:rFonts w:cstheme="minorHAnsi"/>
              </w:rPr>
              <w:t xml:space="preserve"> recruitment and selection guidelines include information about a range of recruitment and selection methods to help selection panels design an inclusive selection process and direct staff to the Public Service Commission’s diversity commitment and information about unconscious bias.</w:t>
            </w:r>
          </w:p>
          <w:p w14:paraId="227E0E37" w14:textId="77777777" w:rsidR="00F74115" w:rsidRPr="00A10DA9" w:rsidRDefault="00F74115" w:rsidP="00F74115">
            <w:pPr>
              <w:tabs>
                <w:tab w:val="left" w:pos="9356"/>
              </w:tabs>
              <w:spacing w:after="120"/>
              <w:rPr>
                <w:rFonts w:cstheme="minorHAnsi"/>
                <w:color w:val="4472C4" w:themeColor="accent5"/>
              </w:rPr>
            </w:pPr>
          </w:p>
        </w:tc>
        <w:tc>
          <w:tcPr>
            <w:tcW w:w="2410" w:type="dxa"/>
            <w:shd w:val="clear" w:color="auto" w:fill="auto"/>
          </w:tcPr>
          <w:p w14:paraId="499D77E6" w14:textId="77777777" w:rsidR="00F74115" w:rsidRPr="00CB4F5C" w:rsidRDefault="00BF6508" w:rsidP="00F74115">
            <w:pPr>
              <w:tabs>
                <w:tab w:val="left" w:pos="9356"/>
              </w:tabs>
              <w:spacing w:after="120"/>
              <w:rPr>
                <w:rFonts w:cstheme="minorHAnsi"/>
              </w:rPr>
            </w:pPr>
            <w:r w:rsidRPr="00CB4F5C">
              <w:rPr>
                <w:rFonts w:cstheme="minorHAnsi"/>
              </w:rPr>
              <w:t xml:space="preserve">Completed </w:t>
            </w:r>
          </w:p>
          <w:p w14:paraId="28DF765D" w14:textId="0F912F00" w:rsidR="00F74115" w:rsidRPr="00A10DA9" w:rsidRDefault="00F74115" w:rsidP="00F74115">
            <w:pPr>
              <w:tabs>
                <w:tab w:val="left" w:pos="9356"/>
              </w:tabs>
              <w:spacing w:after="120"/>
              <w:rPr>
                <w:rFonts w:cstheme="minorHAnsi"/>
                <w:color w:val="4472C4" w:themeColor="accent5"/>
              </w:rPr>
            </w:pPr>
          </w:p>
        </w:tc>
      </w:tr>
      <w:tr w:rsidR="00AD10C8" w14:paraId="7AE2450B" w14:textId="77777777" w:rsidTr="00F74115">
        <w:tc>
          <w:tcPr>
            <w:tcW w:w="3261" w:type="dxa"/>
          </w:tcPr>
          <w:p w14:paraId="041D324A" w14:textId="77777777" w:rsidR="00F74115" w:rsidRPr="00A10DA9" w:rsidRDefault="00BF6508" w:rsidP="00F74115">
            <w:pPr>
              <w:tabs>
                <w:tab w:val="left" w:pos="9356"/>
              </w:tabs>
              <w:spacing w:after="120"/>
              <w:rPr>
                <w:rFonts w:cstheme="minorHAnsi"/>
              </w:rPr>
            </w:pPr>
            <w:r w:rsidRPr="00A10DA9">
              <w:rPr>
                <w:rFonts w:cstheme="minorHAnsi"/>
              </w:rPr>
              <w:t xml:space="preserve">Develop and implement employee support strategies to include information on state and federal services and the Employee Assistance Program (EAP), to ensure department staff </w:t>
            </w:r>
            <w:r w:rsidRPr="00A10DA9">
              <w:rPr>
                <w:rFonts w:cstheme="minorHAnsi"/>
              </w:rPr>
              <w:lastRenderedPageBreak/>
              <w:t>with disability receive appropriate support.</w:t>
            </w:r>
          </w:p>
        </w:tc>
        <w:tc>
          <w:tcPr>
            <w:tcW w:w="3402" w:type="dxa"/>
          </w:tcPr>
          <w:p w14:paraId="6F1F03CB" w14:textId="77777777" w:rsidR="00F74115" w:rsidRPr="00A10DA9" w:rsidRDefault="00BF6508" w:rsidP="00F74115">
            <w:pPr>
              <w:spacing w:line="280" w:lineRule="exact"/>
              <w:rPr>
                <w:rFonts w:cstheme="minorHAnsi"/>
              </w:rPr>
            </w:pPr>
            <w:r w:rsidRPr="00A10DA9">
              <w:rPr>
                <w:rFonts w:cstheme="minorHAnsi"/>
              </w:rPr>
              <w:lastRenderedPageBreak/>
              <w:t>The department’s employee support strategies are inclusive of people with disability.</w:t>
            </w:r>
          </w:p>
        </w:tc>
        <w:tc>
          <w:tcPr>
            <w:tcW w:w="6237" w:type="dxa"/>
            <w:shd w:val="clear" w:color="auto" w:fill="auto"/>
          </w:tcPr>
          <w:p w14:paraId="13E16475" w14:textId="0C68A65E" w:rsidR="00F74115" w:rsidRPr="00A10DA9" w:rsidRDefault="00BF6508" w:rsidP="00F74115">
            <w:pPr>
              <w:tabs>
                <w:tab w:val="left" w:pos="9356"/>
              </w:tabs>
              <w:spacing w:after="120"/>
              <w:rPr>
                <w:rFonts w:cstheme="minorHAnsi"/>
                <w:color w:val="4472C4" w:themeColor="accent5"/>
              </w:rPr>
            </w:pPr>
            <w:r w:rsidRPr="00757B62">
              <w:rPr>
                <w:rFonts w:cstheme="minorHAnsi"/>
              </w:rPr>
              <w:t>Employee Assistance Program</w:t>
            </w:r>
          </w:p>
        </w:tc>
        <w:tc>
          <w:tcPr>
            <w:tcW w:w="6378" w:type="dxa"/>
            <w:shd w:val="clear" w:color="auto" w:fill="auto"/>
          </w:tcPr>
          <w:p w14:paraId="48D78A96" w14:textId="5E31BEC7" w:rsidR="00F74115" w:rsidRPr="00A10DA9" w:rsidRDefault="00BF6508" w:rsidP="00F74115">
            <w:pPr>
              <w:tabs>
                <w:tab w:val="left" w:pos="9356"/>
              </w:tabs>
              <w:spacing w:after="120"/>
              <w:rPr>
                <w:rFonts w:cstheme="minorHAnsi"/>
                <w:color w:val="4472C4" w:themeColor="accent5"/>
              </w:rPr>
            </w:pPr>
            <w:r w:rsidRPr="00757B62">
              <w:rPr>
                <w:rFonts w:cstheme="minorHAnsi"/>
              </w:rPr>
              <w:t>The current EAS service provider engaged by DCYJMA (Benestar) provides services to our employees over a variety of channels (including, face to face, online, telephone) to ensure it is accessible for all employees.</w:t>
            </w:r>
          </w:p>
        </w:tc>
        <w:tc>
          <w:tcPr>
            <w:tcW w:w="2410" w:type="dxa"/>
            <w:shd w:val="clear" w:color="auto" w:fill="auto"/>
          </w:tcPr>
          <w:p w14:paraId="3982AC59" w14:textId="77777777" w:rsidR="00F74115" w:rsidRPr="00757B62" w:rsidRDefault="00BF6508" w:rsidP="00F74115">
            <w:pPr>
              <w:tabs>
                <w:tab w:val="left" w:pos="9356"/>
              </w:tabs>
              <w:spacing w:after="120"/>
              <w:rPr>
                <w:rFonts w:cstheme="minorHAnsi"/>
              </w:rPr>
            </w:pPr>
            <w:r w:rsidRPr="00757B62">
              <w:rPr>
                <w:rFonts w:cstheme="minorHAnsi"/>
              </w:rPr>
              <w:t>Completed</w:t>
            </w:r>
          </w:p>
          <w:p w14:paraId="2D4994E8" w14:textId="3570B461" w:rsidR="00F74115" w:rsidRPr="00A10DA9" w:rsidRDefault="00F74115" w:rsidP="00F74115">
            <w:pPr>
              <w:tabs>
                <w:tab w:val="left" w:pos="9356"/>
              </w:tabs>
              <w:spacing w:after="120"/>
              <w:rPr>
                <w:rFonts w:cstheme="minorHAnsi"/>
                <w:color w:val="4472C4" w:themeColor="accent5"/>
              </w:rPr>
            </w:pPr>
          </w:p>
        </w:tc>
      </w:tr>
      <w:tr w:rsidR="00AD10C8" w14:paraId="121DEE92" w14:textId="77777777" w:rsidTr="00F74115">
        <w:tc>
          <w:tcPr>
            <w:tcW w:w="3261" w:type="dxa"/>
            <w:shd w:val="clear" w:color="auto" w:fill="auto"/>
          </w:tcPr>
          <w:p w14:paraId="557FC31C" w14:textId="77777777" w:rsidR="00F74115" w:rsidRPr="00A10DA9" w:rsidRDefault="00BF6508" w:rsidP="00F74115">
            <w:pPr>
              <w:tabs>
                <w:tab w:val="left" w:pos="9356"/>
              </w:tabs>
              <w:spacing w:after="120"/>
              <w:rPr>
                <w:rFonts w:cstheme="minorHAnsi"/>
              </w:rPr>
            </w:pPr>
            <w:r w:rsidRPr="00A10DA9">
              <w:rPr>
                <w:rFonts w:cstheme="minorHAnsi"/>
              </w:rPr>
              <w:t>Provide services and advice to supervisors of employees with disability as required, to ensure reasonable adjustment in the department’s workplaces for employees with disability.</w:t>
            </w:r>
          </w:p>
        </w:tc>
        <w:tc>
          <w:tcPr>
            <w:tcW w:w="3402" w:type="dxa"/>
          </w:tcPr>
          <w:p w14:paraId="216CFCCA" w14:textId="77777777" w:rsidR="00F74115" w:rsidRPr="00A10DA9" w:rsidRDefault="00BF6508" w:rsidP="00F74115">
            <w:pPr>
              <w:spacing w:line="280" w:lineRule="exact"/>
              <w:rPr>
                <w:rFonts w:cstheme="minorHAnsi"/>
              </w:rPr>
            </w:pPr>
            <w:r w:rsidRPr="00A10DA9">
              <w:rPr>
                <w:rFonts w:cstheme="minorHAnsi"/>
              </w:rPr>
              <w:t>Services and advice provided to supervisors of employees with disability, as required.</w:t>
            </w:r>
          </w:p>
        </w:tc>
        <w:tc>
          <w:tcPr>
            <w:tcW w:w="6237" w:type="dxa"/>
            <w:shd w:val="clear" w:color="auto" w:fill="auto"/>
          </w:tcPr>
          <w:p w14:paraId="6D2A8F45" w14:textId="6709EA6A" w:rsidR="00F74115" w:rsidRPr="00F74115" w:rsidRDefault="00BF6508" w:rsidP="00F74115">
            <w:pPr>
              <w:tabs>
                <w:tab w:val="left" w:pos="9356"/>
              </w:tabs>
              <w:spacing w:after="120"/>
              <w:rPr>
                <w:rFonts w:cstheme="minorHAnsi"/>
                <w:color w:val="4472C4" w:themeColor="accent5"/>
              </w:rPr>
            </w:pPr>
            <w:r w:rsidRPr="00F74115">
              <w:rPr>
                <w:rFonts w:cstheme="minorHAnsi"/>
              </w:rPr>
              <w:t>Case Management Services</w:t>
            </w:r>
          </w:p>
        </w:tc>
        <w:tc>
          <w:tcPr>
            <w:tcW w:w="6378" w:type="dxa"/>
            <w:shd w:val="clear" w:color="auto" w:fill="auto"/>
          </w:tcPr>
          <w:p w14:paraId="3CACC87C" w14:textId="0272CA7D" w:rsidR="00F74115" w:rsidRPr="00F74115" w:rsidRDefault="00BF6508" w:rsidP="00F74115">
            <w:pPr>
              <w:pStyle w:val="Default"/>
              <w:spacing w:before="120" w:after="120"/>
              <w:rPr>
                <w:rFonts w:asciiTheme="minorHAnsi" w:hAnsiTheme="minorHAnsi" w:cstheme="minorHAnsi"/>
                <w:color w:val="4472C4" w:themeColor="accent5"/>
                <w:sz w:val="22"/>
                <w:szCs w:val="22"/>
              </w:rPr>
            </w:pPr>
            <w:r w:rsidRPr="00F74115">
              <w:rPr>
                <w:rFonts w:asciiTheme="minorHAnsi" w:hAnsiTheme="minorHAnsi" w:cstheme="minorHAnsi"/>
                <w:sz w:val="22"/>
                <w:szCs w:val="22"/>
              </w:rPr>
              <w:t>Case management services (if required) and support are provided to managers and team leaders as required in regard to reasonable adjustments for our employees.</w:t>
            </w:r>
          </w:p>
        </w:tc>
        <w:tc>
          <w:tcPr>
            <w:tcW w:w="2410" w:type="dxa"/>
            <w:shd w:val="clear" w:color="auto" w:fill="auto"/>
          </w:tcPr>
          <w:p w14:paraId="2CC6532F" w14:textId="77777777" w:rsidR="00F74115" w:rsidRPr="00757B62" w:rsidRDefault="00BF6508" w:rsidP="00F74115">
            <w:pPr>
              <w:tabs>
                <w:tab w:val="left" w:pos="9356"/>
              </w:tabs>
              <w:spacing w:after="120"/>
              <w:rPr>
                <w:rFonts w:cstheme="minorHAnsi"/>
              </w:rPr>
            </w:pPr>
            <w:r w:rsidRPr="00757B62">
              <w:rPr>
                <w:rFonts w:cstheme="minorHAnsi"/>
              </w:rPr>
              <w:t>Completed</w:t>
            </w:r>
          </w:p>
          <w:p w14:paraId="23A528E0" w14:textId="08CED90F" w:rsidR="00F74115" w:rsidRPr="00A10DA9" w:rsidRDefault="00F74115" w:rsidP="00F74115">
            <w:pPr>
              <w:tabs>
                <w:tab w:val="left" w:pos="9356"/>
              </w:tabs>
              <w:spacing w:after="120"/>
              <w:rPr>
                <w:rFonts w:cstheme="minorHAnsi"/>
                <w:color w:val="4472C4" w:themeColor="accent5"/>
              </w:rPr>
            </w:pPr>
          </w:p>
        </w:tc>
      </w:tr>
      <w:tr w:rsidR="00AD10C8" w14:paraId="75F82949" w14:textId="77777777" w:rsidTr="00F74115">
        <w:tc>
          <w:tcPr>
            <w:tcW w:w="3261" w:type="dxa"/>
            <w:shd w:val="clear" w:color="auto" w:fill="auto"/>
          </w:tcPr>
          <w:p w14:paraId="21561EAC" w14:textId="77777777" w:rsidR="00F74115" w:rsidRPr="00A10DA9" w:rsidRDefault="00BF6508" w:rsidP="00F74115">
            <w:pPr>
              <w:tabs>
                <w:tab w:val="left" w:pos="9356"/>
              </w:tabs>
              <w:spacing w:after="120"/>
              <w:rPr>
                <w:rFonts w:cstheme="minorHAnsi"/>
              </w:rPr>
            </w:pPr>
            <w:r w:rsidRPr="00A10DA9">
              <w:rPr>
                <w:rFonts w:cstheme="minorHAnsi"/>
              </w:rPr>
              <w:t>Develop and implement communication strategies to raise awareness of senior leaders and managers about the department’s Disability Service Plan in order to attract and retain people with disability.</w:t>
            </w:r>
          </w:p>
        </w:tc>
        <w:tc>
          <w:tcPr>
            <w:tcW w:w="3402" w:type="dxa"/>
            <w:shd w:val="clear" w:color="auto" w:fill="auto"/>
          </w:tcPr>
          <w:p w14:paraId="7FE378D5" w14:textId="77777777" w:rsidR="00F74115" w:rsidRPr="00A10DA9" w:rsidRDefault="00BF6508" w:rsidP="00F74115">
            <w:pPr>
              <w:spacing w:line="280" w:lineRule="exact"/>
              <w:rPr>
                <w:rFonts w:cstheme="minorHAnsi"/>
              </w:rPr>
            </w:pPr>
            <w:r w:rsidRPr="00A10DA9">
              <w:rPr>
                <w:rFonts w:cstheme="minorHAnsi"/>
              </w:rPr>
              <w:t>Communication strategies developed and implemented.</w:t>
            </w:r>
          </w:p>
        </w:tc>
        <w:tc>
          <w:tcPr>
            <w:tcW w:w="6237" w:type="dxa"/>
            <w:shd w:val="clear" w:color="auto" w:fill="auto"/>
          </w:tcPr>
          <w:p w14:paraId="78F50D71" w14:textId="77777777" w:rsidR="00F74115" w:rsidRPr="00757B62" w:rsidRDefault="00BF6508" w:rsidP="00F74115">
            <w:pPr>
              <w:tabs>
                <w:tab w:val="left" w:pos="9356"/>
              </w:tabs>
              <w:spacing w:after="120"/>
              <w:rPr>
                <w:rFonts w:cstheme="minorHAnsi"/>
              </w:rPr>
            </w:pPr>
            <w:r w:rsidRPr="00757B62">
              <w:rPr>
                <w:rFonts w:cstheme="minorHAnsi"/>
              </w:rPr>
              <w:t>Disability Action Week – September 2020</w:t>
            </w:r>
          </w:p>
          <w:p w14:paraId="549F871A" w14:textId="6D8C347D" w:rsidR="00F74115" w:rsidRPr="00A10DA9" w:rsidRDefault="00F74115" w:rsidP="00F74115">
            <w:pPr>
              <w:tabs>
                <w:tab w:val="left" w:pos="9356"/>
              </w:tabs>
              <w:spacing w:after="120"/>
              <w:rPr>
                <w:rFonts w:cstheme="minorHAnsi"/>
                <w:color w:val="4472C4" w:themeColor="accent5"/>
              </w:rPr>
            </w:pPr>
          </w:p>
        </w:tc>
        <w:tc>
          <w:tcPr>
            <w:tcW w:w="6378" w:type="dxa"/>
            <w:shd w:val="clear" w:color="auto" w:fill="auto"/>
          </w:tcPr>
          <w:p w14:paraId="070ED6E0" w14:textId="6C1190CC" w:rsidR="00F74115" w:rsidRPr="00A10DA9" w:rsidRDefault="00BF6508" w:rsidP="00F74115">
            <w:pPr>
              <w:tabs>
                <w:tab w:val="left" w:pos="9356"/>
              </w:tabs>
              <w:spacing w:after="120"/>
              <w:rPr>
                <w:rFonts w:cstheme="minorHAnsi"/>
                <w:color w:val="4472C4" w:themeColor="accent5"/>
              </w:rPr>
            </w:pPr>
            <w:r w:rsidRPr="00757B62">
              <w:rPr>
                <w:rFonts w:cstheme="minorHAnsi"/>
                <w:lang w:eastAsia="en-AU"/>
              </w:rPr>
              <w:t xml:space="preserve">Disability Action Week </w:t>
            </w:r>
            <w:hyperlink r:id="rId23" w:history="1">
              <w:r w:rsidRPr="00757B62">
                <w:rPr>
                  <w:rStyle w:val="Hyperlink"/>
                  <w:rFonts w:cstheme="minorHAnsi"/>
                  <w:color w:val="4472C4" w:themeColor="accent5"/>
                  <w:lang w:eastAsia="en-AU"/>
                </w:rPr>
                <w:t>communications</w:t>
              </w:r>
            </w:hyperlink>
            <w:r w:rsidRPr="00757B62">
              <w:rPr>
                <w:rFonts w:cstheme="minorHAnsi"/>
                <w:lang w:eastAsia="en-AU"/>
              </w:rPr>
              <w:t xml:space="preserve"> included a call to staff to commit to raising their disability awareness by </w:t>
            </w:r>
            <w:r w:rsidRPr="00757B62">
              <w:rPr>
                <w:rFonts w:cstheme="minorHAnsi"/>
              </w:rPr>
              <w:t xml:space="preserve">completing the </w:t>
            </w:r>
            <w:hyperlink r:id="rId24" w:history="1">
              <w:r w:rsidRPr="00757B62">
                <w:rPr>
                  <w:rStyle w:val="Hyperlink"/>
                  <w:rFonts w:cstheme="minorHAnsi"/>
                  <w:color w:val="4472C4" w:themeColor="accent5"/>
                </w:rPr>
                <w:t>Disability Awareness online training program</w:t>
              </w:r>
            </w:hyperlink>
            <w:r w:rsidRPr="00757B62">
              <w:rPr>
                <w:rFonts w:cstheme="minorHAnsi"/>
              </w:rPr>
              <w:t xml:space="preserve"> and attending the departmental leadership podcast about disability awareness and introduction to inclusive leadership. Communications also reinforced that the importance of the Inclusion and Diversity strategy and Disability Service Plan.</w:t>
            </w:r>
          </w:p>
        </w:tc>
        <w:tc>
          <w:tcPr>
            <w:tcW w:w="2410" w:type="dxa"/>
            <w:shd w:val="clear" w:color="auto" w:fill="auto"/>
          </w:tcPr>
          <w:p w14:paraId="104B6A70" w14:textId="77777777" w:rsidR="00F74115" w:rsidRPr="00757B62" w:rsidRDefault="00BF6508" w:rsidP="00F74115">
            <w:pPr>
              <w:tabs>
                <w:tab w:val="left" w:pos="9356"/>
              </w:tabs>
              <w:spacing w:after="120"/>
              <w:rPr>
                <w:rFonts w:cstheme="minorHAnsi"/>
              </w:rPr>
            </w:pPr>
            <w:r w:rsidRPr="00757B62">
              <w:rPr>
                <w:rFonts w:cstheme="minorHAnsi"/>
              </w:rPr>
              <w:t>Completed</w:t>
            </w:r>
          </w:p>
          <w:p w14:paraId="57BFD917" w14:textId="78ECDFE9" w:rsidR="00F74115" w:rsidRPr="00A10DA9" w:rsidRDefault="00F74115" w:rsidP="00F74115">
            <w:pPr>
              <w:tabs>
                <w:tab w:val="left" w:pos="9356"/>
              </w:tabs>
              <w:spacing w:after="120"/>
              <w:rPr>
                <w:rFonts w:cstheme="minorHAnsi"/>
                <w:color w:val="4472C4" w:themeColor="accent5"/>
              </w:rPr>
            </w:pPr>
          </w:p>
        </w:tc>
      </w:tr>
      <w:tr w:rsidR="00AD10C8" w14:paraId="63B28756" w14:textId="77777777" w:rsidTr="00F74115">
        <w:tc>
          <w:tcPr>
            <w:tcW w:w="3261" w:type="dxa"/>
          </w:tcPr>
          <w:p w14:paraId="4C54BEDE" w14:textId="77777777" w:rsidR="00D4492E" w:rsidRPr="00A10DA9" w:rsidRDefault="00BF6508" w:rsidP="00D4492E">
            <w:pPr>
              <w:tabs>
                <w:tab w:val="left" w:pos="9356"/>
              </w:tabs>
              <w:spacing w:after="120"/>
              <w:rPr>
                <w:rFonts w:cstheme="minorHAnsi"/>
              </w:rPr>
            </w:pPr>
            <w:r w:rsidRPr="00A10DA9">
              <w:rPr>
                <w:rFonts w:eastAsia="MetaNormal-Italic" w:cstheme="minorHAnsi"/>
                <w:w w:val="105"/>
              </w:rPr>
              <w:t xml:space="preserve">Continue to invest in services to support families to access the right services at the right time, and provide intensive supports to vulnerable families to prevent their entry into the statutory child protection system </w:t>
            </w:r>
          </w:p>
        </w:tc>
        <w:tc>
          <w:tcPr>
            <w:tcW w:w="3402" w:type="dxa"/>
          </w:tcPr>
          <w:p w14:paraId="6A2B3379" w14:textId="77777777" w:rsidR="00D4492E" w:rsidRPr="00A10DA9" w:rsidRDefault="00BF6508" w:rsidP="00D4492E">
            <w:pPr>
              <w:pStyle w:val="TableParagraph"/>
              <w:widowControl/>
              <w:tabs>
                <w:tab w:val="left" w:pos="9356"/>
              </w:tabs>
              <w:spacing w:after="120"/>
              <w:rPr>
                <w:rFonts w:eastAsia="MetaNormal-Italic" w:cstheme="minorHAnsi"/>
                <w:w w:val="105"/>
              </w:rPr>
            </w:pPr>
            <w:r w:rsidRPr="00A10DA9">
              <w:rPr>
                <w:rFonts w:eastAsia="MetaNormal-Italic" w:cstheme="minorHAnsi"/>
              </w:rPr>
              <w:t>Number of families who receive assistance from Intensive Family Support services where the majority or partial needs have been met</w:t>
            </w:r>
          </w:p>
        </w:tc>
        <w:tc>
          <w:tcPr>
            <w:tcW w:w="6237" w:type="dxa"/>
          </w:tcPr>
          <w:p w14:paraId="4D42B361" w14:textId="77777777" w:rsidR="00D4492E" w:rsidRPr="00140439" w:rsidRDefault="00BF6508" w:rsidP="00D4492E">
            <w:pPr>
              <w:spacing w:before="120" w:after="120"/>
              <w:rPr>
                <w:rFonts w:cstheme="minorHAnsi"/>
                <w:color w:val="000000" w:themeColor="text1"/>
              </w:rPr>
            </w:pPr>
            <w:r w:rsidRPr="00140439">
              <w:rPr>
                <w:rFonts w:cstheme="minorHAnsi"/>
                <w:color w:val="000000" w:themeColor="text1"/>
              </w:rPr>
              <w:t>Intensive Family Support (IFS) services are designed to meet the multiple and complex needs of families at risk of re-entry into the statutory child protection system. From April 2020, there are 43 IFS services operating across Queensland (two existing Cairns IFS services underwent a merger in 2020). Family and Child Connect (FaCC) seek to engage families experiencing vulnerability and link them with support services.  There are 17 FaCC services across the state.</w:t>
            </w:r>
          </w:p>
          <w:p w14:paraId="12E866A2" w14:textId="77777777" w:rsidR="00D4492E" w:rsidRPr="00140439" w:rsidRDefault="00BF6508" w:rsidP="00D4492E">
            <w:pPr>
              <w:spacing w:before="120" w:after="120"/>
              <w:rPr>
                <w:rFonts w:cstheme="minorHAnsi"/>
                <w:color w:val="000000" w:themeColor="text1"/>
              </w:rPr>
            </w:pPr>
            <w:r w:rsidRPr="00140439">
              <w:rPr>
                <w:rFonts w:cstheme="minorHAnsi"/>
                <w:color w:val="000000" w:themeColor="text1"/>
              </w:rPr>
              <w:t>Family Wellbeing Services (FWS) work with Aboriginal and Torres Strait Islander families to enhance their capacity to provide a safe and nurturing environment for their children.  There are 33 FWS services across Queensland.</w:t>
            </w:r>
          </w:p>
          <w:p w14:paraId="5D03A58C" w14:textId="78B618E2" w:rsidR="00D4492E" w:rsidRPr="00A10DA9" w:rsidRDefault="00BF6508" w:rsidP="00D4492E">
            <w:pPr>
              <w:tabs>
                <w:tab w:val="left" w:pos="9356"/>
              </w:tabs>
              <w:spacing w:after="120"/>
              <w:rPr>
                <w:rFonts w:cstheme="minorHAnsi"/>
                <w:color w:val="4472C4" w:themeColor="accent5"/>
              </w:rPr>
            </w:pPr>
            <w:r w:rsidRPr="00140439">
              <w:rPr>
                <w:rFonts w:cstheme="minorHAnsi"/>
                <w:color w:val="000000" w:themeColor="text1"/>
              </w:rPr>
              <w:t>Families engaged with these services can obtain access to interpreters through the department.</w:t>
            </w:r>
          </w:p>
        </w:tc>
        <w:tc>
          <w:tcPr>
            <w:tcW w:w="6378" w:type="dxa"/>
          </w:tcPr>
          <w:p w14:paraId="7CE5939A" w14:textId="77777777" w:rsidR="00D4492E" w:rsidRPr="00140439" w:rsidRDefault="00BF6508" w:rsidP="00D4492E">
            <w:pPr>
              <w:tabs>
                <w:tab w:val="left" w:pos="9356"/>
              </w:tabs>
              <w:rPr>
                <w:rFonts w:cstheme="minorHAnsi"/>
                <w:color w:val="000000" w:themeColor="text1"/>
              </w:rPr>
            </w:pPr>
            <w:r w:rsidRPr="00140439">
              <w:rPr>
                <w:rFonts w:cstheme="minorHAnsi"/>
                <w:color w:val="000000" w:themeColor="text1"/>
              </w:rPr>
              <w:t>Over the four year period commencing 1 July 2017, 8,214 families are reported by funded organisations to have received assistance from an Intensive Family Support service where all/majority/partial needs have been met. This represents 33 per cent of all referrals received during the period.</w:t>
            </w:r>
          </w:p>
          <w:p w14:paraId="0E5C84BE" w14:textId="77777777" w:rsidR="00D4492E" w:rsidRPr="00140439" w:rsidRDefault="00D4492E" w:rsidP="00D4492E">
            <w:pPr>
              <w:tabs>
                <w:tab w:val="left" w:pos="9356"/>
              </w:tabs>
              <w:rPr>
                <w:rFonts w:cstheme="minorHAnsi"/>
                <w:color w:val="000000" w:themeColor="text1"/>
              </w:rPr>
            </w:pPr>
          </w:p>
          <w:p w14:paraId="0E5D2200" w14:textId="77777777" w:rsidR="00D4492E" w:rsidRPr="00140439" w:rsidRDefault="00BF6508" w:rsidP="00D4492E">
            <w:pPr>
              <w:autoSpaceDE w:val="0"/>
              <w:autoSpaceDN w:val="0"/>
              <w:adjustRightInd w:val="0"/>
              <w:rPr>
                <w:rFonts w:cstheme="minorHAnsi"/>
                <w:color w:val="000000" w:themeColor="text1"/>
              </w:rPr>
            </w:pPr>
            <w:r w:rsidRPr="00140439">
              <w:rPr>
                <w:rFonts w:cstheme="minorHAnsi"/>
                <w:color w:val="000000" w:themeColor="text1"/>
              </w:rPr>
              <w:t xml:space="preserve">For 2019-20, there was over $16.5 million allocated to Families and Child Connect (FACC) services; and over $56.7 million allocated to IFS.  Funds of $41.2 million were allocated to FWS. </w:t>
            </w:r>
          </w:p>
          <w:p w14:paraId="25EE1D96" w14:textId="77777777" w:rsidR="00D4492E" w:rsidRPr="00140439" w:rsidRDefault="00D4492E" w:rsidP="00D4492E">
            <w:pPr>
              <w:autoSpaceDE w:val="0"/>
              <w:autoSpaceDN w:val="0"/>
              <w:adjustRightInd w:val="0"/>
              <w:rPr>
                <w:rFonts w:cstheme="minorHAnsi"/>
                <w:color w:val="000000" w:themeColor="text1"/>
              </w:rPr>
            </w:pPr>
          </w:p>
          <w:p w14:paraId="3AF1D730" w14:textId="77777777" w:rsidR="00D4492E" w:rsidRPr="00140439" w:rsidRDefault="00BF6508" w:rsidP="00D4492E">
            <w:pPr>
              <w:autoSpaceDE w:val="0"/>
              <w:autoSpaceDN w:val="0"/>
              <w:adjustRightInd w:val="0"/>
              <w:rPr>
                <w:rFonts w:cstheme="minorHAnsi"/>
                <w:color w:val="000000" w:themeColor="text1"/>
              </w:rPr>
            </w:pPr>
            <w:r w:rsidRPr="00140439">
              <w:rPr>
                <w:rFonts w:cstheme="minorHAnsi"/>
                <w:color w:val="000000" w:themeColor="text1"/>
              </w:rPr>
              <w:t xml:space="preserve">In 2020-21, 1,941 families engaged with IFS had cases closed due to having the majority of or partial needs met. </w:t>
            </w:r>
          </w:p>
          <w:p w14:paraId="6AD92227" w14:textId="77777777" w:rsidR="00D4492E" w:rsidRPr="00140439" w:rsidRDefault="00BF6508" w:rsidP="00D4492E">
            <w:pPr>
              <w:tabs>
                <w:tab w:val="left" w:pos="9356"/>
              </w:tabs>
              <w:spacing w:before="120" w:after="120"/>
              <w:rPr>
                <w:rFonts w:cstheme="minorHAnsi"/>
                <w:color w:val="000000" w:themeColor="text1"/>
              </w:rPr>
            </w:pPr>
            <w:r w:rsidRPr="00140439">
              <w:rPr>
                <w:rFonts w:cstheme="minorHAnsi"/>
                <w:color w:val="000000" w:themeColor="text1"/>
              </w:rPr>
              <w:t>In the same period, 1,421 families engaged with the FWS had cases closed due to having the majority of, or partial needs met.</w:t>
            </w:r>
          </w:p>
          <w:p w14:paraId="0903EC1F" w14:textId="77777777" w:rsidR="00D4492E" w:rsidRDefault="00BF6508" w:rsidP="00D4492E">
            <w:pPr>
              <w:tabs>
                <w:tab w:val="left" w:pos="9356"/>
              </w:tabs>
              <w:spacing w:before="120" w:after="120"/>
              <w:rPr>
                <w:rFonts w:cstheme="minorHAnsi"/>
                <w:color w:val="4472C4" w:themeColor="accent5"/>
              </w:rPr>
            </w:pPr>
            <w:r w:rsidRPr="00140439">
              <w:rPr>
                <w:rFonts w:cstheme="minorHAnsi"/>
                <w:color w:val="000000" w:themeColor="text1"/>
              </w:rPr>
              <w:t xml:space="preserve">FaCCs only provide short interventions aimed at linking families quickly with long term supports, so they do not report on case closures with needs met. </w:t>
            </w:r>
            <w:r w:rsidRPr="00A10DA9">
              <w:rPr>
                <w:rFonts w:cstheme="minorHAnsi"/>
                <w:color w:val="4472C4" w:themeColor="accent5"/>
              </w:rPr>
              <w:t xml:space="preserve"> </w:t>
            </w:r>
          </w:p>
          <w:p w14:paraId="7686296A" w14:textId="77777777" w:rsidR="00D4492E" w:rsidRPr="008335E8" w:rsidRDefault="00BF6508" w:rsidP="00D4492E">
            <w:pPr>
              <w:tabs>
                <w:tab w:val="left" w:pos="9356"/>
              </w:tabs>
              <w:spacing w:after="120"/>
              <w:rPr>
                <w:rFonts w:cstheme="minorHAnsi"/>
                <w:color w:val="000000" w:themeColor="text1"/>
              </w:rPr>
            </w:pPr>
            <w:r w:rsidRPr="008335E8">
              <w:rPr>
                <w:rFonts w:cstheme="minorHAnsi"/>
                <w:color w:val="000000" w:themeColor="text1"/>
              </w:rPr>
              <w:t>For IFS services this action has been completed for the period 1 July 2017 to 30 June 2021.</w:t>
            </w:r>
          </w:p>
          <w:p w14:paraId="3AD5495A" w14:textId="06384DC7" w:rsidR="00D4492E" w:rsidRPr="00D4492E" w:rsidRDefault="00BF6508" w:rsidP="00D4492E">
            <w:pPr>
              <w:tabs>
                <w:tab w:val="left" w:pos="9356"/>
              </w:tabs>
              <w:spacing w:after="120"/>
              <w:rPr>
                <w:rFonts w:cstheme="minorHAnsi"/>
                <w:color w:val="000000" w:themeColor="text1"/>
              </w:rPr>
            </w:pPr>
            <w:r w:rsidRPr="008335E8">
              <w:rPr>
                <w:rFonts w:cstheme="minorHAnsi"/>
                <w:color w:val="000000" w:themeColor="text1"/>
              </w:rPr>
              <w:t>For FaCC and FWS services this action has been completed for the period 1 July 2020 to 30 June 2021.</w:t>
            </w:r>
          </w:p>
        </w:tc>
        <w:tc>
          <w:tcPr>
            <w:tcW w:w="2410" w:type="dxa"/>
            <w:shd w:val="clear" w:color="auto" w:fill="auto"/>
          </w:tcPr>
          <w:p w14:paraId="6B0D2DE6" w14:textId="78717072" w:rsidR="00D4492E" w:rsidRPr="00D4492E" w:rsidRDefault="00BF6508" w:rsidP="00D4492E">
            <w:pPr>
              <w:tabs>
                <w:tab w:val="left" w:pos="9356"/>
              </w:tabs>
              <w:spacing w:after="120"/>
              <w:rPr>
                <w:rFonts w:cstheme="minorHAnsi"/>
              </w:rPr>
            </w:pPr>
            <w:r w:rsidRPr="00D4492E">
              <w:rPr>
                <w:rFonts w:cstheme="minorHAnsi"/>
              </w:rPr>
              <w:t xml:space="preserve">Completed </w:t>
            </w:r>
          </w:p>
          <w:p w14:paraId="0D3D4FB1" w14:textId="55B3BAAC" w:rsidR="00D4492E" w:rsidRPr="00A10DA9" w:rsidRDefault="00D4492E" w:rsidP="00D4492E">
            <w:pPr>
              <w:tabs>
                <w:tab w:val="left" w:pos="9356"/>
              </w:tabs>
              <w:spacing w:after="120"/>
              <w:rPr>
                <w:rFonts w:cstheme="minorHAnsi"/>
                <w:b/>
                <w:bCs/>
              </w:rPr>
            </w:pPr>
          </w:p>
          <w:p w14:paraId="0426E882" w14:textId="77777777" w:rsidR="00D4492E" w:rsidRPr="00A10DA9" w:rsidRDefault="00D4492E" w:rsidP="00D4492E">
            <w:pPr>
              <w:tabs>
                <w:tab w:val="left" w:pos="9356"/>
              </w:tabs>
              <w:spacing w:after="120"/>
              <w:rPr>
                <w:rFonts w:cstheme="minorHAnsi"/>
                <w:b/>
                <w:bCs/>
                <w:color w:val="4472C4" w:themeColor="accent5"/>
              </w:rPr>
            </w:pPr>
          </w:p>
        </w:tc>
      </w:tr>
      <w:tr w:rsidR="00AD10C8" w14:paraId="24955879" w14:textId="77777777" w:rsidTr="00F74115">
        <w:tc>
          <w:tcPr>
            <w:tcW w:w="3261" w:type="dxa"/>
          </w:tcPr>
          <w:p w14:paraId="52FECC5A" w14:textId="77777777" w:rsidR="00D4492E" w:rsidRPr="00A10DA9" w:rsidRDefault="00BF6508" w:rsidP="00D4492E">
            <w:pPr>
              <w:tabs>
                <w:tab w:val="left" w:pos="9356"/>
              </w:tabs>
              <w:spacing w:after="120"/>
              <w:rPr>
                <w:rFonts w:cstheme="minorHAnsi"/>
              </w:rPr>
            </w:pPr>
            <w:r w:rsidRPr="00A10DA9">
              <w:rPr>
                <w:rFonts w:eastAsia="MetaNormal-Italic" w:cstheme="minorHAnsi"/>
                <w:w w:val="105"/>
              </w:rPr>
              <w:t>Link vulnerable young people with wraparound supports through case management in the Youth Support program.</w:t>
            </w:r>
          </w:p>
        </w:tc>
        <w:tc>
          <w:tcPr>
            <w:tcW w:w="3402" w:type="dxa"/>
          </w:tcPr>
          <w:p w14:paraId="13F277EF" w14:textId="77777777" w:rsidR="00D4492E" w:rsidRPr="00A10DA9" w:rsidRDefault="00BF6508" w:rsidP="00D4492E">
            <w:pPr>
              <w:pStyle w:val="TableParagraph"/>
              <w:widowControl/>
              <w:tabs>
                <w:tab w:val="left" w:pos="9356"/>
              </w:tabs>
              <w:spacing w:after="120"/>
              <w:rPr>
                <w:rFonts w:eastAsia="MetaNormal-Italic" w:cstheme="minorHAnsi"/>
                <w:w w:val="105"/>
              </w:rPr>
            </w:pPr>
            <w:r w:rsidRPr="00A10DA9">
              <w:rPr>
                <w:rFonts w:eastAsia="MetaNormal-Italic" w:cstheme="minorHAnsi"/>
              </w:rPr>
              <w:t>Number of young people receiving case management through the Youth Support program</w:t>
            </w:r>
          </w:p>
        </w:tc>
        <w:tc>
          <w:tcPr>
            <w:tcW w:w="6237" w:type="dxa"/>
          </w:tcPr>
          <w:p w14:paraId="57EFBA21" w14:textId="4C6E45B5" w:rsidR="00D4492E" w:rsidRPr="00A10DA9" w:rsidRDefault="00BF6508" w:rsidP="00D4492E">
            <w:pPr>
              <w:tabs>
                <w:tab w:val="left" w:pos="9356"/>
              </w:tabs>
              <w:rPr>
                <w:rFonts w:cstheme="minorHAnsi"/>
                <w:color w:val="4472C4" w:themeColor="accent5"/>
              </w:rPr>
            </w:pPr>
            <w:r>
              <w:t>For the period of 1 July 2020 to 30 June 2021, 4,951 young people received case management from youth support services. Of these, 1,558 young people were reported by funded organisations as having their cases closed / finalised as a result of the majority of identified needs being met.</w:t>
            </w:r>
          </w:p>
        </w:tc>
        <w:tc>
          <w:tcPr>
            <w:tcW w:w="6378" w:type="dxa"/>
          </w:tcPr>
          <w:p w14:paraId="3D7517B5" w14:textId="51988FB5" w:rsidR="00D4492E" w:rsidRDefault="00BF6508" w:rsidP="00D4492E">
            <w:r>
              <w:t>Over the three</w:t>
            </w:r>
            <w:r w:rsidR="00737246">
              <w:t>-</w:t>
            </w:r>
            <w:r>
              <w:t xml:space="preserve">year period commencing 1 July 2018, 7,134 young people are reported by funded organisations to have received case management support from a Youth Support Service.  </w:t>
            </w:r>
          </w:p>
          <w:p w14:paraId="501B4442" w14:textId="77777777" w:rsidR="00D4492E" w:rsidRDefault="00D4492E" w:rsidP="00D4492E"/>
          <w:p w14:paraId="669292BE" w14:textId="41167915" w:rsidR="00D4492E" w:rsidRPr="00A10DA9" w:rsidRDefault="00BF6508" w:rsidP="00D4492E">
            <w:pPr>
              <w:tabs>
                <w:tab w:val="left" w:pos="9356"/>
              </w:tabs>
              <w:rPr>
                <w:rFonts w:cstheme="minorHAnsi"/>
                <w:color w:val="4472C4" w:themeColor="accent5"/>
              </w:rPr>
            </w:pPr>
            <w:r>
              <w:t>In 2020-21, 71.3 per cent of young people receiving case management support at a Youth Support Service were reported by funded organisations as having the majority of their needs met at the time the client exited the service.</w:t>
            </w:r>
          </w:p>
        </w:tc>
        <w:tc>
          <w:tcPr>
            <w:tcW w:w="2410" w:type="dxa"/>
            <w:shd w:val="clear" w:color="auto" w:fill="auto"/>
          </w:tcPr>
          <w:p w14:paraId="48F61BCD" w14:textId="76D0D46C" w:rsidR="00D4492E" w:rsidRPr="00C00422" w:rsidRDefault="00BF6508" w:rsidP="00D4492E">
            <w:pPr>
              <w:tabs>
                <w:tab w:val="left" w:pos="9356"/>
              </w:tabs>
              <w:spacing w:after="120"/>
              <w:rPr>
                <w:rFonts w:cstheme="minorHAnsi"/>
                <w:b/>
                <w:bCs/>
              </w:rPr>
            </w:pPr>
            <w:r w:rsidRPr="00C00422">
              <w:t>For the period of 1 July 2020 to 30 June 2021, this action is completed</w:t>
            </w:r>
          </w:p>
        </w:tc>
      </w:tr>
      <w:tr w:rsidR="00AD10C8" w14:paraId="591507C0" w14:textId="77777777" w:rsidTr="00F74115">
        <w:trPr>
          <w:trHeight w:val="862"/>
        </w:trPr>
        <w:tc>
          <w:tcPr>
            <w:tcW w:w="3261" w:type="dxa"/>
            <w:shd w:val="clear" w:color="auto" w:fill="auto"/>
          </w:tcPr>
          <w:p w14:paraId="106FDAFF" w14:textId="77777777" w:rsidR="00F74115" w:rsidRPr="00A10DA9" w:rsidRDefault="00BF6508" w:rsidP="00F74115">
            <w:pPr>
              <w:tabs>
                <w:tab w:val="left" w:pos="9356"/>
              </w:tabs>
              <w:spacing w:after="120"/>
              <w:rPr>
                <w:rFonts w:cstheme="minorHAnsi"/>
              </w:rPr>
            </w:pPr>
            <w:r w:rsidRPr="00A10DA9">
              <w:rPr>
                <w:rFonts w:cstheme="minorHAnsi"/>
              </w:rPr>
              <w:t xml:space="preserve">Promote awareness and inclusion of people with disability in celebrations and awareness </w:t>
            </w:r>
            <w:r w:rsidRPr="00A10DA9">
              <w:rPr>
                <w:rFonts w:cstheme="minorHAnsi"/>
              </w:rPr>
              <w:lastRenderedPageBreak/>
              <w:t>raising activities for other cohorts supported by the department.</w:t>
            </w:r>
          </w:p>
        </w:tc>
        <w:tc>
          <w:tcPr>
            <w:tcW w:w="3402" w:type="dxa"/>
            <w:shd w:val="clear" w:color="auto" w:fill="auto"/>
          </w:tcPr>
          <w:p w14:paraId="2E313597" w14:textId="77777777" w:rsidR="00F74115" w:rsidRPr="00A10DA9" w:rsidRDefault="00BF6508" w:rsidP="00F74115">
            <w:pPr>
              <w:pStyle w:val="TableParagraph"/>
              <w:widowControl/>
              <w:tabs>
                <w:tab w:val="left" w:pos="9356"/>
              </w:tabs>
              <w:spacing w:after="120"/>
              <w:rPr>
                <w:rFonts w:eastAsia="MetaNormal-Italic" w:cstheme="minorHAnsi"/>
                <w:w w:val="105"/>
              </w:rPr>
            </w:pPr>
            <w:r w:rsidRPr="00A10DA9">
              <w:rPr>
                <w:rFonts w:cstheme="minorHAnsi"/>
              </w:rPr>
              <w:lastRenderedPageBreak/>
              <w:t xml:space="preserve">Celebrations and awareness raising activities undertaken, funded or sponsored by the department are </w:t>
            </w:r>
            <w:r w:rsidRPr="00A10DA9">
              <w:rPr>
                <w:rFonts w:cstheme="minorHAnsi"/>
              </w:rPr>
              <w:lastRenderedPageBreak/>
              <w:t>accessible and inclusive for people with disability.</w:t>
            </w:r>
          </w:p>
        </w:tc>
        <w:tc>
          <w:tcPr>
            <w:tcW w:w="6237" w:type="dxa"/>
            <w:shd w:val="clear" w:color="auto" w:fill="auto"/>
          </w:tcPr>
          <w:p w14:paraId="2EA341A7" w14:textId="77777777" w:rsidR="00F74115" w:rsidRPr="00757B62" w:rsidRDefault="00BF6508" w:rsidP="00F74115">
            <w:pPr>
              <w:pStyle w:val="Default"/>
              <w:numPr>
                <w:ilvl w:val="0"/>
                <w:numId w:val="1"/>
              </w:numPr>
              <w:adjustRightInd/>
              <w:spacing w:after="120"/>
              <w:ind w:left="318" w:hanging="284"/>
              <w:rPr>
                <w:rFonts w:asciiTheme="minorHAnsi" w:hAnsiTheme="minorHAnsi" w:cstheme="minorHAnsi"/>
                <w:color w:val="auto"/>
                <w:sz w:val="22"/>
                <w:szCs w:val="22"/>
              </w:rPr>
            </w:pPr>
            <w:r w:rsidRPr="00757B62">
              <w:rPr>
                <w:rFonts w:asciiTheme="minorHAnsi" w:hAnsiTheme="minorHAnsi" w:cstheme="minorHAnsi"/>
                <w:color w:val="auto"/>
                <w:sz w:val="22"/>
                <w:szCs w:val="22"/>
              </w:rPr>
              <w:lastRenderedPageBreak/>
              <w:t>Child Protection Week</w:t>
            </w:r>
          </w:p>
          <w:p w14:paraId="481A64A1" w14:textId="77777777" w:rsidR="00F74115" w:rsidRPr="00757B62" w:rsidRDefault="00BF6508" w:rsidP="00F74115">
            <w:pPr>
              <w:pStyle w:val="Default"/>
              <w:numPr>
                <w:ilvl w:val="0"/>
                <w:numId w:val="1"/>
              </w:numPr>
              <w:adjustRightInd/>
              <w:spacing w:after="120"/>
              <w:ind w:left="318" w:hanging="284"/>
              <w:rPr>
                <w:rFonts w:asciiTheme="minorHAnsi" w:hAnsiTheme="minorHAnsi" w:cstheme="minorHAnsi"/>
                <w:color w:val="auto"/>
                <w:sz w:val="22"/>
                <w:szCs w:val="22"/>
              </w:rPr>
            </w:pPr>
            <w:r w:rsidRPr="00757B62">
              <w:rPr>
                <w:rFonts w:asciiTheme="minorHAnsi" w:hAnsiTheme="minorHAnsi" w:cstheme="minorHAnsi"/>
                <w:color w:val="auto"/>
                <w:sz w:val="22"/>
                <w:szCs w:val="22"/>
              </w:rPr>
              <w:t>Harmony Week March 2021</w:t>
            </w:r>
          </w:p>
          <w:p w14:paraId="379360D6" w14:textId="77777777" w:rsidR="00F74115" w:rsidRPr="00F74115" w:rsidRDefault="00BF6508" w:rsidP="00F74115">
            <w:pPr>
              <w:pStyle w:val="Default"/>
              <w:numPr>
                <w:ilvl w:val="0"/>
                <w:numId w:val="1"/>
              </w:numPr>
              <w:adjustRightInd/>
              <w:spacing w:after="120"/>
              <w:ind w:left="318" w:hanging="284"/>
              <w:rPr>
                <w:rFonts w:asciiTheme="minorHAnsi" w:hAnsiTheme="minorHAnsi" w:cstheme="minorHAnsi"/>
                <w:color w:val="auto"/>
                <w:sz w:val="22"/>
                <w:szCs w:val="22"/>
              </w:rPr>
            </w:pPr>
            <w:r w:rsidRPr="00F74115">
              <w:rPr>
                <w:rFonts w:asciiTheme="minorHAnsi" w:hAnsiTheme="minorHAnsi" w:cstheme="minorHAnsi"/>
                <w:color w:val="auto"/>
                <w:sz w:val="22"/>
                <w:szCs w:val="22"/>
              </w:rPr>
              <w:lastRenderedPageBreak/>
              <w:t xml:space="preserve">NAIDOC </w:t>
            </w:r>
          </w:p>
          <w:p w14:paraId="4A9D9367" w14:textId="77777777" w:rsidR="00F74115" w:rsidRPr="00F74115" w:rsidRDefault="00BF6508" w:rsidP="00F74115">
            <w:pPr>
              <w:pStyle w:val="Default"/>
              <w:numPr>
                <w:ilvl w:val="0"/>
                <w:numId w:val="1"/>
              </w:numPr>
              <w:adjustRightInd/>
              <w:spacing w:after="120"/>
              <w:ind w:left="318" w:hanging="284"/>
              <w:rPr>
                <w:rFonts w:asciiTheme="minorHAnsi" w:hAnsiTheme="minorHAnsi" w:cstheme="minorHAnsi"/>
                <w:color w:val="auto"/>
                <w:sz w:val="22"/>
                <w:szCs w:val="22"/>
              </w:rPr>
            </w:pPr>
            <w:r w:rsidRPr="00F74115">
              <w:rPr>
                <w:rFonts w:asciiTheme="minorHAnsi" w:hAnsiTheme="minorHAnsi" w:cstheme="minorHAnsi"/>
                <w:color w:val="auto"/>
                <w:sz w:val="22"/>
                <w:szCs w:val="22"/>
              </w:rPr>
              <w:t>Domestic and Family Violence Prevention Month</w:t>
            </w:r>
          </w:p>
          <w:p w14:paraId="2FF618A4" w14:textId="26C0B99D" w:rsidR="00F74115" w:rsidRPr="00F74115" w:rsidRDefault="00BF6508" w:rsidP="00F74115">
            <w:pPr>
              <w:pStyle w:val="Default"/>
              <w:numPr>
                <w:ilvl w:val="0"/>
                <w:numId w:val="1"/>
              </w:numPr>
              <w:adjustRightInd/>
              <w:spacing w:after="120"/>
              <w:ind w:left="318" w:hanging="284"/>
              <w:rPr>
                <w:rFonts w:asciiTheme="minorHAnsi" w:hAnsiTheme="minorHAnsi" w:cstheme="minorHAnsi"/>
                <w:color w:val="auto"/>
                <w:sz w:val="22"/>
                <w:szCs w:val="22"/>
              </w:rPr>
            </w:pPr>
            <w:r w:rsidRPr="00F74115">
              <w:rPr>
                <w:rFonts w:asciiTheme="minorHAnsi" w:hAnsiTheme="minorHAnsi" w:cstheme="minorHAnsi"/>
                <w:sz w:val="22"/>
                <w:szCs w:val="22"/>
              </w:rPr>
              <w:t>Queensland Women’s week</w:t>
            </w:r>
          </w:p>
        </w:tc>
        <w:tc>
          <w:tcPr>
            <w:tcW w:w="6378" w:type="dxa"/>
          </w:tcPr>
          <w:p w14:paraId="2F1CC553" w14:textId="77777777" w:rsidR="00F74115" w:rsidRPr="00757B62" w:rsidRDefault="00BF6508" w:rsidP="00F74115">
            <w:pPr>
              <w:tabs>
                <w:tab w:val="left" w:pos="9356"/>
              </w:tabs>
              <w:spacing w:after="120"/>
              <w:rPr>
                <w:rFonts w:cstheme="minorHAnsi"/>
              </w:rPr>
            </w:pPr>
            <w:r w:rsidRPr="00757B62">
              <w:rPr>
                <w:rFonts w:cstheme="minorHAnsi"/>
              </w:rPr>
              <w:lastRenderedPageBreak/>
              <w:t>Celebrations and awareness raising activities were accessible and inclusive of people with a disability.</w:t>
            </w:r>
          </w:p>
          <w:p w14:paraId="2B2C701C" w14:textId="7130FDEF" w:rsidR="00F74115" w:rsidRPr="00F74115" w:rsidRDefault="00BF6508" w:rsidP="00F74115">
            <w:pPr>
              <w:tabs>
                <w:tab w:val="left" w:pos="9356"/>
              </w:tabs>
              <w:spacing w:before="240" w:after="120"/>
              <w:rPr>
                <w:rFonts w:cstheme="minorHAnsi"/>
              </w:rPr>
            </w:pPr>
            <w:r w:rsidRPr="00757B62">
              <w:rPr>
                <w:rFonts w:cstheme="minorHAnsi"/>
              </w:rPr>
              <w:lastRenderedPageBreak/>
              <w:t xml:space="preserve">These activities were promoted using a variety of channels including yammer, intranet articles, champions and CHRO messaging.  </w:t>
            </w:r>
          </w:p>
        </w:tc>
        <w:tc>
          <w:tcPr>
            <w:tcW w:w="2410" w:type="dxa"/>
            <w:shd w:val="clear" w:color="auto" w:fill="auto"/>
          </w:tcPr>
          <w:p w14:paraId="02E20936" w14:textId="77777777" w:rsidR="00F74115" w:rsidRPr="00757B62" w:rsidRDefault="00BF6508" w:rsidP="00F74115">
            <w:pPr>
              <w:tabs>
                <w:tab w:val="left" w:pos="9356"/>
              </w:tabs>
              <w:spacing w:after="120"/>
              <w:rPr>
                <w:rFonts w:cstheme="minorHAnsi"/>
              </w:rPr>
            </w:pPr>
            <w:r w:rsidRPr="00757B62">
              <w:rPr>
                <w:rFonts w:cstheme="minorHAnsi"/>
              </w:rPr>
              <w:lastRenderedPageBreak/>
              <w:t>Completed</w:t>
            </w:r>
          </w:p>
          <w:p w14:paraId="43F6407E" w14:textId="6A03B6A9" w:rsidR="00F74115" w:rsidRPr="00A10DA9" w:rsidRDefault="00F74115" w:rsidP="00F74115">
            <w:pPr>
              <w:tabs>
                <w:tab w:val="left" w:pos="9356"/>
              </w:tabs>
              <w:spacing w:after="120"/>
              <w:rPr>
                <w:rFonts w:cstheme="minorHAnsi"/>
                <w:color w:val="4472C4" w:themeColor="accent5"/>
              </w:rPr>
            </w:pPr>
          </w:p>
        </w:tc>
      </w:tr>
      <w:tr w:rsidR="00AD10C8" w14:paraId="4317286E" w14:textId="77777777" w:rsidTr="00F74115">
        <w:tc>
          <w:tcPr>
            <w:tcW w:w="3261" w:type="dxa"/>
            <w:shd w:val="clear" w:color="auto" w:fill="auto"/>
          </w:tcPr>
          <w:p w14:paraId="16D732C2" w14:textId="77777777" w:rsidR="007D6536" w:rsidRPr="00A10DA9" w:rsidRDefault="00BF6508" w:rsidP="00F74115">
            <w:pPr>
              <w:tabs>
                <w:tab w:val="left" w:pos="9356"/>
              </w:tabs>
              <w:spacing w:after="120"/>
              <w:rPr>
                <w:rFonts w:cstheme="minorHAnsi"/>
              </w:rPr>
            </w:pPr>
            <w:r w:rsidRPr="00A10DA9">
              <w:rPr>
                <w:rFonts w:cstheme="minorHAnsi"/>
              </w:rPr>
              <w:t>Ensure agreements between the department and funded organisations take into account accessibility and inclusiveness of people with disability.</w:t>
            </w:r>
          </w:p>
        </w:tc>
        <w:tc>
          <w:tcPr>
            <w:tcW w:w="3402" w:type="dxa"/>
            <w:shd w:val="clear" w:color="auto" w:fill="auto"/>
          </w:tcPr>
          <w:p w14:paraId="58C3066E" w14:textId="77777777" w:rsidR="007D6536" w:rsidRPr="00A10DA9" w:rsidRDefault="00BF6508" w:rsidP="00F74115">
            <w:pPr>
              <w:pStyle w:val="TableParagraph"/>
              <w:widowControl/>
              <w:tabs>
                <w:tab w:val="left" w:pos="9356"/>
              </w:tabs>
              <w:spacing w:after="120"/>
              <w:rPr>
                <w:rFonts w:cstheme="minorHAnsi"/>
              </w:rPr>
            </w:pPr>
            <w:r w:rsidRPr="00A10DA9">
              <w:rPr>
                <w:rFonts w:cstheme="minorHAnsi"/>
              </w:rPr>
              <w:t>All funding and service agreements include accessibility and inclusiveness of people with disability where necessary.</w:t>
            </w:r>
          </w:p>
        </w:tc>
        <w:tc>
          <w:tcPr>
            <w:tcW w:w="6237" w:type="dxa"/>
            <w:shd w:val="clear" w:color="auto" w:fill="auto"/>
          </w:tcPr>
          <w:p w14:paraId="4D3E89CF" w14:textId="77777777" w:rsidR="00D4492E" w:rsidRPr="00140439" w:rsidRDefault="00BF6508" w:rsidP="00D4492E">
            <w:pPr>
              <w:pStyle w:val="Default"/>
              <w:spacing w:after="120"/>
              <w:rPr>
                <w:rFonts w:asciiTheme="minorHAnsi" w:hAnsiTheme="minorHAnsi" w:cstheme="minorHAnsi"/>
                <w:color w:val="000000" w:themeColor="text1"/>
                <w:sz w:val="22"/>
                <w:szCs w:val="22"/>
              </w:rPr>
            </w:pPr>
            <w:r w:rsidRPr="00140439">
              <w:rPr>
                <w:rFonts w:asciiTheme="minorHAnsi" w:hAnsiTheme="minorHAnsi" w:cstheme="minorHAnsi"/>
                <w:color w:val="000000" w:themeColor="text1"/>
                <w:sz w:val="22"/>
                <w:szCs w:val="22"/>
              </w:rPr>
              <w:t>Under section 3.4 of the Service Agreement Standard Terms, funded agencies must provide service users with access to and assistance with the services on the basis of need, but otherwise on a non-discriminatory basis, except where the services are delivered to meet the needs of specific service users.</w:t>
            </w:r>
          </w:p>
          <w:p w14:paraId="779A2EA6" w14:textId="75CFC830" w:rsidR="007D6536" w:rsidRPr="00A10DA9" w:rsidRDefault="00BF6508" w:rsidP="00F74115">
            <w:pPr>
              <w:pStyle w:val="Default"/>
              <w:spacing w:after="120"/>
              <w:rPr>
                <w:rFonts w:asciiTheme="minorHAnsi" w:hAnsiTheme="minorHAnsi" w:cstheme="minorHAnsi"/>
                <w:color w:val="4472C4" w:themeColor="accent5"/>
                <w:sz w:val="22"/>
                <w:szCs w:val="22"/>
              </w:rPr>
            </w:pPr>
            <w:r w:rsidRPr="00140439">
              <w:rPr>
                <w:rFonts w:asciiTheme="minorHAnsi" w:hAnsiTheme="minorHAnsi" w:cstheme="minorHAnsi"/>
                <w:color w:val="000000" w:themeColor="text1"/>
                <w:sz w:val="22"/>
                <w:szCs w:val="22"/>
              </w:rPr>
              <w:t>Funded organisations are required to comply with standards under the Human Services Quality Framework.  Standard 2 relates to service access, and ensures that the organisation makes its services available to its target group in fair, transparent and non-discriminatory ways. In assessing compliance with standards, certification bodies examine whether organisations have processes to identify and respond to potential access barriers such as language, culture, ability, safety or physical access to services, and whether they give consideration to specific needs when communicating with potential or actual service users (such as language, culture, age, ability)</w:t>
            </w:r>
          </w:p>
        </w:tc>
        <w:tc>
          <w:tcPr>
            <w:tcW w:w="6378" w:type="dxa"/>
          </w:tcPr>
          <w:p w14:paraId="2B7A0AE6" w14:textId="77777777" w:rsidR="00D4492E" w:rsidRPr="00140439" w:rsidRDefault="00BF6508" w:rsidP="00D4492E">
            <w:pPr>
              <w:pStyle w:val="Default"/>
              <w:rPr>
                <w:rFonts w:asciiTheme="minorHAnsi" w:hAnsiTheme="minorHAnsi" w:cstheme="minorHAnsi"/>
                <w:color w:val="000000" w:themeColor="text1"/>
                <w:sz w:val="22"/>
                <w:szCs w:val="22"/>
              </w:rPr>
            </w:pPr>
            <w:r w:rsidRPr="00140439">
              <w:rPr>
                <w:rFonts w:asciiTheme="minorHAnsi" w:hAnsiTheme="minorHAnsi" w:cstheme="minorHAnsi"/>
                <w:color w:val="000000" w:themeColor="text1"/>
                <w:sz w:val="22"/>
                <w:szCs w:val="22"/>
              </w:rPr>
              <w:t>In 2020-21, the vast majority of organisations funded by the department are subject to the Human Services Quality Framework, which requires independent certification of compliance with quality standards, including a standard related to service access.</w:t>
            </w:r>
          </w:p>
          <w:p w14:paraId="2301C39A" w14:textId="77777777" w:rsidR="007D6536" w:rsidRPr="00A10DA9" w:rsidRDefault="007D6536" w:rsidP="00F74115">
            <w:pPr>
              <w:autoSpaceDE w:val="0"/>
              <w:autoSpaceDN w:val="0"/>
              <w:adjustRightInd w:val="0"/>
              <w:rPr>
                <w:rFonts w:cstheme="minorHAnsi"/>
                <w:color w:val="4472C4" w:themeColor="accent5"/>
              </w:rPr>
            </w:pPr>
          </w:p>
        </w:tc>
        <w:tc>
          <w:tcPr>
            <w:tcW w:w="2410" w:type="dxa"/>
            <w:shd w:val="clear" w:color="auto" w:fill="auto"/>
          </w:tcPr>
          <w:p w14:paraId="37CB254E" w14:textId="6ECFDCC5" w:rsidR="00D4492E" w:rsidRPr="00D4492E" w:rsidRDefault="00BF6508" w:rsidP="00D4492E">
            <w:pPr>
              <w:tabs>
                <w:tab w:val="left" w:pos="9356"/>
              </w:tabs>
              <w:spacing w:after="120"/>
              <w:rPr>
                <w:rFonts w:cstheme="minorHAnsi"/>
              </w:rPr>
            </w:pPr>
            <w:r w:rsidRPr="00D4492E">
              <w:rPr>
                <w:rFonts w:cstheme="minorHAnsi"/>
              </w:rPr>
              <w:t>Completed</w:t>
            </w:r>
          </w:p>
          <w:p w14:paraId="3C9F373E" w14:textId="77777777" w:rsidR="007D6536" w:rsidRPr="00A10DA9" w:rsidRDefault="007D6536" w:rsidP="00F74115">
            <w:pPr>
              <w:tabs>
                <w:tab w:val="left" w:pos="9356"/>
              </w:tabs>
              <w:spacing w:after="120"/>
              <w:rPr>
                <w:rFonts w:cstheme="minorHAnsi"/>
                <w:b/>
                <w:bCs/>
                <w:color w:val="4472C4" w:themeColor="accent5"/>
              </w:rPr>
            </w:pPr>
          </w:p>
        </w:tc>
      </w:tr>
      <w:tr w:rsidR="00AD10C8" w14:paraId="5A36BB05" w14:textId="77777777" w:rsidTr="00F74115">
        <w:tc>
          <w:tcPr>
            <w:tcW w:w="3261" w:type="dxa"/>
            <w:shd w:val="clear" w:color="auto" w:fill="auto"/>
          </w:tcPr>
          <w:p w14:paraId="6A76D4CE" w14:textId="77777777" w:rsidR="00F74115" w:rsidRPr="00A10DA9" w:rsidRDefault="00BF6508" w:rsidP="00F74115">
            <w:pPr>
              <w:tabs>
                <w:tab w:val="left" w:pos="9356"/>
              </w:tabs>
              <w:spacing w:after="120"/>
              <w:rPr>
                <w:rFonts w:cstheme="minorHAnsi"/>
              </w:rPr>
            </w:pPr>
            <w:r w:rsidRPr="00A10DA9">
              <w:rPr>
                <w:rFonts w:cstheme="minorHAnsi"/>
              </w:rPr>
              <w:t>Increase staff awareness of services that are available for people with disability (e.g. electronic interpreting services for people who are deaf or hearing impaired).</w:t>
            </w:r>
          </w:p>
        </w:tc>
        <w:tc>
          <w:tcPr>
            <w:tcW w:w="3402" w:type="dxa"/>
            <w:shd w:val="clear" w:color="auto" w:fill="auto"/>
          </w:tcPr>
          <w:p w14:paraId="6BCEE2A9" w14:textId="77777777" w:rsidR="00F74115" w:rsidRPr="00A10DA9" w:rsidRDefault="00BF6508" w:rsidP="00F74115">
            <w:pPr>
              <w:pStyle w:val="TableParagraph"/>
              <w:widowControl/>
              <w:tabs>
                <w:tab w:val="left" w:pos="9356"/>
              </w:tabs>
              <w:spacing w:after="120"/>
              <w:rPr>
                <w:rFonts w:cstheme="minorHAnsi"/>
              </w:rPr>
            </w:pPr>
            <w:r w:rsidRPr="00A10DA9">
              <w:rPr>
                <w:rFonts w:cstheme="minorHAnsi"/>
              </w:rPr>
              <w:t>Develop and distribute a staff communique to increase awareness of services available for people with disability.</w:t>
            </w:r>
          </w:p>
        </w:tc>
        <w:tc>
          <w:tcPr>
            <w:tcW w:w="6237" w:type="dxa"/>
            <w:shd w:val="clear" w:color="auto" w:fill="auto"/>
          </w:tcPr>
          <w:p w14:paraId="7ADA68F3" w14:textId="5939221E" w:rsidR="00F74115" w:rsidRPr="00A10DA9" w:rsidRDefault="00BF6508" w:rsidP="00F74115">
            <w:pPr>
              <w:pStyle w:val="Default"/>
              <w:spacing w:after="120"/>
              <w:rPr>
                <w:rFonts w:asciiTheme="minorHAnsi" w:hAnsiTheme="minorHAnsi" w:cstheme="minorHAnsi"/>
                <w:color w:val="auto"/>
                <w:sz w:val="22"/>
                <w:szCs w:val="22"/>
              </w:rPr>
            </w:pPr>
            <w:r w:rsidRPr="00757B62">
              <w:rPr>
                <w:rFonts w:asciiTheme="minorHAnsi" w:hAnsiTheme="minorHAnsi" w:cstheme="minorHAnsi"/>
                <w:color w:val="auto"/>
                <w:sz w:val="22"/>
                <w:szCs w:val="22"/>
              </w:rPr>
              <w:t>Intranet information and staff messages</w:t>
            </w:r>
          </w:p>
        </w:tc>
        <w:tc>
          <w:tcPr>
            <w:tcW w:w="6378" w:type="dxa"/>
          </w:tcPr>
          <w:p w14:paraId="27F92059" w14:textId="7FDEACBD" w:rsidR="00F74115" w:rsidRPr="00A10DA9" w:rsidRDefault="00BF6508" w:rsidP="00F74115">
            <w:pPr>
              <w:pStyle w:val="Default"/>
              <w:rPr>
                <w:rFonts w:asciiTheme="minorHAnsi" w:hAnsiTheme="minorHAnsi" w:cstheme="minorHAnsi"/>
                <w:color w:val="4472C4" w:themeColor="accent5"/>
                <w:sz w:val="22"/>
                <w:szCs w:val="22"/>
              </w:rPr>
            </w:pPr>
            <w:r w:rsidRPr="00757B62">
              <w:rPr>
                <w:rFonts w:asciiTheme="minorHAnsi" w:hAnsiTheme="minorHAnsi" w:cstheme="minorHAnsi"/>
                <w:color w:val="auto"/>
                <w:sz w:val="22"/>
                <w:szCs w:val="22"/>
              </w:rPr>
              <w:t>Information about supporting staff with disability continues to be maintained and updated. Disability Action Week awareness messages are posted annually.</w:t>
            </w:r>
          </w:p>
        </w:tc>
        <w:tc>
          <w:tcPr>
            <w:tcW w:w="2410" w:type="dxa"/>
            <w:shd w:val="clear" w:color="auto" w:fill="auto"/>
          </w:tcPr>
          <w:p w14:paraId="7CFEE8D2" w14:textId="5777CC42" w:rsidR="00F74115" w:rsidRPr="00A10DA9" w:rsidRDefault="00BF6508" w:rsidP="00F74115">
            <w:pPr>
              <w:tabs>
                <w:tab w:val="left" w:pos="9356"/>
              </w:tabs>
              <w:spacing w:after="120"/>
              <w:rPr>
                <w:rFonts w:cstheme="minorHAnsi"/>
                <w:color w:val="4472C4" w:themeColor="accent5"/>
              </w:rPr>
            </w:pPr>
            <w:r w:rsidRPr="00757B62">
              <w:rPr>
                <w:rFonts w:cstheme="minorHAnsi"/>
              </w:rPr>
              <w:t>Completed</w:t>
            </w:r>
          </w:p>
        </w:tc>
      </w:tr>
      <w:tr w:rsidR="00AD10C8" w14:paraId="2B399BC7" w14:textId="77777777" w:rsidTr="00F74115">
        <w:tc>
          <w:tcPr>
            <w:tcW w:w="3261" w:type="dxa"/>
            <w:shd w:val="clear" w:color="auto" w:fill="auto"/>
          </w:tcPr>
          <w:p w14:paraId="00B19D0A" w14:textId="77777777" w:rsidR="00F74115" w:rsidRPr="00A10DA9" w:rsidRDefault="00BF6508" w:rsidP="00F74115">
            <w:pPr>
              <w:tabs>
                <w:tab w:val="left" w:pos="9356"/>
              </w:tabs>
              <w:spacing w:after="120"/>
              <w:rPr>
                <w:rFonts w:cstheme="minorHAnsi"/>
              </w:rPr>
            </w:pPr>
            <w:r w:rsidRPr="00A10DA9">
              <w:rPr>
                <w:rFonts w:cstheme="minorHAnsi"/>
              </w:rPr>
              <w:t>Ensure client training programs provided or funded by the department consider the requirements of staff with disability.</w:t>
            </w:r>
          </w:p>
        </w:tc>
        <w:tc>
          <w:tcPr>
            <w:tcW w:w="3402" w:type="dxa"/>
            <w:shd w:val="clear" w:color="auto" w:fill="auto"/>
          </w:tcPr>
          <w:p w14:paraId="38E24387" w14:textId="77777777" w:rsidR="00F74115" w:rsidRPr="00A10DA9" w:rsidRDefault="00BF6508" w:rsidP="00F74115">
            <w:pPr>
              <w:pStyle w:val="TableParagraph"/>
              <w:widowControl/>
              <w:tabs>
                <w:tab w:val="left" w:pos="9356"/>
              </w:tabs>
              <w:spacing w:after="120"/>
              <w:rPr>
                <w:rFonts w:cstheme="minorHAnsi"/>
              </w:rPr>
            </w:pPr>
            <w:r w:rsidRPr="00A10DA9">
              <w:rPr>
                <w:rFonts w:cstheme="minorHAnsi"/>
              </w:rPr>
              <w:t>The department’s client training programs incorporate the requirements of staff with disability.</w:t>
            </w:r>
          </w:p>
        </w:tc>
        <w:tc>
          <w:tcPr>
            <w:tcW w:w="6237" w:type="dxa"/>
            <w:shd w:val="clear" w:color="auto" w:fill="auto"/>
          </w:tcPr>
          <w:p w14:paraId="5B45630A" w14:textId="1CB18B3E" w:rsidR="00F74115" w:rsidRPr="00F74115" w:rsidRDefault="00BF6508" w:rsidP="00F74115">
            <w:pPr>
              <w:pStyle w:val="Default"/>
              <w:spacing w:after="120"/>
              <w:rPr>
                <w:rFonts w:asciiTheme="minorHAnsi" w:hAnsiTheme="minorHAnsi" w:cstheme="minorHAnsi"/>
                <w:color w:val="auto"/>
                <w:sz w:val="22"/>
                <w:szCs w:val="22"/>
              </w:rPr>
            </w:pPr>
            <w:r w:rsidRPr="00F74115">
              <w:rPr>
                <w:rFonts w:asciiTheme="minorHAnsi" w:hAnsiTheme="minorHAnsi" w:cstheme="minorHAnsi"/>
                <w:color w:val="auto"/>
                <w:sz w:val="22"/>
                <w:szCs w:val="22"/>
              </w:rPr>
              <w:t>D</w:t>
            </w:r>
            <w:r>
              <w:rPr>
                <w:rFonts w:asciiTheme="minorHAnsi" w:hAnsiTheme="minorHAnsi" w:cstheme="minorHAnsi"/>
                <w:color w:val="auto"/>
                <w:sz w:val="22"/>
                <w:szCs w:val="22"/>
              </w:rPr>
              <w:t xml:space="preserve">CYJMA </w:t>
            </w:r>
            <w:r w:rsidRPr="00F74115">
              <w:rPr>
                <w:rFonts w:asciiTheme="minorHAnsi" w:hAnsiTheme="minorHAnsi" w:cstheme="minorHAnsi"/>
                <w:color w:val="auto"/>
                <w:sz w:val="22"/>
                <w:szCs w:val="22"/>
              </w:rPr>
              <w:t>offers training services via webinar and face to face in departmental facilities to meet requirements of staff with a disability.</w:t>
            </w:r>
          </w:p>
        </w:tc>
        <w:tc>
          <w:tcPr>
            <w:tcW w:w="6378" w:type="dxa"/>
          </w:tcPr>
          <w:p w14:paraId="56E612A4" w14:textId="77777777" w:rsidR="00F74115" w:rsidRPr="00F74115" w:rsidRDefault="00BF6508" w:rsidP="00F74115">
            <w:pPr>
              <w:rPr>
                <w:rFonts w:cstheme="minorHAnsi"/>
              </w:rPr>
            </w:pPr>
            <w:r w:rsidRPr="00F74115">
              <w:rPr>
                <w:rFonts w:cstheme="minorHAnsi"/>
              </w:rPr>
              <w:t>Training videos comply with Accessibility Standards (i.e. associated transcripts attached or closed captioning available).</w:t>
            </w:r>
          </w:p>
          <w:p w14:paraId="54DD186F" w14:textId="77777777" w:rsidR="00F74115" w:rsidRPr="00F74115" w:rsidRDefault="00F74115" w:rsidP="00F74115">
            <w:pPr>
              <w:pStyle w:val="Default"/>
              <w:rPr>
                <w:rFonts w:asciiTheme="minorHAnsi" w:hAnsiTheme="minorHAnsi" w:cstheme="minorHAnsi"/>
                <w:color w:val="auto"/>
              </w:rPr>
            </w:pPr>
          </w:p>
        </w:tc>
        <w:tc>
          <w:tcPr>
            <w:tcW w:w="2410" w:type="dxa"/>
            <w:shd w:val="clear" w:color="auto" w:fill="auto"/>
          </w:tcPr>
          <w:p w14:paraId="4D05B7F1" w14:textId="77777777" w:rsidR="00F74115" w:rsidRPr="00757B62" w:rsidRDefault="00BF6508" w:rsidP="00F74115">
            <w:pPr>
              <w:tabs>
                <w:tab w:val="left" w:pos="9356"/>
              </w:tabs>
              <w:spacing w:after="120"/>
              <w:rPr>
                <w:rFonts w:cstheme="minorHAnsi"/>
              </w:rPr>
            </w:pPr>
            <w:r w:rsidRPr="00757B62">
              <w:rPr>
                <w:rFonts w:cstheme="minorHAnsi"/>
              </w:rPr>
              <w:t>Completed</w:t>
            </w:r>
          </w:p>
          <w:p w14:paraId="2474ADBB" w14:textId="6500732D" w:rsidR="00F74115" w:rsidRPr="00A10DA9" w:rsidRDefault="00F74115" w:rsidP="00F74115">
            <w:pPr>
              <w:tabs>
                <w:tab w:val="left" w:pos="9356"/>
              </w:tabs>
              <w:spacing w:after="120"/>
              <w:rPr>
                <w:rFonts w:cstheme="minorHAnsi"/>
                <w:b/>
                <w:bCs/>
                <w:color w:val="4472C4" w:themeColor="accent5"/>
              </w:rPr>
            </w:pPr>
          </w:p>
        </w:tc>
      </w:tr>
      <w:tr w:rsidR="00AD10C8" w14:paraId="43412C1A" w14:textId="77777777" w:rsidTr="00F74115">
        <w:tc>
          <w:tcPr>
            <w:tcW w:w="3261" w:type="dxa"/>
            <w:shd w:val="clear" w:color="auto" w:fill="auto"/>
          </w:tcPr>
          <w:p w14:paraId="5C19E7A6" w14:textId="77777777" w:rsidR="00F74115" w:rsidRPr="00A10DA9" w:rsidRDefault="00BF6508" w:rsidP="00F74115">
            <w:pPr>
              <w:tabs>
                <w:tab w:val="left" w:pos="9356"/>
              </w:tabs>
              <w:spacing w:after="120"/>
              <w:rPr>
                <w:rFonts w:cstheme="minorHAnsi"/>
              </w:rPr>
            </w:pPr>
            <w:r w:rsidRPr="00A10DA9">
              <w:rPr>
                <w:rFonts w:cstheme="minorHAnsi"/>
              </w:rPr>
              <w:t>Improve department and funded service providers cultural capability to support Aboriginal people and Torres Strait Islander people with disability.</w:t>
            </w:r>
          </w:p>
        </w:tc>
        <w:tc>
          <w:tcPr>
            <w:tcW w:w="3402" w:type="dxa"/>
            <w:shd w:val="clear" w:color="auto" w:fill="auto"/>
          </w:tcPr>
          <w:p w14:paraId="68D8BAA5" w14:textId="77777777" w:rsidR="00F74115" w:rsidRPr="00A10DA9" w:rsidRDefault="00BF6508" w:rsidP="00F74115">
            <w:pPr>
              <w:pStyle w:val="TableParagraph"/>
              <w:widowControl/>
              <w:tabs>
                <w:tab w:val="left" w:pos="9356"/>
              </w:tabs>
              <w:spacing w:after="120"/>
              <w:rPr>
                <w:rFonts w:cstheme="minorHAnsi"/>
              </w:rPr>
            </w:pPr>
            <w:r w:rsidRPr="00A10DA9">
              <w:rPr>
                <w:rFonts w:cstheme="minorHAnsi"/>
              </w:rPr>
              <w:t>Case studies to highlight improvements to cultural capability to support Aboriginal people and Torres Strait Islander people with disability.</w:t>
            </w:r>
          </w:p>
        </w:tc>
        <w:tc>
          <w:tcPr>
            <w:tcW w:w="6237" w:type="dxa"/>
            <w:shd w:val="clear" w:color="auto" w:fill="auto"/>
          </w:tcPr>
          <w:p w14:paraId="0264D5E0" w14:textId="77777777" w:rsidR="00F74115" w:rsidRPr="00AD5E65" w:rsidRDefault="00BF6508" w:rsidP="00F74115">
            <w:pPr>
              <w:autoSpaceDE w:val="0"/>
              <w:autoSpaceDN w:val="0"/>
              <w:spacing w:after="120"/>
              <w:rPr>
                <w:rFonts w:cstheme="minorHAnsi"/>
                <w:bCs/>
                <w:lang w:eastAsia="en-AU"/>
              </w:rPr>
            </w:pPr>
            <w:r w:rsidRPr="00AD5E65">
              <w:rPr>
                <w:rFonts w:cstheme="minorHAnsi"/>
                <w:bCs/>
                <w:lang w:eastAsia="en-AU"/>
              </w:rPr>
              <w:t>A range of products to assist staff to improve their cultural capability have been developed/produced including:</w:t>
            </w:r>
          </w:p>
          <w:p w14:paraId="716DB56F" w14:textId="77777777" w:rsidR="00F74115" w:rsidRPr="00AD5E65" w:rsidRDefault="00BF6508" w:rsidP="00F74115">
            <w:pPr>
              <w:pStyle w:val="ListParagraph"/>
              <w:numPr>
                <w:ilvl w:val="0"/>
                <w:numId w:val="2"/>
              </w:numPr>
              <w:autoSpaceDE w:val="0"/>
              <w:autoSpaceDN w:val="0"/>
              <w:spacing w:after="120"/>
              <w:ind w:left="318" w:hanging="318"/>
              <w:contextualSpacing w:val="0"/>
              <w:rPr>
                <w:rFonts w:cstheme="minorHAnsi"/>
                <w:bCs/>
                <w:lang w:eastAsia="en-AU"/>
              </w:rPr>
            </w:pPr>
            <w:r w:rsidRPr="00AD5E65">
              <w:rPr>
                <w:rFonts w:cstheme="minorHAnsi"/>
                <w:bCs/>
                <w:lang w:eastAsia="en-AU"/>
              </w:rPr>
              <w:t>Starting the Journey (Foundational Training) online module</w:t>
            </w:r>
          </w:p>
          <w:p w14:paraId="18D669F8" w14:textId="77777777" w:rsidR="00F74115" w:rsidRPr="00AD5E65" w:rsidRDefault="00BF6508" w:rsidP="00F74115">
            <w:pPr>
              <w:pStyle w:val="ListParagraph"/>
              <w:numPr>
                <w:ilvl w:val="0"/>
                <w:numId w:val="2"/>
              </w:numPr>
              <w:autoSpaceDE w:val="0"/>
              <w:autoSpaceDN w:val="0"/>
              <w:spacing w:after="120"/>
              <w:ind w:left="318" w:hanging="318"/>
              <w:contextualSpacing w:val="0"/>
              <w:rPr>
                <w:rFonts w:cstheme="minorHAnsi"/>
                <w:bCs/>
                <w:lang w:eastAsia="en-AU"/>
              </w:rPr>
            </w:pPr>
            <w:r w:rsidRPr="00AD5E65">
              <w:rPr>
                <w:rFonts w:cstheme="minorHAnsi"/>
                <w:bCs/>
                <w:lang w:eastAsia="en-AU"/>
              </w:rPr>
              <w:t>Starting the Journey (Foundational Training) online module</w:t>
            </w:r>
          </w:p>
          <w:p w14:paraId="74AC0AA9" w14:textId="77777777" w:rsidR="00F74115" w:rsidRPr="00AD5E65" w:rsidRDefault="00BF6508" w:rsidP="00F74115">
            <w:pPr>
              <w:pStyle w:val="ListParagraph"/>
              <w:numPr>
                <w:ilvl w:val="0"/>
                <w:numId w:val="2"/>
              </w:numPr>
              <w:autoSpaceDE w:val="0"/>
              <w:autoSpaceDN w:val="0"/>
              <w:spacing w:after="120"/>
              <w:ind w:left="318" w:hanging="318"/>
              <w:contextualSpacing w:val="0"/>
              <w:rPr>
                <w:rFonts w:cstheme="minorHAnsi"/>
                <w:bCs/>
                <w:lang w:eastAsia="en-AU"/>
              </w:rPr>
            </w:pPr>
            <w:r w:rsidRPr="00AD5E65">
              <w:rPr>
                <w:rFonts w:cstheme="minorHAnsi"/>
                <w:bCs/>
                <w:lang w:eastAsia="en-AU"/>
              </w:rPr>
              <w:t>Our Journey, My Story. Online cultural capability self-assessment tool</w:t>
            </w:r>
          </w:p>
          <w:p w14:paraId="4C40371F" w14:textId="77777777" w:rsidR="00AD5E65" w:rsidRPr="00AD5E65" w:rsidRDefault="00BF6508" w:rsidP="00F74115">
            <w:pPr>
              <w:pStyle w:val="ListParagraph"/>
              <w:numPr>
                <w:ilvl w:val="0"/>
                <w:numId w:val="2"/>
              </w:numPr>
              <w:autoSpaceDE w:val="0"/>
              <w:autoSpaceDN w:val="0"/>
              <w:spacing w:after="120"/>
              <w:ind w:left="318" w:hanging="318"/>
              <w:contextualSpacing w:val="0"/>
              <w:rPr>
                <w:rFonts w:cstheme="minorHAnsi"/>
              </w:rPr>
            </w:pPr>
            <w:r w:rsidRPr="00AD5E65">
              <w:rPr>
                <w:rFonts w:cstheme="minorHAnsi"/>
                <w:bCs/>
                <w:lang w:eastAsia="en-AU"/>
              </w:rPr>
              <w:t>Respectful Language Guide</w:t>
            </w:r>
          </w:p>
          <w:p w14:paraId="55FF0668" w14:textId="0520894E" w:rsidR="00F74115" w:rsidRPr="00AD5E65" w:rsidRDefault="00BF6508" w:rsidP="00F74115">
            <w:pPr>
              <w:pStyle w:val="ListParagraph"/>
              <w:numPr>
                <w:ilvl w:val="0"/>
                <w:numId w:val="2"/>
              </w:numPr>
              <w:autoSpaceDE w:val="0"/>
              <w:autoSpaceDN w:val="0"/>
              <w:spacing w:after="120"/>
              <w:ind w:left="318" w:hanging="318"/>
              <w:contextualSpacing w:val="0"/>
              <w:rPr>
                <w:rFonts w:cstheme="minorHAnsi"/>
              </w:rPr>
            </w:pPr>
            <w:r w:rsidRPr="00AD5E65">
              <w:rPr>
                <w:rFonts w:cstheme="minorHAnsi"/>
                <w:bCs/>
                <w:lang w:eastAsia="en-AU"/>
              </w:rPr>
              <w:t>Valuing Aboriginal and Torres Strait Islander Knowledge Lens.</w:t>
            </w:r>
          </w:p>
        </w:tc>
        <w:tc>
          <w:tcPr>
            <w:tcW w:w="6378" w:type="dxa"/>
          </w:tcPr>
          <w:p w14:paraId="5A18EE17" w14:textId="77777777" w:rsidR="00F74115" w:rsidRPr="00757B62" w:rsidRDefault="00BF6508" w:rsidP="00F74115">
            <w:pPr>
              <w:autoSpaceDE w:val="0"/>
              <w:autoSpaceDN w:val="0"/>
              <w:spacing w:after="120"/>
              <w:rPr>
                <w:rFonts w:cstheme="minorHAnsi"/>
                <w:bCs/>
                <w:lang w:eastAsia="en-AU"/>
              </w:rPr>
            </w:pPr>
            <w:r w:rsidRPr="00757B62">
              <w:rPr>
                <w:rFonts w:cstheme="minorHAnsi"/>
                <w:bCs/>
                <w:lang w:eastAsia="en-AU"/>
              </w:rPr>
              <w:t>DCYJMA continues to embed cultural capability across the organisation as a continuous learning journey.</w:t>
            </w:r>
          </w:p>
          <w:p w14:paraId="74BF0CD5" w14:textId="0972D588" w:rsidR="00F74115" w:rsidRPr="00A10DA9" w:rsidRDefault="00BF6508" w:rsidP="00F74115">
            <w:pPr>
              <w:rPr>
                <w:rFonts w:cstheme="minorHAnsi"/>
                <w:color w:val="4472C4" w:themeColor="accent5"/>
              </w:rPr>
            </w:pPr>
            <w:r w:rsidRPr="00757B62">
              <w:rPr>
                <w:rFonts w:cstheme="minorHAnsi"/>
                <w:bCs/>
                <w:lang w:eastAsia="en-AU"/>
              </w:rPr>
              <w:t>There is an intention to share these resources with our partner organisations.</w:t>
            </w:r>
          </w:p>
        </w:tc>
        <w:tc>
          <w:tcPr>
            <w:tcW w:w="2410" w:type="dxa"/>
            <w:shd w:val="clear" w:color="auto" w:fill="auto"/>
          </w:tcPr>
          <w:p w14:paraId="6740EAE3" w14:textId="77777777" w:rsidR="00F74115" w:rsidRPr="00757B62" w:rsidRDefault="00BF6508" w:rsidP="00F74115">
            <w:pPr>
              <w:tabs>
                <w:tab w:val="left" w:pos="9356"/>
              </w:tabs>
              <w:spacing w:after="120"/>
              <w:rPr>
                <w:rFonts w:cstheme="minorHAnsi"/>
              </w:rPr>
            </w:pPr>
            <w:r w:rsidRPr="00757B62">
              <w:rPr>
                <w:rFonts w:cstheme="minorHAnsi"/>
              </w:rPr>
              <w:t>Completed</w:t>
            </w:r>
          </w:p>
          <w:p w14:paraId="6E68BDAB" w14:textId="15766879" w:rsidR="00F74115" w:rsidRPr="00A10DA9" w:rsidRDefault="00F74115" w:rsidP="00F74115">
            <w:pPr>
              <w:tabs>
                <w:tab w:val="left" w:pos="9356"/>
              </w:tabs>
              <w:spacing w:after="120"/>
              <w:rPr>
                <w:rFonts w:cstheme="minorHAnsi"/>
                <w:color w:val="4472C4" w:themeColor="accent5"/>
              </w:rPr>
            </w:pPr>
          </w:p>
        </w:tc>
      </w:tr>
    </w:tbl>
    <w:p w14:paraId="1037A600" w14:textId="77777777" w:rsidR="00254205" w:rsidRPr="007D6536" w:rsidRDefault="00254205" w:rsidP="007D6536"/>
    <w:sectPr w:rsidR="00254205" w:rsidRPr="007D6536" w:rsidSect="00EE7ED5">
      <w:footerReference w:type="default" r:id="rId25"/>
      <w:pgSz w:w="23814" w:h="16840" w:orient="landscape" w:code="8"/>
      <w:pgMar w:top="709" w:right="1134" w:bottom="993" w:left="1440" w:header="426"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0B56" w14:textId="77777777" w:rsidR="003B2782" w:rsidRDefault="00BF6508">
      <w:pPr>
        <w:spacing w:after="0" w:line="240" w:lineRule="auto"/>
      </w:pPr>
      <w:r>
        <w:separator/>
      </w:r>
    </w:p>
  </w:endnote>
  <w:endnote w:type="continuationSeparator" w:id="0">
    <w:p w14:paraId="539C6F81" w14:textId="77777777" w:rsidR="003B2782" w:rsidRDefault="00BF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taNormal-Italic">
    <w:panose1 w:val="020B0502030000090004"/>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284760861"/>
      <w:docPartObj>
        <w:docPartGallery w:val="Page Numbers (Bottom of Page)"/>
        <w:docPartUnique/>
      </w:docPartObj>
    </w:sdtPr>
    <w:sdtEndPr>
      <w:rPr>
        <w:noProof/>
      </w:rPr>
    </w:sdtEndPr>
    <w:sdtContent>
      <w:p w14:paraId="7C491398" w14:textId="77777777" w:rsidR="00F74115" w:rsidRPr="00EE7ED5" w:rsidRDefault="00BF6508">
        <w:pPr>
          <w:pStyle w:val="Footer"/>
          <w:jc w:val="right"/>
          <w:rPr>
            <w:rFonts w:ascii="Arial" w:hAnsi="Arial" w:cs="Arial"/>
            <w:sz w:val="18"/>
            <w:szCs w:val="18"/>
          </w:rPr>
        </w:pPr>
        <w:r w:rsidRPr="00EE7ED5">
          <w:rPr>
            <w:rFonts w:ascii="Arial" w:hAnsi="Arial" w:cs="Arial"/>
            <w:sz w:val="18"/>
            <w:szCs w:val="18"/>
          </w:rPr>
          <w:fldChar w:fldCharType="begin"/>
        </w:r>
        <w:r w:rsidRPr="00EE7ED5">
          <w:rPr>
            <w:rFonts w:ascii="Arial" w:hAnsi="Arial" w:cs="Arial"/>
            <w:sz w:val="18"/>
            <w:szCs w:val="18"/>
          </w:rPr>
          <w:instrText xml:space="preserve"> PAGE   \* MERGEFORMAT </w:instrText>
        </w:r>
        <w:r w:rsidRPr="00EE7ED5">
          <w:rPr>
            <w:rFonts w:ascii="Arial" w:hAnsi="Arial" w:cs="Arial"/>
            <w:sz w:val="18"/>
            <w:szCs w:val="18"/>
          </w:rPr>
          <w:fldChar w:fldCharType="separate"/>
        </w:r>
        <w:r>
          <w:rPr>
            <w:rFonts w:ascii="Arial" w:hAnsi="Arial" w:cs="Arial"/>
            <w:noProof/>
            <w:sz w:val="18"/>
            <w:szCs w:val="18"/>
          </w:rPr>
          <w:t>10</w:t>
        </w:r>
        <w:r w:rsidRPr="00EE7ED5">
          <w:rPr>
            <w:rFonts w:ascii="Arial" w:hAnsi="Arial" w:cs="Arial"/>
            <w:noProof/>
            <w:sz w:val="18"/>
            <w:szCs w:val="18"/>
          </w:rPr>
          <w:fldChar w:fldCharType="end"/>
        </w:r>
      </w:p>
    </w:sdtContent>
  </w:sdt>
  <w:p w14:paraId="1A81B9AA" w14:textId="77777777" w:rsidR="00F74115" w:rsidRDefault="00F74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44715" w14:textId="77777777" w:rsidR="00A37562" w:rsidRDefault="00BF6508" w:rsidP="001C7A3A">
      <w:pPr>
        <w:spacing w:after="0" w:line="240" w:lineRule="auto"/>
      </w:pPr>
      <w:r>
        <w:separator/>
      </w:r>
    </w:p>
  </w:footnote>
  <w:footnote w:type="continuationSeparator" w:id="0">
    <w:p w14:paraId="44C3759E" w14:textId="77777777" w:rsidR="00A37562" w:rsidRDefault="00BF6508" w:rsidP="001C7A3A">
      <w:pPr>
        <w:spacing w:after="0" w:line="240" w:lineRule="auto"/>
      </w:pPr>
      <w:r>
        <w:continuationSeparator/>
      </w:r>
    </w:p>
  </w:footnote>
  <w:footnote w:id="1">
    <w:p w14:paraId="79605582" w14:textId="77777777" w:rsidR="00A10F69" w:rsidRDefault="00BF6508" w:rsidP="007D6536">
      <w:pPr>
        <w:pStyle w:val="FootnoteText"/>
      </w:pPr>
      <w:r>
        <w:rPr>
          <w:rStyle w:val="FootnoteReference"/>
        </w:rPr>
        <w:footnoteRef/>
      </w:r>
      <w:r>
        <w:t xml:space="preserve"> </w:t>
      </w:r>
      <w:r>
        <w:rPr>
          <w:rStyle w:val="Emphasis"/>
          <w:rFonts w:ascii="Arial" w:hAnsi="Arial" w:cs="Arial"/>
          <w:color w:val="333333"/>
          <w:shd w:val="clear" w:color="auto" w:fill="FFFFFF"/>
        </w:rPr>
        <w:t xml:space="preserve">Bilateral Agreement between the Commonwealth of Australia and Queensland on the National Disability Insurance Scheme takes effect from 1 July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DA9"/>
    <w:multiLevelType w:val="multilevel"/>
    <w:tmpl w:val="0F522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2201F"/>
    <w:multiLevelType w:val="hybridMultilevel"/>
    <w:tmpl w:val="F0FC9E40"/>
    <w:lvl w:ilvl="0" w:tplc="426A3350">
      <w:start w:val="1"/>
      <w:numFmt w:val="bullet"/>
      <w:lvlText w:val=""/>
      <w:lvlJc w:val="left"/>
      <w:pPr>
        <w:ind w:left="720" w:hanging="360"/>
      </w:pPr>
      <w:rPr>
        <w:rFonts w:ascii="Symbol" w:hAnsi="Symbol" w:hint="default"/>
      </w:rPr>
    </w:lvl>
    <w:lvl w:ilvl="1" w:tplc="EDAA10D0">
      <w:start w:val="1"/>
      <w:numFmt w:val="bullet"/>
      <w:lvlText w:val="o"/>
      <w:lvlJc w:val="left"/>
      <w:pPr>
        <w:ind w:left="1440" w:hanging="360"/>
      </w:pPr>
      <w:rPr>
        <w:rFonts w:ascii="Courier New" w:hAnsi="Courier New" w:cs="Courier New" w:hint="default"/>
      </w:rPr>
    </w:lvl>
    <w:lvl w:ilvl="2" w:tplc="4D2286FE">
      <w:start w:val="1"/>
      <w:numFmt w:val="bullet"/>
      <w:lvlText w:val=""/>
      <w:lvlJc w:val="left"/>
      <w:pPr>
        <w:ind w:left="2160" w:hanging="360"/>
      </w:pPr>
      <w:rPr>
        <w:rFonts w:ascii="Wingdings" w:hAnsi="Wingdings" w:hint="default"/>
      </w:rPr>
    </w:lvl>
    <w:lvl w:ilvl="3" w:tplc="5AB43AF0">
      <w:start w:val="1"/>
      <w:numFmt w:val="bullet"/>
      <w:lvlText w:val=""/>
      <w:lvlJc w:val="left"/>
      <w:pPr>
        <w:ind w:left="2880" w:hanging="360"/>
      </w:pPr>
      <w:rPr>
        <w:rFonts w:ascii="Symbol" w:hAnsi="Symbol" w:hint="default"/>
      </w:rPr>
    </w:lvl>
    <w:lvl w:ilvl="4" w:tplc="8D14C042">
      <w:start w:val="1"/>
      <w:numFmt w:val="bullet"/>
      <w:lvlText w:val="o"/>
      <w:lvlJc w:val="left"/>
      <w:pPr>
        <w:ind w:left="3600" w:hanging="360"/>
      </w:pPr>
      <w:rPr>
        <w:rFonts w:ascii="Courier New" w:hAnsi="Courier New" w:cs="Courier New" w:hint="default"/>
      </w:rPr>
    </w:lvl>
    <w:lvl w:ilvl="5" w:tplc="3CAE32FC">
      <w:start w:val="1"/>
      <w:numFmt w:val="bullet"/>
      <w:lvlText w:val=""/>
      <w:lvlJc w:val="left"/>
      <w:pPr>
        <w:ind w:left="4320" w:hanging="360"/>
      </w:pPr>
      <w:rPr>
        <w:rFonts w:ascii="Wingdings" w:hAnsi="Wingdings" w:hint="default"/>
      </w:rPr>
    </w:lvl>
    <w:lvl w:ilvl="6" w:tplc="7C844FC0">
      <w:start w:val="1"/>
      <w:numFmt w:val="bullet"/>
      <w:lvlText w:val=""/>
      <w:lvlJc w:val="left"/>
      <w:pPr>
        <w:ind w:left="5040" w:hanging="360"/>
      </w:pPr>
      <w:rPr>
        <w:rFonts w:ascii="Symbol" w:hAnsi="Symbol" w:hint="default"/>
      </w:rPr>
    </w:lvl>
    <w:lvl w:ilvl="7" w:tplc="DCBE02CA">
      <w:start w:val="1"/>
      <w:numFmt w:val="bullet"/>
      <w:lvlText w:val="o"/>
      <w:lvlJc w:val="left"/>
      <w:pPr>
        <w:ind w:left="5760" w:hanging="360"/>
      </w:pPr>
      <w:rPr>
        <w:rFonts w:ascii="Courier New" w:hAnsi="Courier New" w:cs="Courier New" w:hint="default"/>
      </w:rPr>
    </w:lvl>
    <w:lvl w:ilvl="8" w:tplc="4B4C26A4">
      <w:start w:val="1"/>
      <w:numFmt w:val="bullet"/>
      <w:lvlText w:val=""/>
      <w:lvlJc w:val="left"/>
      <w:pPr>
        <w:ind w:left="6480" w:hanging="360"/>
      </w:pPr>
      <w:rPr>
        <w:rFonts w:ascii="Wingdings" w:hAnsi="Wingdings" w:hint="default"/>
      </w:rPr>
    </w:lvl>
  </w:abstractNum>
  <w:abstractNum w:abstractNumId="2" w15:restartNumberingAfterBreak="0">
    <w:nsid w:val="2266649A"/>
    <w:multiLevelType w:val="hybridMultilevel"/>
    <w:tmpl w:val="4BB8538A"/>
    <w:lvl w:ilvl="0" w:tplc="FBB63E7A">
      <w:start w:val="1"/>
      <w:numFmt w:val="bullet"/>
      <w:lvlText w:val=""/>
      <w:lvlJc w:val="left"/>
      <w:pPr>
        <w:ind w:left="360" w:hanging="360"/>
      </w:pPr>
      <w:rPr>
        <w:rFonts w:ascii="Symbol" w:hAnsi="Symbol" w:hint="default"/>
      </w:rPr>
    </w:lvl>
    <w:lvl w:ilvl="1" w:tplc="48C416A8" w:tentative="1">
      <w:start w:val="1"/>
      <w:numFmt w:val="bullet"/>
      <w:lvlText w:val="o"/>
      <w:lvlJc w:val="left"/>
      <w:pPr>
        <w:ind w:left="1080" w:hanging="360"/>
      </w:pPr>
      <w:rPr>
        <w:rFonts w:ascii="Courier New" w:hAnsi="Courier New" w:cs="Courier New" w:hint="default"/>
      </w:rPr>
    </w:lvl>
    <w:lvl w:ilvl="2" w:tplc="687AAF12" w:tentative="1">
      <w:start w:val="1"/>
      <w:numFmt w:val="bullet"/>
      <w:lvlText w:val=""/>
      <w:lvlJc w:val="left"/>
      <w:pPr>
        <w:ind w:left="1800" w:hanging="360"/>
      </w:pPr>
      <w:rPr>
        <w:rFonts w:ascii="Wingdings" w:hAnsi="Wingdings" w:hint="default"/>
      </w:rPr>
    </w:lvl>
    <w:lvl w:ilvl="3" w:tplc="CDF6D3B6" w:tentative="1">
      <w:start w:val="1"/>
      <w:numFmt w:val="bullet"/>
      <w:lvlText w:val=""/>
      <w:lvlJc w:val="left"/>
      <w:pPr>
        <w:ind w:left="2520" w:hanging="360"/>
      </w:pPr>
      <w:rPr>
        <w:rFonts w:ascii="Symbol" w:hAnsi="Symbol" w:hint="default"/>
      </w:rPr>
    </w:lvl>
    <w:lvl w:ilvl="4" w:tplc="7F16E3FE" w:tentative="1">
      <w:start w:val="1"/>
      <w:numFmt w:val="bullet"/>
      <w:lvlText w:val="o"/>
      <w:lvlJc w:val="left"/>
      <w:pPr>
        <w:ind w:left="3240" w:hanging="360"/>
      </w:pPr>
      <w:rPr>
        <w:rFonts w:ascii="Courier New" w:hAnsi="Courier New" w:cs="Courier New" w:hint="default"/>
      </w:rPr>
    </w:lvl>
    <w:lvl w:ilvl="5" w:tplc="07B62054" w:tentative="1">
      <w:start w:val="1"/>
      <w:numFmt w:val="bullet"/>
      <w:lvlText w:val=""/>
      <w:lvlJc w:val="left"/>
      <w:pPr>
        <w:ind w:left="3960" w:hanging="360"/>
      </w:pPr>
      <w:rPr>
        <w:rFonts w:ascii="Wingdings" w:hAnsi="Wingdings" w:hint="default"/>
      </w:rPr>
    </w:lvl>
    <w:lvl w:ilvl="6" w:tplc="A288C222" w:tentative="1">
      <w:start w:val="1"/>
      <w:numFmt w:val="bullet"/>
      <w:lvlText w:val=""/>
      <w:lvlJc w:val="left"/>
      <w:pPr>
        <w:ind w:left="4680" w:hanging="360"/>
      </w:pPr>
      <w:rPr>
        <w:rFonts w:ascii="Symbol" w:hAnsi="Symbol" w:hint="default"/>
      </w:rPr>
    </w:lvl>
    <w:lvl w:ilvl="7" w:tplc="2E84F10E" w:tentative="1">
      <w:start w:val="1"/>
      <w:numFmt w:val="bullet"/>
      <w:lvlText w:val="o"/>
      <w:lvlJc w:val="left"/>
      <w:pPr>
        <w:ind w:left="5400" w:hanging="360"/>
      </w:pPr>
      <w:rPr>
        <w:rFonts w:ascii="Courier New" w:hAnsi="Courier New" w:cs="Courier New" w:hint="default"/>
      </w:rPr>
    </w:lvl>
    <w:lvl w:ilvl="8" w:tplc="393ABE92" w:tentative="1">
      <w:start w:val="1"/>
      <w:numFmt w:val="bullet"/>
      <w:lvlText w:val=""/>
      <w:lvlJc w:val="left"/>
      <w:pPr>
        <w:ind w:left="6120" w:hanging="360"/>
      </w:pPr>
      <w:rPr>
        <w:rFonts w:ascii="Wingdings" w:hAnsi="Wingdings" w:hint="default"/>
      </w:rPr>
    </w:lvl>
  </w:abstractNum>
  <w:abstractNum w:abstractNumId="3" w15:restartNumberingAfterBreak="0">
    <w:nsid w:val="289F1C21"/>
    <w:multiLevelType w:val="hybridMultilevel"/>
    <w:tmpl w:val="C59A1878"/>
    <w:lvl w:ilvl="0" w:tplc="487294C0">
      <w:start w:val="1"/>
      <w:numFmt w:val="bullet"/>
      <w:lvlText w:val=""/>
      <w:lvlJc w:val="left"/>
      <w:pPr>
        <w:ind w:left="720" w:hanging="360"/>
      </w:pPr>
      <w:rPr>
        <w:rFonts w:ascii="Symbol" w:hAnsi="Symbol" w:hint="default"/>
      </w:rPr>
    </w:lvl>
    <w:lvl w:ilvl="1" w:tplc="03DEA0FE" w:tentative="1">
      <w:start w:val="1"/>
      <w:numFmt w:val="bullet"/>
      <w:lvlText w:val="o"/>
      <w:lvlJc w:val="left"/>
      <w:pPr>
        <w:ind w:left="1440" w:hanging="360"/>
      </w:pPr>
      <w:rPr>
        <w:rFonts w:ascii="Courier New" w:hAnsi="Courier New" w:cs="Courier New" w:hint="default"/>
      </w:rPr>
    </w:lvl>
    <w:lvl w:ilvl="2" w:tplc="A9DCDA32" w:tentative="1">
      <w:start w:val="1"/>
      <w:numFmt w:val="bullet"/>
      <w:lvlText w:val=""/>
      <w:lvlJc w:val="left"/>
      <w:pPr>
        <w:ind w:left="2160" w:hanging="360"/>
      </w:pPr>
      <w:rPr>
        <w:rFonts w:ascii="Wingdings" w:hAnsi="Wingdings" w:hint="default"/>
      </w:rPr>
    </w:lvl>
    <w:lvl w:ilvl="3" w:tplc="72942ED8" w:tentative="1">
      <w:start w:val="1"/>
      <w:numFmt w:val="bullet"/>
      <w:lvlText w:val=""/>
      <w:lvlJc w:val="left"/>
      <w:pPr>
        <w:ind w:left="2880" w:hanging="360"/>
      </w:pPr>
      <w:rPr>
        <w:rFonts w:ascii="Symbol" w:hAnsi="Symbol" w:hint="default"/>
      </w:rPr>
    </w:lvl>
    <w:lvl w:ilvl="4" w:tplc="6206E0E2" w:tentative="1">
      <w:start w:val="1"/>
      <w:numFmt w:val="bullet"/>
      <w:lvlText w:val="o"/>
      <w:lvlJc w:val="left"/>
      <w:pPr>
        <w:ind w:left="3600" w:hanging="360"/>
      </w:pPr>
      <w:rPr>
        <w:rFonts w:ascii="Courier New" w:hAnsi="Courier New" w:cs="Courier New" w:hint="default"/>
      </w:rPr>
    </w:lvl>
    <w:lvl w:ilvl="5" w:tplc="C7F0BB8A" w:tentative="1">
      <w:start w:val="1"/>
      <w:numFmt w:val="bullet"/>
      <w:lvlText w:val=""/>
      <w:lvlJc w:val="left"/>
      <w:pPr>
        <w:ind w:left="4320" w:hanging="360"/>
      </w:pPr>
      <w:rPr>
        <w:rFonts w:ascii="Wingdings" w:hAnsi="Wingdings" w:hint="default"/>
      </w:rPr>
    </w:lvl>
    <w:lvl w:ilvl="6" w:tplc="46E6735A" w:tentative="1">
      <w:start w:val="1"/>
      <w:numFmt w:val="bullet"/>
      <w:lvlText w:val=""/>
      <w:lvlJc w:val="left"/>
      <w:pPr>
        <w:ind w:left="5040" w:hanging="360"/>
      </w:pPr>
      <w:rPr>
        <w:rFonts w:ascii="Symbol" w:hAnsi="Symbol" w:hint="default"/>
      </w:rPr>
    </w:lvl>
    <w:lvl w:ilvl="7" w:tplc="E588201A" w:tentative="1">
      <w:start w:val="1"/>
      <w:numFmt w:val="bullet"/>
      <w:lvlText w:val="o"/>
      <w:lvlJc w:val="left"/>
      <w:pPr>
        <w:ind w:left="5760" w:hanging="360"/>
      </w:pPr>
      <w:rPr>
        <w:rFonts w:ascii="Courier New" w:hAnsi="Courier New" w:cs="Courier New" w:hint="default"/>
      </w:rPr>
    </w:lvl>
    <w:lvl w:ilvl="8" w:tplc="0B7AC6BA" w:tentative="1">
      <w:start w:val="1"/>
      <w:numFmt w:val="bullet"/>
      <w:lvlText w:val=""/>
      <w:lvlJc w:val="left"/>
      <w:pPr>
        <w:ind w:left="6480" w:hanging="360"/>
      </w:pPr>
      <w:rPr>
        <w:rFonts w:ascii="Wingdings" w:hAnsi="Wingdings" w:hint="default"/>
      </w:rPr>
    </w:lvl>
  </w:abstractNum>
  <w:abstractNum w:abstractNumId="4" w15:restartNumberingAfterBreak="0">
    <w:nsid w:val="2B447F2C"/>
    <w:multiLevelType w:val="hybridMultilevel"/>
    <w:tmpl w:val="46C66E3E"/>
    <w:lvl w:ilvl="0" w:tplc="B642800C">
      <w:start w:val="1"/>
      <w:numFmt w:val="bullet"/>
      <w:lvlText w:val=""/>
      <w:lvlJc w:val="left"/>
      <w:pPr>
        <w:ind w:left="227" w:hanging="227"/>
      </w:pPr>
      <w:rPr>
        <w:rFonts w:ascii="Symbol" w:hAnsi="Symbol" w:hint="default"/>
      </w:rPr>
    </w:lvl>
    <w:lvl w:ilvl="1" w:tplc="D80A9C7E">
      <w:start w:val="1"/>
      <w:numFmt w:val="bullet"/>
      <w:lvlText w:val="o"/>
      <w:lvlJc w:val="left"/>
      <w:pPr>
        <w:ind w:left="1270" w:hanging="360"/>
      </w:pPr>
      <w:rPr>
        <w:rFonts w:ascii="Courier New" w:hAnsi="Courier New" w:cs="Courier New" w:hint="default"/>
      </w:rPr>
    </w:lvl>
    <w:lvl w:ilvl="2" w:tplc="2908633C">
      <w:start w:val="1"/>
      <w:numFmt w:val="bullet"/>
      <w:lvlText w:val=""/>
      <w:lvlJc w:val="left"/>
      <w:pPr>
        <w:ind w:left="1990" w:hanging="360"/>
      </w:pPr>
      <w:rPr>
        <w:rFonts w:ascii="Wingdings" w:hAnsi="Wingdings" w:hint="default"/>
      </w:rPr>
    </w:lvl>
    <w:lvl w:ilvl="3" w:tplc="4D448134" w:tentative="1">
      <w:start w:val="1"/>
      <w:numFmt w:val="bullet"/>
      <w:lvlText w:val=""/>
      <w:lvlJc w:val="left"/>
      <w:pPr>
        <w:ind w:left="2710" w:hanging="360"/>
      </w:pPr>
      <w:rPr>
        <w:rFonts w:ascii="Symbol" w:hAnsi="Symbol" w:hint="default"/>
      </w:rPr>
    </w:lvl>
    <w:lvl w:ilvl="4" w:tplc="4DDAF47E" w:tentative="1">
      <w:start w:val="1"/>
      <w:numFmt w:val="bullet"/>
      <w:lvlText w:val="o"/>
      <w:lvlJc w:val="left"/>
      <w:pPr>
        <w:ind w:left="3430" w:hanging="360"/>
      </w:pPr>
      <w:rPr>
        <w:rFonts w:ascii="Courier New" w:hAnsi="Courier New" w:cs="Courier New" w:hint="default"/>
      </w:rPr>
    </w:lvl>
    <w:lvl w:ilvl="5" w:tplc="19AA0746" w:tentative="1">
      <w:start w:val="1"/>
      <w:numFmt w:val="bullet"/>
      <w:lvlText w:val=""/>
      <w:lvlJc w:val="left"/>
      <w:pPr>
        <w:ind w:left="4150" w:hanging="360"/>
      </w:pPr>
      <w:rPr>
        <w:rFonts w:ascii="Wingdings" w:hAnsi="Wingdings" w:hint="default"/>
      </w:rPr>
    </w:lvl>
    <w:lvl w:ilvl="6" w:tplc="55307BB4" w:tentative="1">
      <w:start w:val="1"/>
      <w:numFmt w:val="bullet"/>
      <w:lvlText w:val=""/>
      <w:lvlJc w:val="left"/>
      <w:pPr>
        <w:ind w:left="4870" w:hanging="360"/>
      </w:pPr>
      <w:rPr>
        <w:rFonts w:ascii="Symbol" w:hAnsi="Symbol" w:hint="default"/>
      </w:rPr>
    </w:lvl>
    <w:lvl w:ilvl="7" w:tplc="276817D0" w:tentative="1">
      <w:start w:val="1"/>
      <w:numFmt w:val="bullet"/>
      <w:lvlText w:val="o"/>
      <w:lvlJc w:val="left"/>
      <w:pPr>
        <w:ind w:left="5590" w:hanging="360"/>
      </w:pPr>
      <w:rPr>
        <w:rFonts w:ascii="Courier New" w:hAnsi="Courier New" w:cs="Courier New" w:hint="default"/>
      </w:rPr>
    </w:lvl>
    <w:lvl w:ilvl="8" w:tplc="F8B4DC76" w:tentative="1">
      <w:start w:val="1"/>
      <w:numFmt w:val="bullet"/>
      <w:lvlText w:val=""/>
      <w:lvlJc w:val="left"/>
      <w:pPr>
        <w:ind w:left="6310" w:hanging="360"/>
      </w:pPr>
      <w:rPr>
        <w:rFonts w:ascii="Wingdings" w:hAnsi="Wingdings" w:hint="default"/>
      </w:rPr>
    </w:lvl>
  </w:abstractNum>
  <w:abstractNum w:abstractNumId="5" w15:restartNumberingAfterBreak="0">
    <w:nsid w:val="2E4E28F9"/>
    <w:multiLevelType w:val="hybridMultilevel"/>
    <w:tmpl w:val="A19EC9B4"/>
    <w:lvl w:ilvl="0" w:tplc="DD640284">
      <w:start w:val="1"/>
      <w:numFmt w:val="bullet"/>
      <w:lvlText w:val=""/>
      <w:lvlJc w:val="left"/>
      <w:pPr>
        <w:ind w:left="360" w:hanging="360"/>
      </w:pPr>
      <w:rPr>
        <w:rFonts w:ascii="Symbol" w:hAnsi="Symbol" w:hint="default"/>
      </w:rPr>
    </w:lvl>
    <w:lvl w:ilvl="1" w:tplc="00028764">
      <w:start w:val="1"/>
      <w:numFmt w:val="bullet"/>
      <w:lvlText w:val="o"/>
      <w:lvlJc w:val="left"/>
      <w:pPr>
        <w:ind w:left="1080" w:hanging="360"/>
      </w:pPr>
      <w:rPr>
        <w:rFonts w:ascii="Courier New" w:hAnsi="Courier New" w:cs="Courier New" w:hint="default"/>
      </w:rPr>
    </w:lvl>
    <w:lvl w:ilvl="2" w:tplc="7E20F574" w:tentative="1">
      <w:start w:val="1"/>
      <w:numFmt w:val="bullet"/>
      <w:lvlText w:val=""/>
      <w:lvlJc w:val="left"/>
      <w:pPr>
        <w:ind w:left="1800" w:hanging="360"/>
      </w:pPr>
      <w:rPr>
        <w:rFonts w:ascii="Wingdings" w:hAnsi="Wingdings" w:hint="default"/>
      </w:rPr>
    </w:lvl>
    <w:lvl w:ilvl="3" w:tplc="00B8D52C" w:tentative="1">
      <w:start w:val="1"/>
      <w:numFmt w:val="bullet"/>
      <w:lvlText w:val=""/>
      <w:lvlJc w:val="left"/>
      <w:pPr>
        <w:ind w:left="2520" w:hanging="360"/>
      </w:pPr>
      <w:rPr>
        <w:rFonts w:ascii="Symbol" w:hAnsi="Symbol" w:hint="default"/>
      </w:rPr>
    </w:lvl>
    <w:lvl w:ilvl="4" w:tplc="B7A499B2" w:tentative="1">
      <w:start w:val="1"/>
      <w:numFmt w:val="bullet"/>
      <w:lvlText w:val="o"/>
      <w:lvlJc w:val="left"/>
      <w:pPr>
        <w:ind w:left="3240" w:hanging="360"/>
      </w:pPr>
      <w:rPr>
        <w:rFonts w:ascii="Courier New" w:hAnsi="Courier New" w:cs="Courier New" w:hint="default"/>
      </w:rPr>
    </w:lvl>
    <w:lvl w:ilvl="5" w:tplc="E7B818B2" w:tentative="1">
      <w:start w:val="1"/>
      <w:numFmt w:val="bullet"/>
      <w:lvlText w:val=""/>
      <w:lvlJc w:val="left"/>
      <w:pPr>
        <w:ind w:left="3960" w:hanging="360"/>
      </w:pPr>
      <w:rPr>
        <w:rFonts w:ascii="Wingdings" w:hAnsi="Wingdings" w:hint="default"/>
      </w:rPr>
    </w:lvl>
    <w:lvl w:ilvl="6" w:tplc="E44AA90A" w:tentative="1">
      <w:start w:val="1"/>
      <w:numFmt w:val="bullet"/>
      <w:lvlText w:val=""/>
      <w:lvlJc w:val="left"/>
      <w:pPr>
        <w:ind w:left="4680" w:hanging="360"/>
      </w:pPr>
      <w:rPr>
        <w:rFonts w:ascii="Symbol" w:hAnsi="Symbol" w:hint="default"/>
      </w:rPr>
    </w:lvl>
    <w:lvl w:ilvl="7" w:tplc="64662940" w:tentative="1">
      <w:start w:val="1"/>
      <w:numFmt w:val="bullet"/>
      <w:lvlText w:val="o"/>
      <w:lvlJc w:val="left"/>
      <w:pPr>
        <w:ind w:left="5400" w:hanging="360"/>
      </w:pPr>
      <w:rPr>
        <w:rFonts w:ascii="Courier New" w:hAnsi="Courier New" w:cs="Courier New" w:hint="default"/>
      </w:rPr>
    </w:lvl>
    <w:lvl w:ilvl="8" w:tplc="ED22B01C" w:tentative="1">
      <w:start w:val="1"/>
      <w:numFmt w:val="bullet"/>
      <w:lvlText w:val=""/>
      <w:lvlJc w:val="left"/>
      <w:pPr>
        <w:ind w:left="6120" w:hanging="360"/>
      </w:pPr>
      <w:rPr>
        <w:rFonts w:ascii="Wingdings" w:hAnsi="Wingdings" w:hint="default"/>
      </w:rPr>
    </w:lvl>
  </w:abstractNum>
  <w:abstractNum w:abstractNumId="6" w15:restartNumberingAfterBreak="0">
    <w:nsid w:val="3C217299"/>
    <w:multiLevelType w:val="hybridMultilevel"/>
    <w:tmpl w:val="8BEE8E34"/>
    <w:lvl w:ilvl="0" w:tplc="BD0C2204">
      <w:start w:val="1"/>
      <w:numFmt w:val="bullet"/>
      <w:lvlText w:val=""/>
      <w:lvlJc w:val="left"/>
      <w:pPr>
        <w:ind w:left="360" w:hanging="360"/>
      </w:pPr>
      <w:rPr>
        <w:rFonts w:ascii="Symbol" w:hAnsi="Symbol" w:hint="default"/>
      </w:rPr>
    </w:lvl>
    <w:lvl w:ilvl="1" w:tplc="62EA0EA6">
      <w:start w:val="1"/>
      <w:numFmt w:val="bullet"/>
      <w:lvlText w:val="o"/>
      <w:lvlJc w:val="left"/>
      <w:pPr>
        <w:ind w:left="1080" w:hanging="360"/>
      </w:pPr>
      <w:rPr>
        <w:rFonts w:ascii="Courier New" w:hAnsi="Courier New" w:cs="Courier New" w:hint="default"/>
      </w:rPr>
    </w:lvl>
    <w:lvl w:ilvl="2" w:tplc="3C32A152" w:tentative="1">
      <w:start w:val="1"/>
      <w:numFmt w:val="bullet"/>
      <w:lvlText w:val=""/>
      <w:lvlJc w:val="left"/>
      <w:pPr>
        <w:ind w:left="1800" w:hanging="360"/>
      </w:pPr>
      <w:rPr>
        <w:rFonts w:ascii="Wingdings" w:hAnsi="Wingdings" w:hint="default"/>
      </w:rPr>
    </w:lvl>
    <w:lvl w:ilvl="3" w:tplc="5D6088CE" w:tentative="1">
      <w:start w:val="1"/>
      <w:numFmt w:val="bullet"/>
      <w:lvlText w:val=""/>
      <w:lvlJc w:val="left"/>
      <w:pPr>
        <w:ind w:left="2520" w:hanging="360"/>
      </w:pPr>
      <w:rPr>
        <w:rFonts w:ascii="Symbol" w:hAnsi="Symbol" w:hint="default"/>
      </w:rPr>
    </w:lvl>
    <w:lvl w:ilvl="4" w:tplc="CF30EC4C" w:tentative="1">
      <w:start w:val="1"/>
      <w:numFmt w:val="bullet"/>
      <w:lvlText w:val="o"/>
      <w:lvlJc w:val="left"/>
      <w:pPr>
        <w:ind w:left="3240" w:hanging="360"/>
      </w:pPr>
      <w:rPr>
        <w:rFonts w:ascii="Courier New" w:hAnsi="Courier New" w:cs="Courier New" w:hint="default"/>
      </w:rPr>
    </w:lvl>
    <w:lvl w:ilvl="5" w:tplc="D1FA0F06" w:tentative="1">
      <w:start w:val="1"/>
      <w:numFmt w:val="bullet"/>
      <w:lvlText w:val=""/>
      <w:lvlJc w:val="left"/>
      <w:pPr>
        <w:ind w:left="3960" w:hanging="360"/>
      </w:pPr>
      <w:rPr>
        <w:rFonts w:ascii="Wingdings" w:hAnsi="Wingdings" w:hint="default"/>
      </w:rPr>
    </w:lvl>
    <w:lvl w:ilvl="6" w:tplc="9C7A93B0" w:tentative="1">
      <w:start w:val="1"/>
      <w:numFmt w:val="bullet"/>
      <w:lvlText w:val=""/>
      <w:lvlJc w:val="left"/>
      <w:pPr>
        <w:ind w:left="4680" w:hanging="360"/>
      </w:pPr>
      <w:rPr>
        <w:rFonts w:ascii="Symbol" w:hAnsi="Symbol" w:hint="default"/>
      </w:rPr>
    </w:lvl>
    <w:lvl w:ilvl="7" w:tplc="2FF43278" w:tentative="1">
      <w:start w:val="1"/>
      <w:numFmt w:val="bullet"/>
      <w:lvlText w:val="o"/>
      <w:lvlJc w:val="left"/>
      <w:pPr>
        <w:ind w:left="5400" w:hanging="360"/>
      </w:pPr>
      <w:rPr>
        <w:rFonts w:ascii="Courier New" w:hAnsi="Courier New" w:cs="Courier New" w:hint="default"/>
      </w:rPr>
    </w:lvl>
    <w:lvl w:ilvl="8" w:tplc="8FE4920E" w:tentative="1">
      <w:start w:val="1"/>
      <w:numFmt w:val="bullet"/>
      <w:lvlText w:val=""/>
      <w:lvlJc w:val="left"/>
      <w:pPr>
        <w:ind w:left="6120" w:hanging="360"/>
      </w:pPr>
      <w:rPr>
        <w:rFonts w:ascii="Wingdings" w:hAnsi="Wingdings" w:hint="default"/>
      </w:rPr>
    </w:lvl>
  </w:abstractNum>
  <w:abstractNum w:abstractNumId="7" w15:restartNumberingAfterBreak="0">
    <w:nsid w:val="408D2593"/>
    <w:multiLevelType w:val="multilevel"/>
    <w:tmpl w:val="427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170D0"/>
    <w:multiLevelType w:val="hybridMultilevel"/>
    <w:tmpl w:val="73CAA4C6"/>
    <w:lvl w:ilvl="0" w:tplc="1E6EB8CC">
      <w:start w:val="1"/>
      <w:numFmt w:val="bullet"/>
      <w:lvlText w:val=""/>
      <w:lvlJc w:val="left"/>
      <w:pPr>
        <w:ind w:left="720" w:hanging="360"/>
      </w:pPr>
      <w:rPr>
        <w:rFonts w:ascii="Symbol" w:hAnsi="Symbol" w:hint="default"/>
      </w:rPr>
    </w:lvl>
    <w:lvl w:ilvl="1" w:tplc="EFAE8812">
      <w:start w:val="1"/>
      <w:numFmt w:val="bullet"/>
      <w:lvlText w:val="o"/>
      <w:lvlJc w:val="left"/>
      <w:pPr>
        <w:ind w:left="1440" w:hanging="360"/>
      </w:pPr>
      <w:rPr>
        <w:rFonts w:ascii="Courier New" w:hAnsi="Courier New" w:cs="Courier New" w:hint="default"/>
      </w:rPr>
    </w:lvl>
    <w:lvl w:ilvl="2" w:tplc="C2E458B6">
      <w:start w:val="1"/>
      <w:numFmt w:val="bullet"/>
      <w:lvlText w:val=""/>
      <w:lvlJc w:val="left"/>
      <w:pPr>
        <w:ind w:left="2160" w:hanging="360"/>
      </w:pPr>
      <w:rPr>
        <w:rFonts w:ascii="Wingdings" w:hAnsi="Wingdings" w:hint="default"/>
      </w:rPr>
    </w:lvl>
    <w:lvl w:ilvl="3" w:tplc="A08A74B6">
      <w:start w:val="1"/>
      <w:numFmt w:val="bullet"/>
      <w:lvlText w:val=""/>
      <w:lvlJc w:val="left"/>
      <w:pPr>
        <w:ind w:left="2880" w:hanging="360"/>
      </w:pPr>
      <w:rPr>
        <w:rFonts w:ascii="Symbol" w:hAnsi="Symbol" w:hint="default"/>
      </w:rPr>
    </w:lvl>
    <w:lvl w:ilvl="4" w:tplc="EDC8D4CA">
      <w:start w:val="1"/>
      <w:numFmt w:val="bullet"/>
      <w:lvlText w:val="o"/>
      <w:lvlJc w:val="left"/>
      <w:pPr>
        <w:ind w:left="3600" w:hanging="360"/>
      </w:pPr>
      <w:rPr>
        <w:rFonts w:ascii="Courier New" w:hAnsi="Courier New" w:cs="Courier New" w:hint="default"/>
      </w:rPr>
    </w:lvl>
    <w:lvl w:ilvl="5" w:tplc="CCDEE990">
      <w:start w:val="1"/>
      <w:numFmt w:val="bullet"/>
      <w:lvlText w:val=""/>
      <w:lvlJc w:val="left"/>
      <w:pPr>
        <w:ind w:left="4320" w:hanging="360"/>
      </w:pPr>
      <w:rPr>
        <w:rFonts w:ascii="Wingdings" w:hAnsi="Wingdings" w:hint="default"/>
      </w:rPr>
    </w:lvl>
    <w:lvl w:ilvl="6" w:tplc="F6E8D626">
      <w:start w:val="1"/>
      <w:numFmt w:val="bullet"/>
      <w:lvlText w:val=""/>
      <w:lvlJc w:val="left"/>
      <w:pPr>
        <w:ind w:left="5040" w:hanging="360"/>
      </w:pPr>
      <w:rPr>
        <w:rFonts w:ascii="Symbol" w:hAnsi="Symbol" w:hint="default"/>
      </w:rPr>
    </w:lvl>
    <w:lvl w:ilvl="7" w:tplc="206EA168">
      <w:start w:val="1"/>
      <w:numFmt w:val="bullet"/>
      <w:lvlText w:val="o"/>
      <w:lvlJc w:val="left"/>
      <w:pPr>
        <w:ind w:left="5760" w:hanging="360"/>
      </w:pPr>
      <w:rPr>
        <w:rFonts w:ascii="Courier New" w:hAnsi="Courier New" w:cs="Courier New" w:hint="default"/>
      </w:rPr>
    </w:lvl>
    <w:lvl w:ilvl="8" w:tplc="85C448DE">
      <w:start w:val="1"/>
      <w:numFmt w:val="bullet"/>
      <w:lvlText w:val=""/>
      <w:lvlJc w:val="left"/>
      <w:pPr>
        <w:ind w:left="6480" w:hanging="360"/>
      </w:pPr>
      <w:rPr>
        <w:rFonts w:ascii="Wingdings" w:hAnsi="Wingdings" w:hint="default"/>
      </w:rPr>
    </w:lvl>
  </w:abstractNum>
  <w:abstractNum w:abstractNumId="9" w15:restartNumberingAfterBreak="0">
    <w:nsid w:val="46074E2C"/>
    <w:multiLevelType w:val="hybridMultilevel"/>
    <w:tmpl w:val="63BA310C"/>
    <w:lvl w:ilvl="0" w:tplc="8002585C">
      <w:start w:val="1"/>
      <w:numFmt w:val="bullet"/>
      <w:lvlText w:val=""/>
      <w:lvlJc w:val="left"/>
      <w:pPr>
        <w:ind w:left="720" w:hanging="360"/>
      </w:pPr>
      <w:rPr>
        <w:rFonts w:ascii="Symbol" w:hAnsi="Symbol" w:hint="default"/>
      </w:rPr>
    </w:lvl>
    <w:lvl w:ilvl="1" w:tplc="44A28B96" w:tentative="1">
      <w:start w:val="1"/>
      <w:numFmt w:val="bullet"/>
      <w:lvlText w:val="o"/>
      <w:lvlJc w:val="left"/>
      <w:pPr>
        <w:ind w:left="1440" w:hanging="360"/>
      </w:pPr>
      <w:rPr>
        <w:rFonts w:ascii="Courier New" w:hAnsi="Courier New" w:cs="Courier New" w:hint="default"/>
      </w:rPr>
    </w:lvl>
    <w:lvl w:ilvl="2" w:tplc="85EAC9EC" w:tentative="1">
      <w:start w:val="1"/>
      <w:numFmt w:val="bullet"/>
      <w:lvlText w:val=""/>
      <w:lvlJc w:val="left"/>
      <w:pPr>
        <w:ind w:left="2160" w:hanging="360"/>
      </w:pPr>
      <w:rPr>
        <w:rFonts w:ascii="Wingdings" w:hAnsi="Wingdings" w:hint="default"/>
      </w:rPr>
    </w:lvl>
    <w:lvl w:ilvl="3" w:tplc="D9A894D6" w:tentative="1">
      <w:start w:val="1"/>
      <w:numFmt w:val="bullet"/>
      <w:lvlText w:val=""/>
      <w:lvlJc w:val="left"/>
      <w:pPr>
        <w:ind w:left="2880" w:hanging="360"/>
      </w:pPr>
      <w:rPr>
        <w:rFonts w:ascii="Symbol" w:hAnsi="Symbol" w:hint="default"/>
      </w:rPr>
    </w:lvl>
    <w:lvl w:ilvl="4" w:tplc="843A277A" w:tentative="1">
      <w:start w:val="1"/>
      <w:numFmt w:val="bullet"/>
      <w:lvlText w:val="o"/>
      <w:lvlJc w:val="left"/>
      <w:pPr>
        <w:ind w:left="3600" w:hanging="360"/>
      </w:pPr>
      <w:rPr>
        <w:rFonts w:ascii="Courier New" w:hAnsi="Courier New" w:cs="Courier New" w:hint="default"/>
      </w:rPr>
    </w:lvl>
    <w:lvl w:ilvl="5" w:tplc="BF3E3FBC" w:tentative="1">
      <w:start w:val="1"/>
      <w:numFmt w:val="bullet"/>
      <w:lvlText w:val=""/>
      <w:lvlJc w:val="left"/>
      <w:pPr>
        <w:ind w:left="4320" w:hanging="360"/>
      </w:pPr>
      <w:rPr>
        <w:rFonts w:ascii="Wingdings" w:hAnsi="Wingdings" w:hint="default"/>
      </w:rPr>
    </w:lvl>
    <w:lvl w:ilvl="6" w:tplc="8584B39A" w:tentative="1">
      <w:start w:val="1"/>
      <w:numFmt w:val="bullet"/>
      <w:lvlText w:val=""/>
      <w:lvlJc w:val="left"/>
      <w:pPr>
        <w:ind w:left="5040" w:hanging="360"/>
      </w:pPr>
      <w:rPr>
        <w:rFonts w:ascii="Symbol" w:hAnsi="Symbol" w:hint="default"/>
      </w:rPr>
    </w:lvl>
    <w:lvl w:ilvl="7" w:tplc="92D20128" w:tentative="1">
      <w:start w:val="1"/>
      <w:numFmt w:val="bullet"/>
      <w:lvlText w:val="o"/>
      <w:lvlJc w:val="left"/>
      <w:pPr>
        <w:ind w:left="5760" w:hanging="360"/>
      </w:pPr>
      <w:rPr>
        <w:rFonts w:ascii="Courier New" w:hAnsi="Courier New" w:cs="Courier New" w:hint="default"/>
      </w:rPr>
    </w:lvl>
    <w:lvl w:ilvl="8" w:tplc="AA482326" w:tentative="1">
      <w:start w:val="1"/>
      <w:numFmt w:val="bullet"/>
      <w:lvlText w:val=""/>
      <w:lvlJc w:val="left"/>
      <w:pPr>
        <w:ind w:left="6480" w:hanging="360"/>
      </w:pPr>
      <w:rPr>
        <w:rFonts w:ascii="Wingdings" w:hAnsi="Wingdings" w:hint="default"/>
      </w:rPr>
    </w:lvl>
  </w:abstractNum>
  <w:abstractNum w:abstractNumId="10" w15:restartNumberingAfterBreak="0">
    <w:nsid w:val="4C7849AE"/>
    <w:multiLevelType w:val="multilevel"/>
    <w:tmpl w:val="A6AE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62AFD"/>
    <w:multiLevelType w:val="multilevel"/>
    <w:tmpl w:val="C01C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025FD"/>
    <w:multiLevelType w:val="hybridMultilevel"/>
    <w:tmpl w:val="047A3750"/>
    <w:lvl w:ilvl="0" w:tplc="00A8AC7A">
      <w:start w:val="1"/>
      <w:numFmt w:val="bullet"/>
      <w:lvlText w:val=""/>
      <w:lvlJc w:val="left"/>
      <w:pPr>
        <w:ind w:left="720" w:hanging="360"/>
      </w:pPr>
      <w:rPr>
        <w:rFonts w:ascii="Symbol" w:hAnsi="Symbol" w:hint="default"/>
      </w:rPr>
    </w:lvl>
    <w:lvl w:ilvl="1" w:tplc="57CEF288" w:tentative="1">
      <w:start w:val="1"/>
      <w:numFmt w:val="bullet"/>
      <w:lvlText w:val="o"/>
      <w:lvlJc w:val="left"/>
      <w:pPr>
        <w:ind w:left="1440" w:hanging="360"/>
      </w:pPr>
      <w:rPr>
        <w:rFonts w:ascii="Courier New" w:hAnsi="Courier New" w:cs="Courier New" w:hint="default"/>
      </w:rPr>
    </w:lvl>
    <w:lvl w:ilvl="2" w:tplc="CC381A06" w:tentative="1">
      <w:start w:val="1"/>
      <w:numFmt w:val="bullet"/>
      <w:lvlText w:val=""/>
      <w:lvlJc w:val="left"/>
      <w:pPr>
        <w:ind w:left="2160" w:hanging="360"/>
      </w:pPr>
      <w:rPr>
        <w:rFonts w:ascii="Wingdings" w:hAnsi="Wingdings" w:hint="default"/>
      </w:rPr>
    </w:lvl>
    <w:lvl w:ilvl="3" w:tplc="DF2C57DC" w:tentative="1">
      <w:start w:val="1"/>
      <w:numFmt w:val="bullet"/>
      <w:lvlText w:val=""/>
      <w:lvlJc w:val="left"/>
      <w:pPr>
        <w:ind w:left="2880" w:hanging="360"/>
      </w:pPr>
      <w:rPr>
        <w:rFonts w:ascii="Symbol" w:hAnsi="Symbol" w:hint="default"/>
      </w:rPr>
    </w:lvl>
    <w:lvl w:ilvl="4" w:tplc="029A2478" w:tentative="1">
      <w:start w:val="1"/>
      <w:numFmt w:val="bullet"/>
      <w:lvlText w:val="o"/>
      <w:lvlJc w:val="left"/>
      <w:pPr>
        <w:ind w:left="3600" w:hanging="360"/>
      </w:pPr>
      <w:rPr>
        <w:rFonts w:ascii="Courier New" w:hAnsi="Courier New" w:cs="Courier New" w:hint="default"/>
      </w:rPr>
    </w:lvl>
    <w:lvl w:ilvl="5" w:tplc="961663BC" w:tentative="1">
      <w:start w:val="1"/>
      <w:numFmt w:val="bullet"/>
      <w:lvlText w:val=""/>
      <w:lvlJc w:val="left"/>
      <w:pPr>
        <w:ind w:left="4320" w:hanging="360"/>
      </w:pPr>
      <w:rPr>
        <w:rFonts w:ascii="Wingdings" w:hAnsi="Wingdings" w:hint="default"/>
      </w:rPr>
    </w:lvl>
    <w:lvl w:ilvl="6" w:tplc="79F65324" w:tentative="1">
      <w:start w:val="1"/>
      <w:numFmt w:val="bullet"/>
      <w:lvlText w:val=""/>
      <w:lvlJc w:val="left"/>
      <w:pPr>
        <w:ind w:left="5040" w:hanging="360"/>
      </w:pPr>
      <w:rPr>
        <w:rFonts w:ascii="Symbol" w:hAnsi="Symbol" w:hint="default"/>
      </w:rPr>
    </w:lvl>
    <w:lvl w:ilvl="7" w:tplc="04207ACC" w:tentative="1">
      <w:start w:val="1"/>
      <w:numFmt w:val="bullet"/>
      <w:lvlText w:val="o"/>
      <w:lvlJc w:val="left"/>
      <w:pPr>
        <w:ind w:left="5760" w:hanging="360"/>
      </w:pPr>
      <w:rPr>
        <w:rFonts w:ascii="Courier New" w:hAnsi="Courier New" w:cs="Courier New" w:hint="default"/>
      </w:rPr>
    </w:lvl>
    <w:lvl w:ilvl="8" w:tplc="66B8FB0E" w:tentative="1">
      <w:start w:val="1"/>
      <w:numFmt w:val="bullet"/>
      <w:lvlText w:val=""/>
      <w:lvlJc w:val="left"/>
      <w:pPr>
        <w:ind w:left="6480" w:hanging="360"/>
      </w:pPr>
      <w:rPr>
        <w:rFonts w:ascii="Wingdings" w:hAnsi="Wingdings" w:hint="default"/>
      </w:rPr>
    </w:lvl>
  </w:abstractNum>
  <w:abstractNum w:abstractNumId="13" w15:restartNumberingAfterBreak="0">
    <w:nsid w:val="71313DC8"/>
    <w:multiLevelType w:val="hybridMultilevel"/>
    <w:tmpl w:val="BD3E826C"/>
    <w:lvl w:ilvl="0" w:tplc="10DAFEE8">
      <w:start w:val="1"/>
      <w:numFmt w:val="bullet"/>
      <w:lvlText w:val=""/>
      <w:lvlJc w:val="left"/>
      <w:pPr>
        <w:ind w:left="720" w:hanging="360"/>
      </w:pPr>
      <w:rPr>
        <w:rFonts w:ascii="Symbol" w:hAnsi="Symbol" w:hint="default"/>
      </w:rPr>
    </w:lvl>
    <w:lvl w:ilvl="1" w:tplc="A190A866" w:tentative="1">
      <w:start w:val="1"/>
      <w:numFmt w:val="bullet"/>
      <w:lvlText w:val="o"/>
      <w:lvlJc w:val="left"/>
      <w:pPr>
        <w:ind w:left="1440" w:hanging="360"/>
      </w:pPr>
      <w:rPr>
        <w:rFonts w:ascii="Courier New" w:hAnsi="Courier New" w:cs="Courier New" w:hint="default"/>
      </w:rPr>
    </w:lvl>
    <w:lvl w:ilvl="2" w:tplc="C2A83E72" w:tentative="1">
      <w:start w:val="1"/>
      <w:numFmt w:val="bullet"/>
      <w:lvlText w:val=""/>
      <w:lvlJc w:val="left"/>
      <w:pPr>
        <w:ind w:left="2160" w:hanging="360"/>
      </w:pPr>
      <w:rPr>
        <w:rFonts w:ascii="Wingdings" w:hAnsi="Wingdings" w:hint="default"/>
      </w:rPr>
    </w:lvl>
    <w:lvl w:ilvl="3" w:tplc="EDC6595A" w:tentative="1">
      <w:start w:val="1"/>
      <w:numFmt w:val="bullet"/>
      <w:lvlText w:val=""/>
      <w:lvlJc w:val="left"/>
      <w:pPr>
        <w:ind w:left="2880" w:hanging="360"/>
      </w:pPr>
      <w:rPr>
        <w:rFonts w:ascii="Symbol" w:hAnsi="Symbol" w:hint="default"/>
      </w:rPr>
    </w:lvl>
    <w:lvl w:ilvl="4" w:tplc="29A05B16" w:tentative="1">
      <w:start w:val="1"/>
      <w:numFmt w:val="bullet"/>
      <w:lvlText w:val="o"/>
      <w:lvlJc w:val="left"/>
      <w:pPr>
        <w:ind w:left="3600" w:hanging="360"/>
      </w:pPr>
      <w:rPr>
        <w:rFonts w:ascii="Courier New" w:hAnsi="Courier New" w:cs="Courier New" w:hint="default"/>
      </w:rPr>
    </w:lvl>
    <w:lvl w:ilvl="5" w:tplc="DC647A04" w:tentative="1">
      <w:start w:val="1"/>
      <w:numFmt w:val="bullet"/>
      <w:lvlText w:val=""/>
      <w:lvlJc w:val="left"/>
      <w:pPr>
        <w:ind w:left="4320" w:hanging="360"/>
      </w:pPr>
      <w:rPr>
        <w:rFonts w:ascii="Wingdings" w:hAnsi="Wingdings" w:hint="default"/>
      </w:rPr>
    </w:lvl>
    <w:lvl w:ilvl="6" w:tplc="542A2C32" w:tentative="1">
      <w:start w:val="1"/>
      <w:numFmt w:val="bullet"/>
      <w:lvlText w:val=""/>
      <w:lvlJc w:val="left"/>
      <w:pPr>
        <w:ind w:left="5040" w:hanging="360"/>
      </w:pPr>
      <w:rPr>
        <w:rFonts w:ascii="Symbol" w:hAnsi="Symbol" w:hint="default"/>
      </w:rPr>
    </w:lvl>
    <w:lvl w:ilvl="7" w:tplc="E926DC56" w:tentative="1">
      <w:start w:val="1"/>
      <w:numFmt w:val="bullet"/>
      <w:lvlText w:val="o"/>
      <w:lvlJc w:val="left"/>
      <w:pPr>
        <w:ind w:left="5760" w:hanging="360"/>
      </w:pPr>
      <w:rPr>
        <w:rFonts w:ascii="Courier New" w:hAnsi="Courier New" w:cs="Courier New" w:hint="default"/>
      </w:rPr>
    </w:lvl>
    <w:lvl w:ilvl="8" w:tplc="80664DCE"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0"/>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13"/>
  </w:num>
  <w:num w:numId="8">
    <w:abstractNumId w:val="4"/>
  </w:num>
  <w:num w:numId="9">
    <w:abstractNumId w:val="8"/>
  </w:num>
  <w:num w:numId="10">
    <w:abstractNumId w:val="7"/>
  </w:num>
  <w:num w:numId="11">
    <w:abstractNumId w:val="12"/>
  </w:num>
  <w:num w:numId="12">
    <w:abstractNumId w:val="9"/>
  </w:num>
  <w:num w:numId="13">
    <w:abstractNumId w:val="3"/>
  </w:num>
  <w:num w:numId="14">
    <w:abstractNumId w:val="5"/>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3A"/>
    <w:rsid w:val="00010DD8"/>
    <w:rsid w:val="00011A1D"/>
    <w:rsid w:val="00012227"/>
    <w:rsid w:val="00013C02"/>
    <w:rsid w:val="00022A3F"/>
    <w:rsid w:val="000327B1"/>
    <w:rsid w:val="0003549B"/>
    <w:rsid w:val="000507F4"/>
    <w:rsid w:val="00051DCA"/>
    <w:rsid w:val="00057995"/>
    <w:rsid w:val="00063EF6"/>
    <w:rsid w:val="000708B8"/>
    <w:rsid w:val="000715D8"/>
    <w:rsid w:val="000725C8"/>
    <w:rsid w:val="000841CC"/>
    <w:rsid w:val="00085FBD"/>
    <w:rsid w:val="00086F47"/>
    <w:rsid w:val="000966E8"/>
    <w:rsid w:val="000A24DE"/>
    <w:rsid w:val="000A3908"/>
    <w:rsid w:val="000A4357"/>
    <w:rsid w:val="000B677C"/>
    <w:rsid w:val="000C0D2D"/>
    <w:rsid w:val="000C1600"/>
    <w:rsid w:val="000D7307"/>
    <w:rsid w:val="000E03AF"/>
    <w:rsid w:val="000F4776"/>
    <w:rsid w:val="00111BFC"/>
    <w:rsid w:val="00112932"/>
    <w:rsid w:val="00113012"/>
    <w:rsid w:val="00115EA1"/>
    <w:rsid w:val="00134D90"/>
    <w:rsid w:val="00136113"/>
    <w:rsid w:val="00140439"/>
    <w:rsid w:val="0014259B"/>
    <w:rsid w:val="0014644F"/>
    <w:rsid w:val="0015034B"/>
    <w:rsid w:val="0015445A"/>
    <w:rsid w:val="00154649"/>
    <w:rsid w:val="00154764"/>
    <w:rsid w:val="0016164E"/>
    <w:rsid w:val="00161C96"/>
    <w:rsid w:val="00167551"/>
    <w:rsid w:val="0017122F"/>
    <w:rsid w:val="00171A7A"/>
    <w:rsid w:val="00176A7C"/>
    <w:rsid w:val="00180DFC"/>
    <w:rsid w:val="001858EE"/>
    <w:rsid w:val="001A0828"/>
    <w:rsid w:val="001A0CA1"/>
    <w:rsid w:val="001A0EB2"/>
    <w:rsid w:val="001A1538"/>
    <w:rsid w:val="001A229B"/>
    <w:rsid w:val="001A59EE"/>
    <w:rsid w:val="001A757A"/>
    <w:rsid w:val="001B7359"/>
    <w:rsid w:val="001C320A"/>
    <w:rsid w:val="001C6074"/>
    <w:rsid w:val="001C7A3A"/>
    <w:rsid w:val="001C7B30"/>
    <w:rsid w:val="001D1A50"/>
    <w:rsid w:val="001D3E09"/>
    <w:rsid w:val="001D6A4A"/>
    <w:rsid w:val="001D7DB0"/>
    <w:rsid w:val="001E0C77"/>
    <w:rsid w:val="001E0DB8"/>
    <w:rsid w:val="001E3A9B"/>
    <w:rsid w:val="001E513F"/>
    <w:rsid w:val="001F19C8"/>
    <w:rsid w:val="00201C6F"/>
    <w:rsid w:val="00203537"/>
    <w:rsid w:val="00212A70"/>
    <w:rsid w:val="0022088A"/>
    <w:rsid w:val="00221E97"/>
    <w:rsid w:val="00232265"/>
    <w:rsid w:val="00240CD0"/>
    <w:rsid w:val="00250A95"/>
    <w:rsid w:val="00251383"/>
    <w:rsid w:val="00254205"/>
    <w:rsid w:val="002660CA"/>
    <w:rsid w:val="002762CC"/>
    <w:rsid w:val="00276E9C"/>
    <w:rsid w:val="00277406"/>
    <w:rsid w:val="00290720"/>
    <w:rsid w:val="00290827"/>
    <w:rsid w:val="00293B96"/>
    <w:rsid w:val="002A6818"/>
    <w:rsid w:val="002B739D"/>
    <w:rsid w:val="002C0759"/>
    <w:rsid w:val="002C31E1"/>
    <w:rsid w:val="002D4543"/>
    <w:rsid w:val="002D6E64"/>
    <w:rsid w:val="002D6EBC"/>
    <w:rsid w:val="002E715C"/>
    <w:rsid w:val="002F51C4"/>
    <w:rsid w:val="002F5ECF"/>
    <w:rsid w:val="003025C8"/>
    <w:rsid w:val="003103B4"/>
    <w:rsid w:val="00311814"/>
    <w:rsid w:val="00314367"/>
    <w:rsid w:val="00320726"/>
    <w:rsid w:val="003249BC"/>
    <w:rsid w:val="0032676E"/>
    <w:rsid w:val="00335F31"/>
    <w:rsid w:val="00341C6C"/>
    <w:rsid w:val="00351098"/>
    <w:rsid w:val="0035550A"/>
    <w:rsid w:val="0035688E"/>
    <w:rsid w:val="0035728C"/>
    <w:rsid w:val="00371529"/>
    <w:rsid w:val="00381DD3"/>
    <w:rsid w:val="003925E2"/>
    <w:rsid w:val="0039281F"/>
    <w:rsid w:val="003A1142"/>
    <w:rsid w:val="003B2782"/>
    <w:rsid w:val="003B3BCC"/>
    <w:rsid w:val="003B74BC"/>
    <w:rsid w:val="003C3DB4"/>
    <w:rsid w:val="003E3517"/>
    <w:rsid w:val="003F1441"/>
    <w:rsid w:val="00402E6E"/>
    <w:rsid w:val="004075A1"/>
    <w:rsid w:val="00422597"/>
    <w:rsid w:val="00427F8E"/>
    <w:rsid w:val="004332AF"/>
    <w:rsid w:val="00447093"/>
    <w:rsid w:val="00456887"/>
    <w:rsid w:val="00462CA3"/>
    <w:rsid w:val="00462E0B"/>
    <w:rsid w:val="00462FAE"/>
    <w:rsid w:val="0047027B"/>
    <w:rsid w:val="00474190"/>
    <w:rsid w:val="00481D2A"/>
    <w:rsid w:val="004872F0"/>
    <w:rsid w:val="00492EA3"/>
    <w:rsid w:val="004A4B7E"/>
    <w:rsid w:val="004C09B0"/>
    <w:rsid w:val="004C0FCB"/>
    <w:rsid w:val="004D6422"/>
    <w:rsid w:val="004E2E1C"/>
    <w:rsid w:val="004F0417"/>
    <w:rsid w:val="00502643"/>
    <w:rsid w:val="0051552A"/>
    <w:rsid w:val="0052098F"/>
    <w:rsid w:val="005210A0"/>
    <w:rsid w:val="005213A1"/>
    <w:rsid w:val="00523476"/>
    <w:rsid w:val="00532CDB"/>
    <w:rsid w:val="00544315"/>
    <w:rsid w:val="00546832"/>
    <w:rsid w:val="00560DEB"/>
    <w:rsid w:val="00564B82"/>
    <w:rsid w:val="00570D6B"/>
    <w:rsid w:val="00570F8E"/>
    <w:rsid w:val="005834B8"/>
    <w:rsid w:val="00586B9B"/>
    <w:rsid w:val="00595E6A"/>
    <w:rsid w:val="005A4466"/>
    <w:rsid w:val="005A6645"/>
    <w:rsid w:val="005A6D75"/>
    <w:rsid w:val="005C7F7C"/>
    <w:rsid w:val="005D3BB1"/>
    <w:rsid w:val="005D6DF4"/>
    <w:rsid w:val="005F0981"/>
    <w:rsid w:val="005F1C0B"/>
    <w:rsid w:val="00602B52"/>
    <w:rsid w:val="00603DD2"/>
    <w:rsid w:val="00612416"/>
    <w:rsid w:val="00615006"/>
    <w:rsid w:val="006402AB"/>
    <w:rsid w:val="00650DB2"/>
    <w:rsid w:val="006568E1"/>
    <w:rsid w:val="00657118"/>
    <w:rsid w:val="00664C52"/>
    <w:rsid w:val="00671829"/>
    <w:rsid w:val="0067227C"/>
    <w:rsid w:val="0067332D"/>
    <w:rsid w:val="00676074"/>
    <w:rsid w:val="00682EF9"/>
    <w:rsid w:val="00684655"/>
    <w:rsid w:val="00685B0F"/>
    <w:rsid w:val="006868FE"/>
    <w:rsid w:val="00696C94"/>
    <w:rsid w:val="006A051A"/>
    <w:rsid w:val="006A4094"/>
    <w:rsid w:val="006A679F"/>
    <w:rsid w:val="006B7BA4"/>
    <w:rsid w:val="006C3005"/>
    <w:rsid w:val="006D32B2"/>
    <w:rsid w:val="006D52D1"/>
    <w:rsid w:val="006D7692"/>
    <w:rsid w:val="006E477B"/>
    <w:rsid w:val="006F10D9"/>
    <w:rsid w:val="006F61CF"/>
    <w:rsid w:val="006F62EE"/>
    <w:rsid w:val="00704355"/>
    <w:rsid w:val="007045EC"/>
    <w:rsid w:val="007154CD"/>
    <w:rsid w:val="0072029A"/>
    <w:rsid w:val="00724A0C"/>
    <w:rsid w:val="00730082"/>
    <w:rsid w:val="00737246"/>
    <w:rsid w:val="0074644E"/>
    <w:rsid w:val="00750DE1"/>
    <w:rsid w:val="0075154C"/>
    <w:rsid w:val="0075773A"/>
    <w:rsid w:val="00757B62"/>
    <w:rsid w:val="007624A3"/>
    <w:rsid w:val="007649C1"/>
    <w:rsid w:val="00765C53"/>
    <w:rsid w:val="00775499"/>
    <w:rsid w:val="00781FC2"/>
    <w:rsid w:val="00783EEC"/>
    <w:rsid w:val="0078759F"/>
    <w:rsid w:val="007A4F0F"/>
    <w:rsid w:val="007B7E31"/>
    <w:rsid w:val="007C0F22"/>
    <w:rsid w:val="007C62DB"/>
    <w:rsid w:val="007C71E5"/>
    <w:rsid w:val="007C7F18"/>
    <w:rsid w:val="007D1273"/>
    <w:rsid w:val="007D6042"/>
    <w:rsid w:val="007D6536"/>
    <w:rsid w:val="007E060E"/>
    <w:rsid w:val="00805C63"/>
    <w:rsid w:val="00811AC5"/>
    <w:rsid w:val="00813B6A"/>
    <w:rsid w:val="00813DA4"/>
    <w:rsid w:val="00823DA7"/>
    <w:rsid w:val="00832242"/>
    <w:rsid w:val="008335E8"/>
    <w:rsid w:val="00837499"/>
    <w:rsid w:val="00845451"/>
    <w:rsid w:val="00851C55"/>
    <w:rsid w:val="00860EA9"/>
    <w:rsid w:val="00867B4D"/>
    <w:rsid w:val="00876E77"/>
    <w:rsid w:val="008830C3"/>
    <w:rsid w:val="0088407E"/>
    <w:rsid w:val="00890E7A"/>
    <w:rsid w:val="00892F00"/>
    <w:rsid w:val="008A3911"/>
    <w:rsid w:val="008A5DE0"/>
    <w:rsid w:val="008B0E27"/>
    <w:rsid w:val="008B13D1"/>
    <w:rsid w:val="008B2615"/>
    <w:rsid w:val="008C30E1"/>
    <w:rsid w:val="008D55B9"/>
    <w:rsid w:val="008E126A"/>
    <w:rsid w:val="008E3C41"/>
    <w:rsid w:val="008F30D8"/>
    <w:rsid w:val="008F66E4"/>
    <w:rsid w:val="00901432"/>
    <w:rsid w:val="00903612"/>
    <w:rsid w:val="00911A08"/>
    <w:rsid w:val="00917D95"/>
    <w:rsid w:val="00925DD6"/>
    <w:rsid w:val="00932231"/>
    <w:rsid w:val="00935D6A"/>
    <w:rsid w:val="00936C45"/>
    <w:rsid w:val="00936EC5"/>
    <w:rsid w:val="009450F9"/>
    <w:rsid w:val="00945B1B"/>
    <w:rsid w:val="00947AE0"/>
    <w:rsid w:val="009573C2"/>
    <w:rsid w:val="00957F2E"/>
    <w:rsid w:val="009740DA"/>
    <w:rsid w:val="0098416F"/>
    <w:rsid w:val="0098656F"/>
    <w:rsid w:val="00986FD7"/>
    <w:rsid w:val="00987F1D"/>
    <w:rsid w:val="00990CEF"/>
    <w:rsid w:val="00991F19"/>
    <w:rsid w:val="00993D79"/>
    <w:rsid w:val="009A6E76"/>
    <w:rsid w:val="009C5D87"/>
    <w:rsid w:val="009C5F88"/>
    <w:rsid w:val="009C7785"/>
    <w:rsid w:val="009D0985"/>
    <w:rsid w:val="009E086B"/>
    <w:rsid w:val="009E5F6B"/>
    <w:rsid w:val="00A000F8"/>
    <w:rsid w:val="00A04EBC"/>
    <w:rsid w:val="00A06C83"/>
    <w:rsid w:val="00A10DA9"/>
    <w:rsid w:val="00A10F69"/>
    <w:rsid w:val="00A22D3D"/>
    <w:rsid w:val="00A31285"/>
    <w:rsid w:val="00A32C58"/>
    <w:rsid w:val="00A37562"/>
    <w:rsid w:val="00A565EA"/>
    <w:rsid w:val="00A65655"/>
    <w:rsid w:val="00A65A0A"/>
    <w:rsid w:val="00A672E9"/>
    <w:rsid w:val="00A731AA"/>
    <w:rsid w:val="00A9187F"/>
    <w:rsid w:val="00A95606"/>
    <w:rsid w:val="00AB0A26"/>
    <w:rsid w:val="00AB38EA"/>
    <w:rsid w:val="00AC0D64"/>
    <w:rsid w:val="00AC10A4"/>
    <w:rsid w:val="00AC7A14"/>
    <w:rsid w:val="00AD10C8"/>
    <w:rsid w:val="00AD386C"/>
    <w:rsid w:val="00AD3D5C"/>
    <w:rsid w:val="00AD5E65"/>
    <w:rsid w:val="00AE08EB"/>
    <w:rsid w:val="00AE0CA2"/>
    <w:rsid w:val="00AF1ABA"/>
    <w:rsid w:val="00AF2374"/>
    <w:rsid w:val="00AF3C13"/>
    <w:rsid w:val="00B101C8"/>
    <w:rsid w:val="00B128BC"/>
    <w:rsid w:val="00B13861"/>
    <w:rsid w:val="00B43294"/>
    <w:rsid w:val="00B50304"/>
    <w:rsid w:val="00B575B5"/>
    <w:rsid w:val="00B6565E"/>
    <w:rsid w:val="00B65DA5"/>
    <w:rsid w:val="00B73ED8"/>
    <w:rsid w:val="00B83976"/>
    <w:rsid w:val="00B85D04"/>
    <w:rsid w:val="00B87A37"/>
    <w:rsid w:val="00B901BB"/>
    <w:rsid w:val="00BB02D9"/>
    <w:rsid w:val="00BB42EE"/>
    <w:rsid w:val="00BB7798"/>
    <w:rsid w:val="00BC04D9"/>
    <w:rsid w:val="00BC52E4"/>
    <w:rsid w:val="00BD3ADC"/>
    <w:rsid w:val="00BD4D58"/>
    <w:rsid w:val="00BE3171"/>
    <w:rsid w:val="00BE78DE"/>
    <w:rsid w:val="00BF03A7"/>
    <w:rsid w:val="00BF58D5"/>
    <w:rsid w:val="00BF6508"/>
    <w:rsid w:val="00C00422"/>
    <w:rsid w:val="00C006E4"/>
    <w:rsid w:val="00C01077"/>
    <w:rsid w:val="00C02981"/>
    <w:rsid w:val="00C07297"/>
    <w:rsid w:val="00C1054F"/>
    <w:rsid w:val="00C13400"/>
    <w:rsid w:val="00C16806"/>
    <w:rsid w:val="00C1784C"/>
    <w:rsid w:val="00C41D2C"/>
    <w:rsid w:val="00C44948"/>
    <w:rsid w:val="00C460B4"/>
    <w:rsid w:val="00C52ECD"/>
    <w:rsid w:val="00C53E31"/>
    <w:rsid w:val="00C71CA9"/>
    <w:rsid w:val="00C72C7B"/>
    <w:rsid w:val="00C81661"/>
    <w:rsid w:val="00C9790C"/>
    <w:rsid w:val="00CA0F25"/>
    <w:rsid w:val="00CA2EC5"/>
    <w:rsid w:val="00CA6B5A"/>
    <w:rsid w:val="00CB12A8"/>
    <w:rsid w:val="00CB4F5C"/>
    <w:rsid w:val="00CB623F"/>
    <w:rsid w:val="00CC0189"/>
    <w:rsid w:val="00CC1153"/>
    <w:rsid w:val="00CC519B"/>
    <w:rsid w:val="00CD07BA"/>
    <w:rsid w:val="00CE059F"/>
    <w:rsid w:val="00CE6413"/>
    <w:rsid w:val="00D02ACC"/>
    <w:rsid w:val="00D02C7C"/>
    <w:rsid w:val="00D1476B"/>
    <w:rsid w:val="00D158EF"/>
    <w:rsid w:val="00D2102B"/>
    <w:rsid w:val="00D25EA6"/>
    <w:rsid w:val="00D321A5"/>
    <w:rsid w:val="00D4492E"/>
    <w:rsid w:val="00D450A2"/>
    <w:rsid w:val="00D46CF5"/>
    <w:rsid w:val="00D510B7"/>
    <w:rsid w:val="00D54AB9"/>
    <w:rsid w:val="00D722C6"/>
    <w:rsid w:val="00D9741D"/>
    <w:rsid w:val="00DA4619"/>
    <w:rsid w:val="00DB7694"/>
    <w:rsid w:val="00DC4580"/>
    <w:rsid w:val="00DD4758"/>
    <w:rsid w:val="00DE1643"/>
    <w:rsid w:val="00DE5143"/>
    <w:rsid w:val="00DF0ADE"/>
    <w:rsid w:val="00E13B09"/>
    <w:rsid w:val="00E20448"/>
    <w:rsid w:val="00E22A1E"/>
    <w:rsid w:val="00E22F6B"/>
    <w:rsid w:val="00E26553"/>
    <w:rsid w:val="00E273C5"/>
    <w:rsid w:val="00E30307"/>
    <w:rsid w:val="00E3353E"/>
    <w:rsid w:val="00E3450F"/>
    <w:rsid w:val="00E34AF7"/>
    <w:rsid w:val="00E35B3A"/>
    <w:rsid w:val="00E425E6"/>
    <w:rsid w:val="00E57097"/>
    <w:rsid w:val="00E63436"/>
    <w:rsid w:val="00E70F2B"/>
    <w:rsid w:val="00E74964"/>
    <w:rsid w:val="00E80EEA"/>
    <w:rsid w:val="00E87063"/>
    <w:rsid w:val="00E95BD6"/>
    <w:rsid w:val="00E97691"/>
    <w:rsid w:val="00E97EFF"/>
    <w:rsid w:val="00EA59E8"/>
    <w:rsid w:val="00EC19D3"/>
    <w:rsid w:val="00EC6369"/>
    <w:rsid w:val="00EC69D0"/>
    <w:rsid w:val="00ED4916"/>
    <w:rsid w:val="00EE7ED5"/>
    <w:rsid w:val="00EF0761"/>
    <w:rsid w:val="00EF78A8"/>
    <w:rsid w:val="00F024B0"/>
    <w:rsid w:val="00F15D2D"/>
    <w:rsid w:val="00F36A80"/>
    <w:rsid w:val="00F4483F"/>
    <w:rsid w:val="00F44DAF"/>
    <w:rsid w:val="00F466AD"/>
    <w:rsid w:val="00F5711D"/>
    <w:rsid w:val="00F65914"/>
    <w:rsid w:val="00F6596D"/>
    <w:rsid w:val="00F660BC"/>
    <w:rsid w:val="00F6629E"/>
    <w:rsid w:val="00F70566"/>
    <w:rsid w:val="00F71300"/>
    <w:rsid w:val="00F72286"/>
    <w:rsid w:val="00F74115"/>
    <w:rsid w:val="00F74DD6"/>
    <w:rsid w:val="00F80DB0"/>
    <w:rsid w:val="00F84588"/>
    <w:rsid w:val="00F86D36"/>
    <w:rsid w:val="00F9419A"/>
    <w:rsid w:val="00F946E9"/>
    <w:rsid w:val="00F97D20"/>
    <w:rsid w:val="00FA2501"/>
    <w:rsid w:val="00FA3342"/>
    <w:rsid w:val="00FB493A"/>
    <w:rsid w:val="00FD33A7"/>
    <w:rsid w:val="00FD560A"/>
    <w:rsid w:val="00FE1031"/>
    <w:rsid w:val="00FE4806"/>
    <w:rsid w:val="00FE4B0B"/>
    <w:rsid w:val="00FF62EF"/>
    <w:rsid w:val="00FF6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12351-065E-4E26-9521-5A79A789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7D6536"/>
  </w:style>
  <w:style w:type="paragraph" w:styleId="Heading1">
    <w:name w:val="heading 1"/>
    <w:basedOn w:val="Normal"/>
    <w:next w:val="Normal"/>
    <w:link w:val="Heading1Char"/>
    <w:uiPriority w:val="9"/>
    <w:qFormat/>
    <w:rsid w:val="0051552A"/>
    <w:pPr>
      <w:keepNext/>
      <w:keepLines/>
      <w:spacing w:before="60" w:after="120" w:line="240" w:lineRule="auto"/>
      <w:outlineLvl w:val="0"/>
    </w:pPr>
    <w:rPr>
      <w:rFonts w:ascii="Arial" w:eastAsiaTheme="majorEastAsia" w:hAnsi="Arial" w:cstheme="majorBidi"/>
      <w:b/>
      <w:bCs/>
      <w:color w:val="44546A" w:themeColor="text2"/>
      <w:sz w:val="4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3A"/>
    <w:rPr>
      <w:rFonts w:ascii="Segoe UI" w:hAnsi="Segoe UI" w:cs="Segoe UI"/>
      <w:sz w:val="18"/>
      <w:szCs w:val="18"/>
    </w:rPr>
  </w:style>
  <w:style w:type="paragraph" w:styleId="Header">
    <w:name w:val="header"/>
    <w:basedOn w:val="Normal"/>
    <w:link w:val="HeaderChar"/>
    <w:unhideWhenUsed/>
    <w:rsid w:val="001C7A3A"/>
    <w:pPr>
      <w:tabs>
        <w:tab w:val="center" w:pos="4513"/>
        <w:tab w:val="right" w:pos="9026"/>
      </w:tabs>
      <w:spacing w:after="0" w:line="240" w:lineRule="auto"/>
    </w:pPr>
  </w:style>
  <w:style w:type="character" w:customStyle="1" w:styleId="HeaderChar">
    <w:name w:val="Header Char"/>
    <w:basedOn w:val="DefaultParagraphFont"/>
    <w:link w:val="Header"/>
    <w:rsid w:val="001C7A3A"/>
  </w:style>
  <w:style w:type="paragraph" w:styleId="Footer">
    <w:name w:val="footer"/>
    <w:basedOn w:val="Normal"/>
    <w:link w:val="FooterChar"/>
    <w:uiPriority w:val="99"/>
    <w:unhideWhenUsed/>
    <w:rsid w:val="001C7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3A"/>
  </w:style>
  <w:style w:type="character" w:styleId="CommentReference">
    <w:name w:val="annotation reference"/>
    <w:basedOn w:val="DefaultParagraphFont"/>
    <w:uiPriority w:val="99"/>
    <w:semiHidden/>
    <w:unhideWhenUsed/>
    <w:rsid w:val="00B83976"/>
    <w:rPr>
      <w:sz w:val="16"/>
      <w:szCs w:val="16"/>
    </w:rPr>
  </w:style>
  <w:style w:type="paragraph" w:styleId="CommentText">
    <w:name w:val="annotation text"/>
    <w:basedOn w:val="Normal"/>
    <w:link w:val="CommentTextChar"/>
    <w:uiPriority w:val="99"/>
    <w:unhideWhenUsed/>
    <w:rsid w:val="00B8397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B83976"/>
    <w:rPr>
      <w:sz w:val="20"/>
      <w:szCs w:val="20"/>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
    <w:basedOn w:val="Normal"/>
    <w:link w:val="ListParagraphChar"/>
    <w:uiPriority w:val="34"/>
    <w:qFormat/>
    <w:rsid w:val="00CA2EC5"/>
    <w:pPr>
      <w:ind w:left="720"/>
      <w:contextualSpacing/>
    </w:pPr>
  </w:style>
  <w:style w:type="paragraph" w:customStyle="1" w:styleId="TableParagraph">
    <w:name w:val="Table Paragraph"/>
    <w:basedOn w:val="Normal"/>
    <w:uiPriority w:val="1"/>
    <w:qFormat/>
    <w:rsid w:val="003B3BCC"/>
    <w:pPr>
      <w:widowControl w:val="0"/>
      <w:spacing w:after="0" w:line="240" w:lineRule="auto"/>
    </w:pPr>
  </w:style>
  <w:style w:type="paragraph" w:styleId="BodyText">
    <w:name w:val="Body Text"/>
    <w:basedOn w:val="Normal"/>
    <w:link w:val="BodyTextChar"/>
    <w:uiPriority w:val="1"/>
    <w:qFormat/>
    <w:rsid w:val="003B3BCC"/>
    <w:pPr>
      <w:widowControl w:val="0"/>
      <w:spacing w:after="0" w:line="240" w:lineRule="auto"/>
      <w:ind w:left="1386"/>
    </w:pPr>
    <w:rPr>
      <w:rFonts w:ascii="Arial" w:eastAsia="Arial" w:hAnsi="Arial"/>
      <w:b/>
      <w:bCs/>
    </w:rPr>
  </w:style>
  <w:style w:type="character" w:customStyle="1" w:styleId="BodyTextChar">
    <w:name w:val="Body Text Char"/>
    <w:basedOn w:val="DefaultParagraphFont"/>
    <w:link w:val="BodyText"/>
    <w:uiPriority w:val="1"/>
    <w:rsid w:val="003B3BCC"/>
    <w:rPr>
      <w:rFonts w:ascii="Arial" w:eastAsia="Arial" w:hAnsi="Arial"/>
      <w:b/>
      <w:bCs/>
    </w:rPr>
  </w:style>
  <w:style w:type="character" w:styleId="Hyperlink">
    <w:name w:val="Hyperlink"/>
    <w:basedOn w:val="DefaultParagraphFont"/>
    <w:uiPriority w:val="99"/>
    <w:unhideWhenUsed/>
    <w:rsid w:val="00FA250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07297"/>
    <w:pPr>
      <w:widowControl/>
      <w:spacing w:after="160"/>
    </w:pPr>
    <w:rPr>
      <w:b/>
      <w:bCs/>
    </w:rPr>
  </w:style>
  <w:style w:type="character" w:customStyle="1" w:styleId="CommentSubjectChar">
    <w:name w:val="Comment Subject Char"/>
    <w:basedOn w:val="CommentTextChar"/>
    <w:link w:val="CommentSubject"/>
    <w:uiPriority w:val="99"/>
    <w:semiHidden/>
    <w:rsid w:val="00C07297"/>
    <w:rPr>
      <w:b/>
      <w:bCs/>
      <w:sz w:val="20"/>
      <w:szCs w:val="20"/>
    </w:rPr>
  </w:style>
  <w:style w:type="character" w:styleId="FollowedHyperlink">
    <w:name w:val="FollowedHyperlink"/>
    <w:basedOn w:val="DefaultParagraphFont"/>
    <w:uiPriority w:val="99"/>
    <w:semiHidden/>
    <w:unhideWhenUsed/>
    <w:rsid w:val="002B739D"/>
    <w:rPr>
      <w:color w:val="954F72" w:themeColor="followedHyperlink"/>
      <w:u w:val="single"/>
    </w:rPr>
  </w:style>
  <w:style w:type="paragraph" w:customStyle="1" w:styleId="Default">
    <w:name w:val="Default"/>
    <w:rsid w:val="0052347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21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0A0"/>
    <w:rPr>
      <w:sz w:val="20"/>
      <w:szCs w:val="20"/>
    </w:rPr>
  </w:style>
  <w:style w:type="character" w:styleId="FootnoteReference">
    <w:name w:val="footnote reference"/>
    <w:basedOn w:val="DefaultParagraphFont"/>
    <w:uiPriority w:val="99"/>
    <w:semiHidden/>
    <w:unhideWhenUsed/>
    <w:rsid w:val="005210A0"/>
    <w:rPr>
      <w:vertAlign w:val="superscript"/>
    </w:rPr>
  </w:style>
  <w:style w:type="character" w:styleId="Emphasis">
    <w:name w:val="Emphasis"/>
    <w:basedOn w:val="DefaultParagraphFont"/>
    <w:uiPriority w:val="20"/>
    <w:qFormat/>
    <w:rsid w:val="005210A0"/>
    <w:rPr>
      <w:i/>
      <w:iCs/>
    </w:rPr>
  </w:style>
  <w:style w:type="character" w:customStyle="1" w:styleId="Heading1Char">
    <w:name w:val="Heading 1 Char"/>
    <w:basedOn w:val="DefaultParagraphFont"/>
    <w:link w:val="Heading1"/>
    <w:uiPriority w:val="9"/>
    <w:rsid w:val="0051552A"/>
    <w:rPr>
      <w:rFonts w:ascii="Arial" w:eastAsiaTheme="majorEastAsia" w:hAnsi="Arial" w:cstheme="majorBidi"/>
      <w:b/>
      <w:bCs/>
      <w:color w:val="44546A" w:themeColor="text2"/>
      <w:sz w:val="40"/>
      <w:szCs w:val="32"/>
      <w:lang w:val="en-US"/>
    </w:r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
    <w:basedOn w:val="DefaultParagraphFont"/>
    <w:link w:val="ListParagraph"/>
    <w:uiPriority w:val="34"/>
    <w:locked/>
    <w:rsid w:val="0051552A"/>
  </w:style>
  <w:style w:type="paragraph" w:styleId="NormalWeb">
    <w:name w:val="Normal (Web)"/>
    <w:basedOn w:val="Normal"/>
    <w:uiPriority w:val="99"/>
    <w:unhideWhenUsed/>
    <w:rsid w:val="008B13D1"/>
    <w:pPr>
      <w:spacing w:after="0" w:line="240" w:lineRule="auto"/>
    </w:pPr>
    <w:rPr>
      <w:rFonts w:ascii="Times New Roman" w:hAnsi="Times New Roman" w:cs="Times New Roman"/>
      <w:sz w:val="24"/>
      <w:szCs w:val="24"/>
      <w:lang w:eastAsia="en-AU"/>
    </w:rPr>
  </w:style>
  <w:style w:type="paragraph" w:styleId="Subtitle">
    <w:name w:val="Subtitle"/>
    <w:basedOn w:val="Normal"/>
    <w:next w:val="Normal"/>
    <w:link w:val="SubtitleChar"/>
    <w:uiPriority w:val="11"/>
    <w:qFormat/>
    <w:rsid w:val="00A95606"/>
    <w:pPr>
      <w:numPr>
        <w:ilvl w:val="1"/>
      </w:numPr>
      <w:spacing w:after="200" w:line="360" w:lineRule="auto"/>
    </w:pPr>
    <w:rPr>
      <w:rFonts w:ascii="Arial" w:eastAsiaTheme="majorEastAsia" w:hAnsi="Arial" w:cstheme="majorBidi"/>
      <w:iCs/>
      <w:color w:val="000000" w:themeColor="text1"/>
      <w:spacing w:val="15"/>
      <w:sz w:val="48"/>
      <w:szCs w:val="24"/>
      <w:lang w:val="en-US"/>
    </w:rPr>
  </w:style>
  <w:style w:type="character" w:customStyle="1" w:styleId="SubtitleChar">
    <w:name w:val="Subtitle Char"/>
    <w:basedOn w:val="DefaultParagraphFont"/>
    <w:link w:val="Subtitle"/>
    <w:uiPriority w:val="11"/>
    <w:rsid w:val="00A95606"/>
    <w:rPr>
      <w:rFonts w:ascii="Arial" w:eastAsiaTheme="majorEastAsia" w:hAnsi="Arial" w:cstheme="majorBidi"/>
      <w:iCs/>
      <w:color w:val="000000" w:themeColor="text1"/>
      <w:spacing w:val="15"/>
      <w:sz w:val="48"/>
      <w:szCs w:val="24"/>
      <w:lang w:val="en-US"/>
    </w:rPr>
  </w:style>
  <w:style w:type="character" w:customStyle="1" w:styleId="UnresolvedMention1">
    <w:name w:val="Unresolved Mention1"/>
    <w:basedOn w:val="DefaultParagraphFont"/>
    <w:uiPriority w:val="99"/>
    <w:semiHidden/>
    <w:unhideWhenUsed/>
    <w:rsid w:val="00E2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help/access-keys" TargetMode="External"/><Relationship Id="rId13" Type="http://schemas.openxmlformats.org/officeDocument/2006/relationships/hyperlink" Target="https://qdn.org.au/home/covid-19/" TargetMode="External"/><Relationship Id="rId18" Type="http://schemas.openxmlformats.org/officeDocument/2006/relationships/hyperlink" Target="https://www.qld.gov.au/health/conditions/health-alerts/coronavirus-covid-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yjmaintranet.root.internal/human-resources/inclusion-diversity/supporting-people-disability" TargetMode="External"/><Relationship Id="rId7" Type="http://schemas.openxmlformats.org/officeDocument/2006/relationships/endnotes" Target="endnotes.xml"/><Relationship Id="rId12" Type="http://schemas.openxmlformats.org/officeDocument/2006/relationships/hyperlink" Target="https://cspm.csyw.qld.gov.au/procedures/receive-and-respond-at-intake-1/receive-information-from-a-notifier" TargetMode="External"/><Relationship Id="rId17" Type="http://schemas.openxmlformats.org/officeDocument/2006/relationships/hyperlink" Target="https://www.covid19.qld.gov.au/government-actions/border-clos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qld.gov.au/health/conditions/health-alerts/coronavirus-covid-19/current-status/public-health-directions" TargetMode="External"/><Relationship Id="rId20" Type="http://schemas.openxmlformats.org/officeDocument/2006/relationships/hyperlink" Target="https://www.esafety.gov.au/key-issues/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jmaintranet.root.internal/resources/dcsywintranet/service-delivery/child-safety/covid19/covid-fact-sheet-supporting-children-yp-families.docx" TargetMode="External"/><Relationship Id="rId24" Type="http://schemas.openxmlformats.org/officeDocument/2006/relationships/hyperlink" Target="https://dccsds.cls.janisoncloud.com/scormproxy/uploads/dccsdsadmin/Scorm/dc-dst-disability-awareness-online-program-v17/index.html" TargetMode="External"/><Relationship Id="rId5" Type="http://schemas.openxmlformats.org/officeDocument/2006/relationships/webSettings" Target="webSettings.xml"/><Relationship Id="rId15" Type="http://schemas.openxmlformats.org/officeDocument/2006/relationships/hyperlink" Target="https://www.covid19.qld.gov.au/" TargetMode="External"/><Relationship Id="rId23" Type="http://schemas.openxmlformats.org/officeDocument/2006/relationships/hyperlink" Target="https://whatsnew.ebus.root.internal/pageview.aspx?id=74542" TargetMode="External"/><Relationship Id="rId10" Type="http://schemas.openxmlformats.org/officeDocument/2006/relationships/hyperlink" Target="https://www.cyjma.qld.gov.au/news-updates/covid-19-updates" TargetMode="External"/><Relationship Id="rId19" Type="http://schemas.openxmlformats.org/officeDocument/2006/relationships/hyperlink" Target="https://www.covid19.qld.gov.au/government-actions/covid-safe-events" TargetMode="External"/><Relationship Id="rId4" Type="http://schemas.openxmlformats.org/officeDocument/2006/relationships/settings" Target="settings.xml"/><Relationship Id="rId9" Type="http://schemas.openxmlformats.org/officeDocument/2006/relationships/hyperlink" Target="http://www.qld.gov.au/help/cue/" TargetMode="External"/><Relationship Id="rId14" Type="http://schemas.openxmlformats.org/officeDocument/2006/relationships/hyperlink" Target="https://www.qld.gov.au/health/conditions/health-alerts/coronavirus-covid-19/support-and-resources/support" TargetMode="External"/><Relationship Id="rId22" Type="http://schemas.openxmlformats.org/officeDocument/2006/relationships/hyperlink" Target="http://webaim.org/resources/contrastcheck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3B5A3-170C-480F-A71C-16A1DEA0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5298</Words>
  <Characters>31983</Characters>
  <Application>Microsoft Office Word</Application>
  <DocSecurity>0</DocSecurity>
  <Lines>1040</Lines>
  <Paragraphs>318</Paragraphs>
  <ScaleCrop>false</ScaleCrop>
  <HeadingPairs>
    <vt:vector size="2" baseType="variant">
      <vt:variant>
        <vt:lpstr>Title</vt:lpstr>
      </vt:variant>
      <vt:variant>
        <vt:i4>1</vt:i4>
      </vt:variant>
    </vt:vector>
  </HeadingPairs>
  <TitlesOfParts>
    <vt:vector size="1" baseType="lpstr">
      <vt:lpstr>DSP reporting template for QLD govt agencies</vt:lpstr>
    </vt:vector>
  </TitlesOfParts>
  <Company>Queensland Government</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 Plan progress report</dc:title>
  <dc:subject>Disability Service Plan</dc:subject>
  <dc:creator>Queensland Government</dc:creator>
  <cp:keywords>disability action success all abilities queensland</cp:keywords>
  <cp:lastModifiedBy>Lisa Pan</cp:lastModifiedBy>
  <cp:revision>3</cp:revision>
  <cp:lastPrinted>2021-09-06T20:51:00Z</cp:lastPrinted>
  <dcterms:created xsi:type="dcterms:W3CDTF">2021-09-06T20:51:00Z</dcterms:created>
  <dcterms:modified xsi:type="dcterms:W3CDTF">2021-09-06T21:04:00Z</dcterms:modified>
</cp:coreProperties>
</file>