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0FD" w14:textId="18C5F50D" w:rsidR="00AC4AEC" w:rsidRDefault="052E9A4C" w:rsidP="00102AC4">
      <w:pPr>
        <w:jc w:val="left"/>
        <w:rPr>
          <w:rFonts w:ascii="Arial" w:hAnsi="Arial" w:cs="Arial"/>
          <w:noProof/>
          <w:sz w:val="40"/>
          <w:szCs w:val="40"/>
          <w:lang w:eastAsia="en-AU"/>
        </w:rPr>
      </w:pPr>
      <w:bookmarkStart w:id="0" w:name="_GoBack"/>
      <w:bookmarkEnd w:id="0"/>
      <w:r w:rsidRPr="37E002A9">
        <w:rPr>
          <w:rFonts w:ascii="Arial" w:hAnsi="Arial" w:cs="Arial"/>
          <w:noProof/>
          <w:sz w:val="40"/>
          <w:szCs w:val="40"/>
          <w:lang w:eastAsia="en-AU"/>
        </w:rPr>
        <w:t xml:space="preserve"> </w:t>
      </w:r>
    </w:p>
    <w:p w14:paraId="698E2685" w14:textId="75D985F2" w:rsidR="0099490D" w:rsidRPr="00C20202" w:rsidRDefault="00BA04DF" w:rsidP="00102AC4">
      <w:pPr>
        <w:jc w:val="left"/>
        <w:rPr>
          <w:rFonts w:ascii="Arial" w:hAnsi="Arial" w:cs="Arial"/>
          <w:noProof/>
          <w:sz w:val="40"/>
          <w:szCs w:val="40"/>
          <w:lang w:eastAsia="en-AU"/>
        </w:rPr>
      </w:pPr>
      <w:r>
        <w:rPr>
          <w:rFonts w:ascii="Arial" w:hAnsi="Arial" w:cs="Arial"/>
          <w:noProof/>
          <w:sz w:val="40"/>
          <w:szCs w:val="40"/>
          <w:lang w:eastAsia="en-AU"/>
        </w:rPr>
        <w:drawing>
          <wp:inline distT="0" distB="0" distL="0" distR="0" wp14:anchorId="316D1A68" wp14:editId="110E8A3A">
            <wp:extent cx="272415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2714625"/>
                    </a:xfrm>
                    <a:prstGeom prst="rect">
                      <a:avLst/>
                    </a:prstGeom>
                    <a:noFill/>
                    <a:ln>
                      <a:noFill/>
                    </a:ln>
                  </pic:spPr>
                </pic:pic>
              </a:graphicData>
            </a:graphic>
          </wp:inline>
        </w:drawing>
      </w:r>
    </w:p>
    <w:p w14:paraId="0D68A9A4" w14:textId="77777777" w:rsidR="00702C87" w:rsidRPr="00C20202" w:rsidRDefault="00C16247" w:rsidP="00102AC4">
      <w:pPr>
        <w:pStyle w:val="BNGProposalTitle"/>
        <w:pBdr>
          <w:bottom w:val="none" w:sz="0" w:space="0" w:color="auto"/>
        </w:pBdr>
        <w:spacing w:after="0" w:line="276" w:lineRule="auto"/>
        <w:rPr>
          <w:rFonts w:ascii="Arial" w:hAnsi="Arial" w:cs="Arial"/>
          <w:b/>
          <w:color w:val="0070C0"/>
          <w:sz w:val="52"/>
        </w:rPr>
      </w:pPr>
      <w:r>
        <w:rPr>
          <w:rFonts w:ascii="Arial" w:hAnsi="Arial" w:cs="Arial"/>
          <w:b/>
          <w:color w:val="002060"/>
          <w:sz w:val="52"/>
        </w:rPr>
        <w:t>Mapping Recognition</w:t>
      </w:r>
      <w:r w:rsidR="00C3303F" w:rsidRPr="00C20202">
        <w:rPr>
          <w:rFonts w:ascii="Arial" w:hAnsi="Arial" w:cs="Arial"/>
          <w:b/>
          <w:color w:val="002060"/>
          <w:sz w:val="52"/>
        </w:rPr>
        <w:t xml:space="preserve"> </w:t>
      </w:r>
      <w:r w:rsidR="00341846" w:rsidRPr="00C20202">
        <w:rPr>
          <w:rFonts w:ascii="Arial" w:hAnsi="Arial" w:cs="Arial"/>
          <w:b/>
          <w:color w:val="002060"/>
          <w:sz w:val="52"/>
        </w:rPr>
        <w:t>Report</w:t>
      </w:r>
      <w:r w:rsidR="001433FD" w:rsidRPr="00C20202">
        <w:rPr>
          <w:rFonts w:ascii="Arial" w:hAnsi="Arial" w:cs="Arial"/>
          <w:b/>
          <w:color w:val="0070C0"/>
          <w:sz w:val="52"/>
        </w:rPr>
        <w:t xml:space="preserve"> </w:t>
      </w:r>
    </w:p>
    <w:p w14:paraId="0340AC95" w14:textId="77777777" w:rsidR="00702C87" w:rsidRPr="00C20202" w:rsidRDefault="00702C87" w:rsidP="00102AC4">
      <w:pPr>
        <w:pStyle w:val="BNGProposalTitle"/>
        <w:pBdr>
          <w:bottom w:val="none" w:sz="0" w:space="0" w:color="auto"/>
        </w:pBdr>
        <w:spacing w:after="0" w:line="276" w:lineRule="auto"/>
        <w:rPr>
          <w:rFonts w:ascii="Arial" w:hAnsi="Arial" w:cs="Arial"/>
          <w:b/>
          <w:color w:val="002060"/>
          <w:szCs w:val="48"/>
        </w:rPr>
      </w:pPr>
    </w:p>
    <w:p w14:paraId="632985DA" w14:textId="77777777" w:rsidR="00A247F3" w:rsidRDefault="00A247F3" w:rsidP="00102AC4">
      <w:pPr>
        <w:pStyle w:val="BNGProposalTitle"/>
        <w:pBdr>
          <w:bottom w:val="none" w:sz="0" w:space="0" w:color="auto"/>
        </w:pBdr>
        <w:spacing w:after="0" w:line="276" w:lineRule="auto"/>
        <w:rPr>
          <w:rFonts w:ascii="Arial" w:hAnsi="Arial" w:cs="Arial"/>
          <w:color w:val="002060"/>
          <w:sz w:val="52"/>
        </w:rPr>
      </w:pPr>
      <w:r>
        <w:rPr>
          <w:rFonts w:ascii="Arial" w:hAnsi="Arial" w:cs="Arial"/>
          <w:color w:val="002060"/>
          <w:sz w:val="52"/>
        </w:rPr>
        <w:t>Aged Care Quality Standards to</w:t>
      </w:r>
    </w:p>
    <w:p w14:paraId="4B00DF1A" w14:textId="77777777" w:rsidR="00B90222" w:rsidRPr="00C16247" w:rsidRDefault="00B90222" w:rsidP="00102AC4">
      <w:pPr>
        <w:pStyle w:val="BNGProposalTitle"/>
        <w:pBdr>
          <w:bottom w:val="none" w:sz="0" w:space="0" w:color="auto"/>
        </w:pBdr>
        <w:spacing w:after="0" w:line="276" w:lineRule="auto"/>
        <w:rPr>
          <w:rFonts w:ascii="Arial" w:hAnsi="Arial" w:cs="Arial"/>
          <w:color w:val="002060"/>
          <w:sz w:val="52"/>
        </w:rPr>
      </w:pPr>
      <w:r w:rsidRPr="00C16247">
        <w:rPr>
          <w:rFonts w:ascii="Arial" w:hAnsi="Arial" w:cs="Arial"/>
          <w:color w:val="002060"/>
          <w:sz w:val="52"/>
        </w:rPr>
        <w:t xml:space="preserve">Human Services Quality Standards </w:t>
      </w:r>
    </w:p>
    <w:p w14:paraId="7B7BD04B" w14:textId="77777777" w:rsidR="00925246" w:rsidRPr="00C20202" w:rsidRDefault="00925246" w:rsidP="00102AC4">
      <w:pPr>
        <w:pStyle w:val="BNGProposalTitle"/>
        <w:pBdr>
          <w:bottom w:val="none" w:sz="0" w:space="0" w:color="auto"/>
        </w:pBdr>
        <w:spacing w:after="0" w:line="276" w:lineRule="auto"/>
        <w:rPr>
          <w:rFonts w:ascii="Arial" w:hAnsi="Arial" w:cs="Arial"/>
          <w:color w:val="002060"/>
          <w:sz w:val="52"/>
        </w:rPr>
      </w:pPr>
    </w:p>
    <w:p w14:paraId="57F2C402" w14:textId="77777777" w:rsidR="00702C87" w:rsidRPr="00C20202" w:rsidRDefault="00702C87" w:rsidP="00102AC4">
      <w:pPr>
        <w:pBdr>
          <w:bottom w:val="single" w:sz="4" w:space="1" w:color="auto"/>
        </w:pBdr>
        <w:rPr>
          <w:rFonts w:ascii="Arial" w:hAnsi="Arial" w:cs="Arial"/>
          <w:b/>
          <w:sz w:val="48"/>
          <w:szCs w:val="48"/>
        </w:rPr>
      </w:pPr>
    </w:p>
    <w:p w14:paraId="175656D2" w14:textId="77777777" w:rsidR="00925246" w:rsidRPr="00C20202" w:rsidRDefault="00925246" w:rsidP="00102AC4">
      <w:pPr>
        <w:jc w:val="center"/>
        <w:rPr>
          <w:rFonts w:ascii="Arial" w:hAnsi="Arial" w:cs="Arial"/>
          <w:b/>
          <w:sz w:val="48"/>
          <w:szCs w:val="48"/>
        </w:rPr>
      </w:pPr>
    </w:p>
    <w:p w14:paraId="664D84D0" w14:textId="77777777" w:rsidR="003B5311" w:rsidRPr="0093587B" w:rsidRDefault="00925246" w:rsidP="00C16247">
      <w:pPr>
        <w:jc w:val="left"/>
        <w:rPr>
          <w:rFonts w:ascii="Arial" w:hAnsi="Arial" w:cs="Arial"/>
          <w:color w:val="002060"/>
          <w:sz w:val="24"/>
          <w:szCs w:val="24"/>
        </w:rPr>
      </w:pPr>
      <w:r w:rsidRPr="0093587B">
        <w:rPr>
          <w:rFonts w:ascii="Arial" w:hAnsi="Arial" w:cs="Arial"/>
          <w:color w:val="002060"/>
          <w:sz w:val="24"/>
          <w:szCs w:val="24"/>
        </w:rPr>
        <w:t>Prepared f</w:t>
      </w:r>
      <w:r w:rsidR="00702C87" w:rsidRPr="0093587B">
        <w:rPr>
          <w:rFonts w:ascii="Arial" w:hAnsi="Arial" w:cs="Arial"/>
          <w:color w:val="002060"/>
          <w:sz w:val="24"/>
          <w:szCs w:val="24"/>
        </w:rPr>
        <w:t>or</w:t>
      </w:r>
      <w:r w:rsidR="003B5311" w:rsidRPr="0093587B">
        <w:rPr>
          <w:rFonts w:ascii="Arial" w:hAnsi="Arial" w:cs="Arial"/>
          <w:color w:val="002060"/>
          <w:sz w:val="24"/>
          <w:szCs w:val="24"/>
        </w:rPr>
        <w:t>:</w:t>
      </w:r>
    </w:p>
    <w:p w14:paraId="46ED0730" w14:textId="4F55FEA7" w:rsidR="00C16247" w:rsidRPr="0093587B" w:rsidRDefault="00E90A17" w:rsidP="00C16247">
      <w:pPr>
        <w:jc w:val="left"/>
        <w:rPr>
          <w:rFonts w:ascii="Arial" w:hAnsi="Arial" w:cs="Arial"/>
          <w:color w:val="002060"/>
          <w:sz w:val="24"/>
          <w:szCs w:val="24"/>
        </w:rPr>
      </w:pPr>
      <w:r w:rsidRPr="223DB2EE">
        <w:rPr>
          <w:rFonts w:ascii="Arial" w:hAnsi="Arial" w:cs="Arial"/>
          <w:color w:val="002060"/>
          <w:sz w:val="24"/>
          <w:szCs w:val="24"/>
        </w:rPr>
        <w:t>Human Services Quality Framework</w:t>
      </w:r>
      <w:r w:rsidR="3DD5C2EF" w:rsidRPr="223DB2EE">
        <w:rPr>
          <w:rFonts w:ascii="Arial" w:hAnsi="Arial" w:cs="Arial"/>
          <w:color w:val="002060"/>
          <w:sz w:val="24"/>
          <w:szCs w:val="24"/>
        </w:rPr>
        <w:t>, Disability Connect Queensland</w:t>
      </w:r>
      <w:r w:rsidR="00C16247" w:rsidRPr="223DB2EE">
        <w:rPr>
          <w:rFonts w:ascii="Arial" w:hAnsi="Arial" w:cs="Arial"/>
          <w:color w:val="002060"/>
          <w:sz w:val="24"/>
          <w:szCs w:val="24"/>
        </w:rPr>
        <w:t xml:space="preserve"> </w:t>
      </w:r>
    </w:p>
    <w:p w14:paraId="0E399E4C" w14:textId="77777777" w:rsidR="00C16247" w:rsidRPr="00C915DB" w:rsidRDefault="00C16247" w:rsidP="00C16247">
      <w:pPr>
        <w:jc w:val="left"/>
        <w:rPr>
          <w:rFonts w:ascii="Arial" w:hAnsi="Arial" w:cs="Arial"/>
          <w:b/>
          <w:color w:val="1F3C77"/>
          <w:sz w:val="24"/>
          <w:szCs w:val="24"/>
        </w:rPr>
      </w:pPr>
      <w:r w:rsidRPr="00C915DB">
        <w:rPr>
          <w:rFonts w:ascii="Arial" w:hAnsi="Arial" w:cs="Arial"/>
          <w:b/>
          <w:color w:val="1F3C77"/>
          <w:sz w:val="24"/>
          <w:szCs w:val="24"/>
        </w:rPr>
        <w:t xml:space="preserve">Department of Communities, Disability Services and Seniors </w:t>
      </w:r>
    </w:p>
    <w:p w14:paraId="537A85A0" w14:textId="77777777" w:rsidR="00702C87" w:rsidRPr="00C16247" w:rsidRDefault="00702C87" w:rsidP="00C16247">
      <w:pPr>
        <w:jc w:val="left"/>
        <w:rPr>
          <w:rFonts w:ascii="Arial" w:hAnsi="Arial" w:cs="Arial"/>
          <w:b/>
          <w:color w:val="000000"/>
          <w:sz w:val="24"/>
          <w:szCs w:val="24"/>
        </w:rPr>
      </w:pPr>
    </w:p>
    <w:p w14:paraId="1E6537EC" w14:textId="1FF48E70" w:rsidR="00702C87" w:rsidRPr="00C16247" w:rsidRDefault="003376F3" w:rsidP="00102AC4">
      <w:pPr>
        <w:ind w:left="1440" w:hanging="1440"/>
        <w:rPr>
          <w:rFonts w:ascii="Arial" w:hAnsi="Arial" w:cs="Arial"/>
          <w:color w:val="002060"/>
          <w:sz w:val="24"/>
          <w:szCs w:val="24"/>
        </w:rPr>
      </w:pPr>
      <w:r w:rsidRPr="003376F3">
        <w:rPr>
          <w:rFonts w:ascii="Arial" w:hAnsi="Arial" w:cs="Arial"/>
          <w:color w:val="002060"/>
          <w:sz w:val="24"/>
          <w:szCs w:val="24"/>
        </w:rPr>
        <w:t xml:space="preserve">FINAL </w:t>
      </w:r>
      <w:r w:rsidR="00FF5AA5" w:rsidRPr="003376F3">
        <w:rPr>
          <w:rFonts w:ascii="Arial" w:hAnsi="Arial" w:cs="Arial"/>
          <w:color w:val="002060"/>
          <w:sz w:val="24"/>
          <w:szCs w:val="24"/>
        </w:rPr>
        <w:t>REPORT</w:t>
      </w:r>
      <w:r w:rsidR="00B9091E" w:rsidRPr="003376F3">
        <w:rPr>
          <w:rFonts w:ascii="Arial" w:hAnsi="Arial" w:cs="Arial"/>
          <w:color w:val="002060"/>
          <w:sz w:val="24"/>
          <w:szCs w:val="24"/>
        </w:rPr>
        <w:t xml:space="preserve"> </w:t>
      </w:r>
      <w:r w:rsidR="00A247F3" w:rsidRPr="003376F3">
        <w:rPr>
          <w:rFonts w:ascii="Arial" w:hAnsi="Arial" w:cs="Arial"/>
          <w:color w:val="002060"/>
          <w:sz w:val="24"/>
          <w:szCs w:val="24"/>
        </w:rPr>
        <w:t>–</w:t>
      </w:r>
      <w:r w:rsidR="00B9091E" w:rsidRPr="003376F3">
        <w:rPr>
          <w:rFonts w:ascii="Arial" w:hAnsi="Arial" w:cs="Arial"/>
          <w:color w:val="002060"/>
          <w:sz w:val="24"/>
          <w:szCs w:val="24"/>
        </w:rPr>
        <w:t xml:space="preserve"> </w:t>
      </w:r>
      <w:r w:rsidR="00376BC9">
        <w:rPr>
          <w:rFonts w:ascii="Arial" w:hAnsi="Arial" w:cs="Arial"/>
          <w:color w:val="002060"/>
          <w:sz w:val="24"/>
          <w:szCs w:val="24"/>
        </w:rPr>
        <w:t>22</w:t>
      </w:r>
      <w:r w:rsidR="004B117F">
        <w:rPr>
          <w:rFonts w:ascii="Arial" w:hAnsi="Arial" w:cs="Arial"/>
          <w:color w:val="002060"/>
          <w:sz w:val="24"/>
          <w:szCs w:val="24"/>
        </w:rPr>
        <w:t xml:space="preserve"> May 2020</w:t>
      </w:r>
    </w:p>
    <w:p w14:paraId="2C1F28AF" w14:textId="77777777" w:rsidR="000B026B" w:rsidRPr="00C20202" w:rsidRDefault="000B026B" w:rsidP="00102AC4">
      <w:pPr>
        <w:rPr>
          <w:rFonts w:ascii="Arial" w:hAnsi="Arial" w:cs="Arial"/>
          <w:b/>
          <w:color w:val="002060"/>
          <w:sz w:val="24"/>
          <w:szCs w:val="24"/>
        </w:rPr>
      </w:pPr>
    </w:p>
    <w:p w14:paraId="42689425" w14:textId="77777777" w:rsidR="004A78D8" w:rsidRDefault="004A78D8" w:rsidP="00102AC4">
      <w:pPr>
        <w:rPr>
          <w:rFonts w:ascii="Arial" w:hAnsi="Arial" w:cs="Arial"/>
          <w:b/>
          <w:color w:val="002060"/>
          <w:sz w:val="24"/>
          <w:szCs w:val="24"/>
        </w:rPr>
      </w:pPr>
    </w:p>
    <w:p w14:paraId="41082FB9" w14:textId="77777777" w:rsidR="00C648C3" w:rsidRDefault="00C648C3" w:rsidP="00102AC4">
      <w:pPr>
        <w:rPr>
          <w:rFonts w:ascii="Arial" w:hAnsi="Arial" w:cs="Arial"/>
          <w:b/>
          <w:color w:val="002060"/>
          <w:sz w:val="24"/>
          <w:szCs w:val="24"/>
        </w:rPr>
      </w:pPr>
    </w:p>
    <w:p w14:paraId="721BB5B4" w14:textId="77777777" w:rsidR="001F23AD" w:rsidRDefault="001F23AD" w:rsidP="00102AC4">
      <w:pPr>
        <w:rPr>
          <w:rFonts w:ascii="Arial" w:hAnsi="Arial" w:cs="Arial"/>
          <w:b/>
          <w:color w:val="002060"/>
          <w:sz w:val="24"/>
          <w:szCs w:val="24"/>
        </w:rPr>
      </w:pPr>
    </w:p>
    <w:p w14:paraId="2C16B101" w14:textId="77777777" w:rsidR="001F23AD" w:rsidRDefault="001F23AD" w:rsidP="00102AC4">
      <w:pPr>
        <w:rPr>
          <w:rFonts w:ascii="Arial" w:hAnsi="Arial" w:cs="Arial"/>
          <w:b/>
          <w:color w:val="002060"/>
          <w:sz w:val="24"/>
          <w:szCs w:val="24"/>
        </w:rPr>
      </w:pPr>
    </w:p>
    <w:p w14:paraId="7D913B84" w14:textId="77777777" w:rsidR="001F23AD" w:rsidRPr="00C20202" w:rsidRDefault="001F23AD" w:rsidP="00102AC4">
      <w:pPr>
        <w:rPr>
          <w:rFonts w:ascii="Arial" w:hAnsi="Arial" w:cs="Arial"/>
          <w:b/>
          <w:color w:val="002060"/>
          <w:sz w:val="24"/>
          <w:szCs w:val="24"/>
        </w:rPr>
      </w:pPr>
    </w:p>
    <w:p w14:paraId="47A53415" w14:textId="77777777" w:rsidR="000B026B" w:rsidRPr="00C20202" w:rsidRDefault="000B026B" w:rsidP="00102AC4">
      <w:pPr>
        <w:rPr>
          <w:rFonts w:ascii="Arial" w:hAnsi="Arial" w:cs="Arial"/>
          <w:b/>
          <w:color w:val="002060"/>
          <w:sz w:val="24"/>
          <w:szCs w:val="24"/>
        </w:rPr>
      </w:pPr>
      <w:r w:rsidRPr="00C20202">
        <w:rPr>
          <w:rFonts w:ascii="Arial" w:hAnsi="Arial" w:cs="Arial"/>
          <w:b/>
          <w:color w:val="002060"/>
          <w:sz w:val="24"/>
          <w:szCs w:val="24"/>
        </w:rPr>
        <w:t>Breaking New Ground</w:t>
      </w:r>
    </w:p>
    <w:p w14:paraId="27CBF0A8" w14:textId="77777777" w:rsidR="00825903" w:rsidRPr="00C20202" w:rsidRDefault="000B026B" w:rsidP="00825903">
      <w:pPr>
        <w:rPr>
          <w:rFonts w:ascii="Arial" w:hAnsi="Arial" w:cs="Arial"/>
          <w:color w:val="002060"/>
          <w:sz w:val="24"/>
          <w:szCs w:val="24"/>
        </w:rPr>
      </w:pPr>
      <w:r w:rsidRPr="00C20202">
        <w:rPr>
          <w:rFonts w:ascii="Arial" w:hAnsi="Arial" w:cs="Arial"/>
          <w:color w:val="002060"/>
          <w:sz w:val="24"/>
          <w:szCs w:val="24"/>
        </w:rPr>
        <w:t xml:space="preserve">ABN </w:t>
      </w:r>
      <w:r w:rsidR="00825903" w:rsidRPr="00C20202">
        <w:rPr>
          <w:rFonts w:ascii="Arial" w:hAnsi="Arial" w:cs="Arial"/>
          <w:color w:val="002060"/>
          <w:sz w:val="24"/>
          <w:szCs w:val="24"/>
        </w:rPr>
        <w:t>86 089 506 847</w:t>
      </w:r>
    </w:p>
    <w:p w14:paraId="55DC2D81" w14:textId="77777777" w:rsidR="000B026B" w:rsidRPr="00C20202" w:rsidRDefault="000B026B" w:rsidP="00102AC4">
      <w:pPr>
        <w:rPr>
          <w:rFonts w:ascii="Arial" w:hAnsi="Arial" w:cs="Arial"/>
          <w:color w:val="002060"/>
          <w:sz w:val="24"/>
          <w:szCs w:val="24"/>
        </w:rPr>
      </w:pPr>
      <w:r w:rsidRPr="00C20202">
        <w:rPr>
          <w:rFonts w:ascii="Arial" w:hAnsi="Arial" w:cs="Arial"/>
          <w:color w:val="002060"/>
          <w:sz w:val="24"/>
          <w:szCs w:val="24"/>
        </w:rPr>
        <w:t>PO Box 468, Leichhardt NSW 2040</w:t>
      </w:r>
    </w:p>
    <w:p w14:paraId="7ACA8AD9" w14:textId="77777777" w:rsidR="00FF5AA5" w:rsidRPr="00FF5AA5" w:rsidRDefault="000B026B" w:rsidP="00FF5AA5">
      <w:pPr>
        <w:rPr>
          <w:rFonts w:ascii="Arial" w:hAnsi="Arial" w:cs="Arial"/>
          <w:sz w:val="24"/>
          <w:szCs w:val="24"/>
        </w:rPr>
      </w:pPr>
      <w:r w:rsidRPr="00C20202">
        <w:rPr>
          <w:rFonts w:ascii="Arial" w:hAnsi="Arial" w:cs="Arial"/>
          <w:color w:val="002060"/>
          <w:sz w:val="24"/>
          <w:szCs w:val="24"/>
        </w:rPr>
        <w:t xml:space="preserve">p: +61 2 9569 1704 </w:t>
      </w:r>
      <w:r w:rsidRPr="00C20202">
        <w:rPr>
          <w:rFonts w:ascii="Arial" w:hAnsi="Arial" w:cs="Arial"/>
          <w:color w:val="002060"/>
          <w:sz w:val="24"/>
          <w:szCs w:val="24"/>
        </w:rPr>
        <w:tab/>
        <w:t xml:space="preserve">e: </w:t>
      </w:r>
      <w:r w:rsidR="00C16247">
        <w:rPr>
          <w:rFonts w:ascii="Arial" w:hAnsi="Arial" w:cs="Arial"/>
          <w:color w:val="002060"/>
          <w:sz w:val="24"/>
          <w:szCs w:val="24"/>
        </w:rPr>
        <w:t>quentin</w:t>
      </w:r>
      <w:r w:rsidRPr="00C20202">
        <w:rPr>
          <w:rFonts w:ascii="Arial" w:hAnsi="Arial" w:cs="Arial"/>
          <w:color w:val="002060"/>
          <w:sz w:val="24"/>
          <w:szCs w:val="24"/>
        </w:rPr>
        <w:t>@</w:t>
      </w:r>
      <w:r w:rsidR="00825903" w:rsidRPr="00C20202">
        <w:rPr>
          <w:rFonts w:ascii="Arial" w:hAnsi="Arial" w:cs="Arial"/>
          <w:color w:val="002060"/>
          <w:sz w:val="24"/>
          <w:szCs w:val="24"/>
        </w:rPr>
        <w:t>bng</w:t>
      </w:r>
      <w:r w:rsidRPr="00C20202">
        <w:rPr>
          <w:rFonts w:ascii="Arial" w:hAnsi="Arial" w:cs="Arial"/>
          <w:color w:val="002060"/>
          <w:sz w:val="24"/>
          <w:szCs w:val="24"/>
        </w:rPr>
        <w:t>online.com.au</w:t>
      </w:r>
      <w:r w:rsidRPr="00C20202">
        <w:rPr>
          <w:rFonts w:ascii="Arial" w:hAnsi="Arial" w:cs="Arial"/>
          <w:color w:val="002060"/>
          <w:sz w:val="24"/>
          <w:szCs w:val="24"/>
        </w:rPr>
        <w:tab/>
        <w:t xml:space="preserve">www.ngoservicesonline.com.au </w:t>
      </w:r>
    </w:p>
    <w:p w14:paraId="473D90A1" w14:textId="77777777" w:rsidR="00FF5AA5" w:rsidRDefault="00FF5AA5" w:rsidP="00706250">
      <w:pPr>
        <w:jc w:val="center"/>
        <w:rPr>
          <w:rFonts w:ascii="Arial" w:hAnsi="Arial" w:cs="Arial"/>
          <w:sz w:val="24"/>
          <w:szCs w:val="24"/>
        </w:rPr>
      </w:pPr>
    </w:p>
    <w:sdt>
      <w:sdtPr>
        <w:rPr>
          <w:rFonts w:ascii="Arial" w:eastAsiaTheme="minorEastAsia" w:hAnsi="Arial" w:cs="Arial"/>
          <w:lang w:val="en-US"/>
        </w:rPr>
        <w:id w:val="-826746476"/>
        <w:docPartObj>
          <w:docPartGallery w:val="Table of Contents"/>
          <w:docPartUnique/>
        </w:docPartObj>
      </w:sdtPr>
      <w:sdtEndPr/>
      <w:sdtContent>
        <w:p w14:paraId="557D4A17" w14:textId="77777777" w:rsidR="00032800" w:rsidRPr="00971150" w:rsidRDefault="00032800" w:rsidP="00032800">
          <w:pPr>
            <w:pBdr>
              <w:bottom w:val="single" w:sz="4" w:space="1" w:color="auto"/>
            </w:pBdr>
            <w:rPr>
              <w:rFonts w:ascii="Arial" w:hAnsi="Arial" w:cs="Arial"/>
              <w:b/>
              <w:color w:val="002060"/>
              <w:sz w:val="28"/>
              <w:szCs w:val="28"/>
            </w:rPr>
          </w:pPr>
          <w:r>
            <w:rPr>
              <w:rFonts w:ascii="Arial" w:hAnsi="Arial" w:cs="Arial"/>
              <w:b/>
              <w:color w:val="002060"/>
              <w:sz w:val="28"/>
              <w:szCs w:val="28"/>
            </w:rPr>
            <w:t>Contents</w:t>
          </w:r>
        </w:p>
        <w:p w14:paraId="4290462C" w14:textId="77777777" w:rsidR="00032800" w:rsidRDefault="00032800" w:rsidP="00032800">
          <w:pPr>
            <w:pStyle w:val="TOC1"/>
            <w:rPr>
              <w:rFonts w:ascii="Arial" w:hAnsi="Arial" w:cs="Arial"/>
              <w:b/>
              <w:bCs/>
            </w:rPr>
          </w:pPr>
        </w:p>
        <w:p w14:paraId="33E0DC74" w14:textId="77777777" w:rsidR="00032800" w:rsidRPr="00F963D2" w:rsidRDefault="00032800" w:rsidP="00032800">
          <w:pPr>
            <w:pStyle w:val="TOC1"/>
            <w:rPr>
              <w:rFonts w:ascii="Arial" w:hAnsi="Arial" w:cs="Arial"/>
            </w:rPr>
          </w:pPr>
          <w:r>
            <w:rPr>
              <w:rFonts w:ascii="Arial" w:hAnsi="Arial" w:cs="Arial"/>
              <w:b/>
              <w:bCs/>
            </w:rPr>
            <w:t>Introduction</w:t>
          </w:r>
          <w:r w:rsidRPr="00F963D2">
            <w:rPr>
              <w:rFonts w:ascii="Arial" w:hAnsi="Arial" w:cs="Arial"/>
            </w:rPr>
            <w:ptab w:relativeTo="margin" w:alignment="right" w:leader="dot"/>
          </w:r>
          <w:r>
            <w:rPr>
              <w:rFonts w:ascii="Arial" w:hAnsi="Arial" w:cs="Arial"/>
              <w:b/>
              <w:bCs/>
            </w:rPr>
            <w:t>3</w:t>
          </w:r>
        </w:p>
        <w:p w14:paraId="54761925" w14:textId="77777777" w:rsidR="00032800" w:rsidRPr="00F963D2" w:rsidRDefault="00032800" w:rsidP="00032800">
          <w:pPr>
            <w:pStyle w:val="TOC1"/>
            <w:rPr>
              <w:rFonts w:ascii="Arial" w:hAnsi="Arial" w:cs="Arial"/>
            </w:rPr>
          </w:pPr>
          <w:r>
            <w:rPr>
              <w:rFonts w:ascii="Arial" w:hAnsi="Arial" w:cs="Arial"/>
              <w:b/>
              <w:bCs/>
            </w:rPr>
            <w:t>Summary of project findings</w:t>
          </w:r>
          <w:r w:rsidRPr="00F963D2">
            <w:rPr>
              <w:rFonts w:ascii="Arial" w:hAnsi="Arial" w:cs="Arial"/>
            </w:rPr>
            <w:ptab w:relativeTo="margin" w:alignment="right" w:leader="dot"/>
          </w:r>
          <w:r>
            <w:rPr>
              <w:rFonts w:ascii="Arial" w:hAnsi="Arial" w:cs="Arial"/>
              <w:b/>
              <w:bCs/>
            </w:rPr>
            <w:t>3</w:t>
          </w:r>
        </w:p>
        <w:p w14:paraId="51AF7376" w14:textId="77777777" w:rsidR="00032800" w:rsidRPr="00F963D2" w:rsidRDefault="00032800" w:rsidP="00032800">
          <w:pPr>
            <w:pStyle w:val="TOC1"/>
            <w:rPr>
              <w:rFonts w:ascii="Arial" w:hAnsi="Arial" w:cs="Arial"/>
            </w:rPr>
          </w:pPr>
          <w:r>
            <w:rPr>
              <w:rFonts w:ascii="Arial" w:hAnsi="Arial" w:cs="Arial"/>
              <w:b/>
              <w:bCs/>
            </w:rPr>
            <w:t>Overview of the Standards</w:t>
          </w:r>
          <w:r w:rsidRPr="00F963D2">
            <w:rPr>
              <w:rFonts w:ascii="Arial" w:hAnsi="Arial" w:cs="Arial"/>
            </w:rPr>
            <w:ptab w:relativeTo="margin" w:alignment="right" w:leader="dot"/>
          </w:r>
          <w:r>
            <w:rPr>
              <w:rFonts w:ascii="Arial" w:hAnsi="Arial" w:cs="Arial"/>
              <w:b/>
              <w:bCs/>
            </w:rPr>
            <w:t>5</w:t>
          </w:r>
        </w:p>
        <w:p w14:paraId="52ED5999" w14:textId="77777777" w:rsidR="00032800" w:rsidRPr="00F963D2" w:rsidRDefault="00032800" w:rsidP="00032800">
          <w:pPr>
            <w:pStyle w:val="TOC1"/>
            <w:rPr>
              <w:rFonts w:ascii="Arial" w:hAnsi="Arial" w:cs="Arial"/>
            </w:rPr>
          </w:pPr>
          <w:r>
            <w:rPr>
              <w:rFonts w:ascii="Arial" w:hAnsi="Arial" w:cs="Arial"/>
              <w:b/>
              <w:bCs/>
            </w:rPr>
            <w:t>Our approach to mapping</w:t>
          </w:r>
          <w:r w:rsidRPr="00F963D2">
            <w:rPr>
              <w:rFonts w:ascii="Arial" w:hAnsi="Arial" w:cs="Arial"/>
            </w:rPr>
            <w:ptab w:relativeTo="margin" w:alignment="right" w:leader="dot"/>
          </w:r>
          <w:r>
            <w:rPr>
              <w:rFonts w:ascii="Arial" w:hAnsi="Arial" w:cs="Arial"/>
              <w:b/>
              <w:bCs/>
            </w:rPr>
            <w:t>8</w:t>
          </w:r>
        </w:p>
        <w:p w14:paraId="7693135A" w14:textId="56DDBBEC" w:rsidR="00032800" w:rsidRPr="008629B8" w:rsidRDefault="00032800" w:rsidP="00032800">
          <w:pPr>
            <w:pStyle w:val="TOC1"/>
            <w:rPr>
              <w:rFonts w:ascii="Arial" w:hAnsi="Arial" w:cs="Arial"/>
            </w:rPr>
          </w:pPr>
          <w:r w:rsidRPr="00971150">
            <w:rPr>
              <w:rFonts w:ascii="Arial" w:hAnsi="Arial" w:cs="Arial"/>
              <w:b/>
              <w:bCs/>
            </w:rPr>
            <w:t xml:space="preserve">Mapping detail: </w:t>
          </w:r>
          <w:r w:rsidR="00333E51">
            <w:rPr>
              <w:rFonts w:ascii="Arial" w:hAnsi="Arial" w:cs="Arial"/>
              <w:b/>
              <w:bCs/>
            </w:rPr>
            <w:t>Aged Care Quality Standards</w:t>
          </w:r>
          <w:r w:rsidR="00F97FB2">
            <w:rPr>
              <w:rFonts w:ascii="Arial" w:hAnsi="Arial" w:cs="Arial"/>
              <w:b/>
              <w:bCs/>
            </w:rPr>
            <w:t xml:space="preserve"> mapped against HSQS</w:t>
          </w:r>
          <w:r w:rsidRPr="00F963D2">
            <w:rPr>
              <w:rFonts w:ascii="Arial" w:hAnsi="Arial" w:cs="Arial"/>
            </w:rPr>
            <w:ptab w:relativeTo="margin" w:alignment="right" w:leader="dot"/>
          </w:r>
          <w:r w:rsidRPr="00F963D2">
            <w:rPr>
              <w:rFonts w:ascii="Arial" w:hAnsi="Arial" w:cs="Arial"/>
              <w:b/>
              <w:bCs/>
            </w:rPr>
            <w:t>1</w:t>
          </w:r>
          <w:r>
            <w:rPr>
              <w:rFonts w:ascii="Arial" w:hAnsi="Arial" w:cs="Arial"/>
              <w:b/>
              <w:bCs/>
            </w:rPr>
            <w:t>0</w:t>
          </w:r>
        </w:p>
        <w:p w14:paraId="035A5C8F" w14:textId="77777777" w:rsidR="00032800" w:rsidRDefault="00032800" w:rsidP="00032800">
          <w:pPr>
            <w:pStyle w:val="TOC2"/>
            <w:ind w:left="216"/>
            <w:rPr>
              <w:rFonts w:ascii="Arial" w:hAnsi="Arial" w:cs="Arial"/>
            </w:rPr>
          </w:pPr>
          <w:r w:rsidRPr="00A204B1">
            <w:rPr>
              <w:rFonts w:ascii="Arial" w:hAnsi="Arial" w:cs="Arial"/>
            </w:rPr>
            <w:t>HSQS Standard 1: Governance and Management</w:t>
          </w:r>
          <w:r w:rsidRPr="00F963D2">
            <w:rPr>
              <w:rFonts w:ascii="Arial" w:hAnsi="Arial" w:cs="Arial"/>
            </w:rPr>
            <w:ptab w:relativeTo="margin" w:alignment="right" w:leader="dot"/>
          </w:r>
          <w:r>
            <w:rPr>
              <w:rFonts w:ascii="Arial" w:hAnsi="Arial" w:cs="Arial"/>
            </w:rPr>
            <w:t>11</w:t>
          </w:r>
        </w:p>
        <w:p w14:paraId="3C9D8CFA" w14:textId="77777777" w:rsidR="00032800" w:rsidRPr="00F963D2" w:rsidRDefault="00032800" w:rsidP="00032800">
          <w:pPr>
            <w:pStyle w:val="TOC2"/>
            <w:ind w:left="216"/>
            <w:rPr>
              <w:rFonts w:ascii="Arial" w:hAnsi="Arial" w:cs="Arial"/>
            </w:rPr>
          </w:pPr>
          <w:r w:rsidRPr="00A204B1">
            <w:rPr>
              <w:rFonts w:ascii="Arial" w:hAnsi="Arial" w:cs="Arial"/>
            </w:rPr>
            <w:t>HSQS Standard 2: Service Access</w:t>
          </w:r>
          <w:r w:rsidRPr="00F963D2">
            <w:rPr>
              <w:rFonts w:ascii="Arial" w:hAnsi="Arial" w:cs="Arial"/>
            </w:rPr>
            <w:ptab w:relativeTo="margin" w:alignment="right" w:leader="dot"/>
          </w:r>
          <w:r>
            <w:rPr>
              <w:rFonts w:ascii="Arial" w:hAnsi="Arial" w:cs="Arial"/>
            </w:rPr>
            <w:t>16</w:t>
          </w:r>
        </w:p>
        <w:p w14:paraId="0336210D" w14:textId="0776B794" w:rsidR="00032800" w:rsidRPr="00F963D2" w:rsidRDefault="00032800" w:rsidP="00032800">
          <w:pPr>
            <w:pStyle w:val="TOC2"/>
            <w:ind w:left="216"/>
            <w:rPr>
              <w:rFonts w:ascii="Arial" w:hAnsi="Arial" w:cs="Arial"/>
            </w:rPr>
          </w:pPr>
          <w:r w:rsidRPr="00195DB7">
            <w:rPr>
              <w:rFonts w:ascii="Arial" w:hAnsi="Arial" w:cs="Arial"/>
            </w:rPr>
            <w:t>HSQS Standard 3: Responding to Individual Need</w:t>
          </w:r>
          <w:r w:rsidRPr="00F963D2">
            <w:rPr>
              <w:rFonts w:ascii="Arial" w:hAnsi="Arial" w:cs="Arial"/>
            </w:rPr>
            <w:ptab w:relativeTo="margin" w:alignment="right" w:leader="dot"/>
          </w:r>
          <w:r>
            <w:rPr>
              <w:rFonts w:ascii="Arial" w:hAnsi="Arial" w:cs="Arial"/>
            </w:rPr>
            <w:t>1</w:t>
          </w:r>
          <w:r w:rsidR="001523A1">
            <w:rPr>
              <w:rFonts w:ascii="Arial" w:hAnsi="Arial" w:cs="Arial"/>
            </w:rPr>
            <w:t>8</w:t>
          </w:r>
        </w:p>
        <w:p w14:paraId="4E9E951C" w14:textId="30869088" w:rsidR="00032800" w:rsidRPr="00F963D2" w:rsidRDefault="00032800" w:rsidP="00032800">
          <w:pPr>
            <w:pStyle w:val="TOC2"/>
            <w:ind w:left="216"/>
            <w:rPr>
              <w:rFonts w:ascii="Arial" w:hAnsi="Arial" w:cs="Arial"/>
            </w:rPr>
          </w:pPr>
          <w:r w:rsidRPr="009111EB">
            <w:rPr>
              <w:rFonts w:ascii="Arial" w:hAnsi="Arial" w:cs="Arial"/>
            </w:rPr>
            <w:t>HSQS Standard 4: Safety, Wellbeing and Rights</w:t>
          </w:r>
          <w:r w:rsidRPr="00F963D2">
            <w:rPr>
              <w:rFonts w:ascii="Arial" w:hAnsi="Arial" w:cs="Arial"/>
            </w:rPr>
            <w:ptab w:relativeTo="margin" w:alignment="right" w:leader="dot"/>
          </w:r>
          <w:r>
            <w:rPr>
              <w:rFonts w:ascii="Arial" w:hAnsi="Arial" w:cs="Arial"/>
            </w:rPr>
            <w:t>2</w:t>
          </w:r>
          <w:r w:rsidR="001523A1">
            <w:rPr>
              <w:rFonts w:ascii="Arial" w:hAnsi="Arial" w:cs="Arial"/>
            </w:rPr>
            <w:t>2</w:t>
          </w:r>
        </w:p>
        <w:p w14:paraId="34CB4584" w14:textId="40121FCC" w:rsidR="00032800" w:rsidRPr="00F963D2" w:rsidRDefault="00032800" w:rsidP="00032800">
          <w:pPr>
            <w:pStyle w:val="TOC2"/>
            <w:ind w:left="216"/>
            <w:rPr>
              <w:rFonts w:ascii="Arial" w:hAnsi="Arial" w:cs="Arial"/>
            </w:rPr>
          </w:pPr>
          <w:r w:rsidRPr="009111EB">
            <w:rPr>
              <w:rFonts w:ascii="Arial" w:hAnsi="Arial" w:cs="Arial"/>
            </w:rPr>
            <w:t xml:space="preserve">HSQS Standard 5: Feedback, Complaints and Appeals  </w:t>
          </w:r>
          <w:r w:rsidRPr="00F963D2">
            <w:rPr>
              <w:rFonts w:ascii="Arial" w:hAnsi="Arial" w:cs="Arial"/>
            </w:rPr>
            <w:ptab w:relativeTo="margin" w:alignment="right" w:leader="dot"/>
          </w:r>
          <w:r w:rsidR="00F97FB2">
            <w:rPr>
              <w:rFonts w:ascii="Arial" w:hAnsi="Arial" w:cs="Arial"/>
            </w:rPr>
            <w:t>25</w:t>
          </w:r>
        </w:p>
        <w:p w14:paraId="7536AA79" w14:textId="70E2C069" w:rsidR="00032800" w:rsidRPr="00F963D2" w:rsidRDefault="00032800" w:rsidP="00032800">
          <w:pPr>
            <w:pStyle w:val="TOC2"/>
            <w:ind w:left="216"/>
            <w:rPr>
              <w:rFonts w:ascii="Arial" w:hAnsi="Arial" w:cs="Arial"/>
            </w:rPr>
          </w:pPr>
          <w:r w:rsidRPr="009111EB">
            <w:rPr>
              <w:rFonts w:ascii="Arial" w:hAnsi="Arial" w:cs="Arial"/>
            </w:rPr>
            <w:t xml:space="preserve">HSQS Standard 6: Human Resources  </w:t>
          </w:r>
          <w:r w:rsidRPr="00F963D2">
            <w:rPr>
              <w:rFonts w:ascii="Arial" w:hAnsi="Arial" w:cs="Arial"/>
            </w:rPr>
            <w:ptab w:relativeTo="margin" w:alignment="right" w:leader="dot"/>
          </w:r>
          <w:r w:rsidR="00F97FB2">
            <w:rPr>
              <w:rFonts w:ascii="Arial" w:hAnsi="Arial" w:cs="Arial"/>
            </w:rPr>
            <w:t>28</w:t>
          </w:r>
        </w:p>
      </w:sdtContent>
    </w:sdt>
    <w:p w14:paraId="4D36D5C6" w14:textId="77777777" w:rsidR="00032800" w:rsidRPr="00F963D2" w:rsidRDefault="00032800" w:rsidP="00032800">
      <w:pPr>
        <w:rPr>
          <w:rFonts w:ascii="Arial" w:hAnsi="Arial" w:cs="Arial"/>
          <w:sz w:val="24"/>
          <w:szCs w:val="24"/>
        </w:rPr>
      </w:pPr>
    </w:p>
    <w:p w14:paraId="1FE25C9D" w14:textId="0AC5B90D" w:rsidR="0099490D" w:rsidRPr="00C20202" w:rsidRDefault="00CE2DD1" w:rsidP="00AF5214">
      <w:pPr>
        <w:rPr>
          <w:rFonts w:ascii="Arial" w:hAnsi="Arial" w:cs="Arial"/>
          <w:b/>
          <w:color w:val="002060"/>
          <w:sz w:val="28"/>
          <w:szCs w:val="28"/>
        </w:rPr>
      </w:pPr>
      <w:r w:rsidRPr="001E4090">
        <w:rPr>
          <w:rFonts w:ascii="Arial" w:hAnsi="Arial" w:cs="Arial"/>
          <w:sz w:val="24"/>
          <w:szCs w:val="24"/>
        </w:rPr>
        <w:br w:type="page"/>
      </w:r>
      <w:r w:rsidR="009F4102" w:rsidRPr="00C20202">
        <w:rPr>
          <w:rFonts w:ascii="Arial" w:hAnsi="Arial" w:cs="Arial"/>
          <w:b/>
          <w:color w:val="002060"/>
          <w:sz w:val="28"/>
          <w:szCs w:val="28"/>
        </w:rPr>
        <w:lastRenderedPageBreak/>
        <w:t>I</w:t>
      </w:r>
      <w:r w:rsidR="00C20202">
        <w:rPr>
          <w:rFonts w:ascii="Arial" w:hAnsi="Arial" w:cs="Arial"/>
          <w:b/>
          <w:color w:val="002060"/>
          <w:sz w:val="28"/>
          <w:szCs w:val="28"/>
        </w:rPr>
        <w:t>ntroduction</w:t>
      </w:r>
    </w:p>
    <w:p w14:paraId="4A07AAA2" w14:textId="77777777" w:rsidR="0031338C" w:rsidRPr="00C20202" w:rsidRDefault="0031338C" w:rsidP="00102AC4">
      <w:pPr>
        <w:pStyle w:val="Default"/>
        <w:spacing w:line="276" w:lineRule="auto"/>
        <w:jc w:val="both"/>
        <w:rPr>
          <w:rFonts w:ascii="Arial" w:hAnsi="Arial" w:cs="Arial"/>
        </w:rPr>
      </w:pPr>
    </w:p>
    <w:p w14:paraId="2329DA27" w14:textId="58F32E61" w:rsidR="001F23AD" w:rsidRDefault="00F80677" w:rsidP="001F23AD">
      <w:pPr>
        <w:autoSpaceDE w:val="0"/>
        <w:autoSpaceDN w:val="0"/>
        <w:adjustRightInd w:val="0"/>
        <w:spacing w:line="240" w:lineRule="auto"/>
        <w:jc w:val="left"/>
        <w:rPr>
          <w:rFonts w:ascii="Arial" w:hAnsi="Arial" w:cs="Arial"/>
          <w:color w:val="000000"/>
          <w:sz w:val="20"/>
          <w:szCs w:val="20"/>
          <w:lang w:val="en-US"/>
        </w:rPr>
      </w:pPr>
      <w:r w:rsidRPr="223DB2EE">
        <w:rPr>
          <w:rFonts w:ascii="Arial" w:hAnsi="Arial" w:cs="Arial"/>
          <w:color w:val="000000" w:themeColor="text1"/>
          <w:sz w:val="20"/>
          <w:szCs w:val="20"/>
          <w:lang w:val="en-US"/>
        </w:rPr>
        <w:t>T</w:t>
      </w:r>
      <w:r w:rsidR="001F23AD" w:rsidRPr="223DB2EE">
        <w:rPr>
          <w:rFonts w:ascii="Arial" w:hAnsi="Arial" w:cs="Arial"/>
          <w:color w:val="000000" w:themeColor="text1"/>
          <w:sz w:val="20"/>
          <w:szCs w:val="20"/>
          <w:lang w:val="en-US"/>
        </w:rPr>
        <w:t xml:space="preserve">he Department </w:t>
      </w:r>
      <w:r w:rsidR="003B5311" w:rsidRPr="223DB2EE">
        <w:rPr>
          <w:rFonts w:ascii="Arial" w:hAnsi="Arial" w:cs="Arial"/>
          <w:color w:val="000000" w:themeColor="text1"/>
          <w:sz w:val="20"/>
          <w:szCs w:val="20"/>
          <w:lang w:val="en-US"/>
        </w:rPr>
        <w:t>of Communities, Disability Services and Seniors (</w:t>
      </w:r>
      <w:r w:rsidR="003B5311" w:rsidRPr="223DB2EE">
        <w:rPr>
          <w:rFonts w:ascii="Arial" w:hAnsi="Arial" w:cs="Arial"/>
          <w:b/>
          <w:bCs/>
          <w:i/>
          <w:iCs/>
          <w:color w:val="000000" w:themeColor="text1"/>
          <w:sz w:val="20"/>
          <w:szCs w:val="20"/>
          <w:lang w:val="en-US"/>
        </w:rPr>
        <w:t>DCDSS</w:t>
      </w:r>
      <w:r w:rsidR="003B5311" w:rsidRPr="223DB2EE">
        <w:rPr>
          <w:rFonts w:ascii="Arial" w:hAnsi="Arial" w:cs="Arial"/>
          <w:color w:val="000000" w:themeColor="text1"/>
          <w:sz w:val="20"/>
          <w:szCs w:val="20"/>
          <w:lang w:val="en-US"/>
        </w:rPr>
        <w:t xml:space="preserve">) </w:t>
      </w:r>
      <w:r w:rsidR="001F23AD" w:rsidRPr="223DB2EE">
        <w:rPr>
          <w:rFonts w:ascii="Arial" w:hAnsi="Arial" w:cs="Arial"/>
          <w:color w:val="000000" w:themeColor="text1"/>
          <w:sz w:val="20"/>
          <w:szCs w:val="20"/>
          <w:lang w:val="en-US"/>
        </w:rPr>
        <w:t>has</w:t>
      </w:r>
      <w:r w:rsidR="000F3DC3" w:rsidRPr="223DB2EE">
        <w:rPr>
          <w:rFonts w:ascii="Arial" w:hAnsi="Arial" w:cs="Arial"/>
          <w:color w:val="000000" w:themeColor="text1"/>
          <w:sz w:val="20"/>
          <w:szCs w:val="20"/>
          <w:lang w:val="en-US"/>
        </w:rPr>
        <w:t xml:space="preserve"> engaged</w:t>
      </w:r>
      <w:r w:rsidR="001F23AD" w:rsidRPr="223DB2EE">
        <w:rPr>
          <w:rFonts w:ascii="Arial" w:hAnsi="Arial" w:cs="Arial"/>
          <w:color w:val="000000" w:themeColor="text1"/>
          <w:sz w:val="20"/>
          <w:szCs w:val="20"/>
          <w:lang w:val="en-US"/>
        </w:rPr>
        <w:t xml:space="preserve"> Breaking New Ground Pty Ltd (</w:t>
      </w:r>
      <w:r w:rsidR="001F23AD" w:rsidRPr="223DB2EE">
        <w:rPr>
          <w:rFonts w:ascii="Arial" w:hAnsi="Arial" w:cs="Arial"/>
          <w:b/>
          <w:bCs/>
          <w:i/>
          <w:iCs/>
          <w:color w:val="000000" w:themeColor="text1"/>
          <w:sz w:val="20"/>
          <w:szCs w:val="20"/>
          <w:lang w:val="en-US"/>
        </w:rPr>
        <w:t>BNG</w:t>
      </w:r>
      <w:r w:rsidR="001F23AD" w:rsidRPr="223DB2EE">
        <w:rPr>
          <w:rFonts w:ascii="Arial" w:hAnsi="Arial" w:cs="Arial"/>
          <w:color w:val="000000" w:themeColor="text1"/>
          <w:sz w:val="20"/>
          <w:szCs w:val="20"/>
          <w:lang w:val="en-US"/>
        </w:rPr>
        <w:t>)</w:t>
      </w:r>
      <w:r w:rsidRPr="223DB2EE">
        <w:rPr>
          <w:rFonts w:ascii="Arial" w:hAnsi="Arial" w:cs="Arial"/>
          <w:color w:val="000000" w:themeColor="text1"/>
          <w:sz w:val="20"/>
          <w:szCs w:val="20"/>
          <w:lang w:val="en-US"/>
        </w:rPr>
        <w:t xml:space="preserve"> </w:t>
      </w:r>
      <w:r w:rsidR="001F23AD" w:rsidRPr="223DB2EE">
        <w:rPr>
          <w:rFonts w:ascii="Arial" w:hAnsi="Arial" w:cs="Arial"/>
          <w:color w:val="000000" w:themeColor="text1"/>
          <w:sz w:val="20"/>
          <w:szCs w:val="20"/>
          <w:lang w:val="en-US"/>
        </w:rPr>
        <w:t>to provide a mapping recognition report</w:t>
      </w:r>
      <w:r w:rsidR="003B5311" w:rsidRPr="223DB2EE">
        <w:rPr>
          <w:rFonts w:ascii="Arial" w:hAnsi="Arial" w:cs="Arial"/>
          <w:color w:val="000000" w:themeColor="text1"/>
          <w:sz w:val="20"/>
          <w:szCs w:val="20"/>
          <w:lang w:val="en-US"/>
        </w:rPr>
        <w:t xml:space="preserve"> which maps the Aged Care Quality Standards</w:t>
      </w:r>
      <w:r w:rsidR="0025430B" w:rsidRPr="223DB2EE">
        <w:rPr>
          <w:rFonts w:ascii="Arial" w:hAnsi="Arial" w:cs="Arial"/>
          <w:color w:val="000000" w:themeColor="text1"/>
          <w:sz w:val="20"/>
          <w:szCs w:val="20"/>
          <w:lang w:val="en-US"/>
        </w:rPr>
        <w:t xml:space="preserve"> (</w:t>
      </w:r>
      <w:r w:rsidR="0025430B" w:rsidRPr="223DB2EE">
        <w:rPr>
          <w:rFonts w:ascii="Arial" w:hAnsi="Arial" w:cs="Arial"/>
          <w:b/>
          <w:bCs/>
          <w:i/>
          <w:iCs/>
          <w:color w:val="000000" w:themeColor="text1"/>
          <w:sz w:val="20"/>
          <w:szCs w:val="20"/>
          <w:lang w:val="en-US"/>
        </w:rPr>
        <w:t>ACQS</w:t>
      </w:r>
      <w:r w:rsidR="0025430B" w:rsidRPr="223DB2EE">
        <w:rPr>
          <w:rFonts w:ascii="Arial" w:hAnsi="Arial" w:cs="Arial"/>
          <w:color w:val="000000" w:themeColor="text1"/>
          <w:sz w:val="20"/>
          <w:szCs w:val="20"/>
          <w:lang w:val="en-US"/>
        </w:rPr>
        <w:t xml:space="preserve">) </w:t>
      </w:r>
      <w:r w:rsidR="003B5311" w:rsidRPr="223DB2EE">
        <w:rPr>
          <w:rFonts w:ascii="Arial" w:hAnsi="Arial" w:cs="Arial"/>
          <w:color w:val="000000" w:themeColor="text1"/>
          <w:sz w:val="20"/>
          <w:szCs w:val="20"/>
          <w:lang w:val="en-US"/>
        </w:rPr>
        <w:t xml:space="preserve">against all of the </w:t>
      </w:r>
      <w:r w:rsidR="7071DF8F" w:rsidRPr="223DB2EE">
        <w:rPr>
          <w:rFonts w:ascii="Arial" w:hAnsi="Arial" w:cs="Arial"/>
          <w:color w:val="000000" w:themeColor="text1"/>
          <w:sz w:val="20"/>
          <w:szCs w:val="20"/>
          <w:lang w:val="en-US"/>
        </w:rPr>
        <w:t>‘</w:t>
      </w:r>
      <w:r w:rsidR="00720EE4">
        <w:rPr>
          <w:rFonts w:ascii="Arial" w:hAnsi="Arial" w:cs="Arial"/>
          <w:color w:val="000000" w:themeColor="text1"/>
          <w:sz w:val="20"/>
          <w:szCs w:val="20"/>
          <w:lang w:val="en-US"/>
        </w:rPr>
        <w:t>c</w:t>
      </w:r>
      <w:r w:rsidR="003B5311" w:rsidRPr="223DB2EE">
        <w:rPr>
          <w:rFonts w:ascii="Arial" w:hAnsi="Arial" w:cs="Arial"/>
          <w:color w:val="000000" w:themeColor="text1"/>
          <w:sz w:val="20"/>
          <w:szCs w:val="20"/>
          <w:lang w:val="en-US"/>
        </w:rPr>
        <w:t>ommon requirements</w:t>
      </w:r>
      <w:r w:rsidR="2B45A2AE" w:rsidRPr="223DB2EE">
        <w:rPr>
          <w:rFonts w:ascii="Arial" w:hAnsi="Arial" w:cs="Arial"/>
          <w:color w:val="000000" w:themeColor="text1"/>
          <w:sz w:val="20"/>
          <w:szCs w:val="20"/>
          <w:lang w:val="en-US"/>
        </w:rPr>
        <w:t>’</w:t>
      </w:r>
      <w:r w:rsidR="003B5311" w:rsidRPr="223DB2EE">
        <w:rPr>
          <w:rFonts w:ascii="Arial" w:hAnsi="Arial" w:cs="Arial"/>
          <w:color w:val="000000" w:themeColor="text1"/>
          <w:sz w:val="20"/>
          <w:szCs w:val="20"/>
          <w:lang w:val="en-US"/>
        </w:rPr>
        <w:t xml:space="preserve"> (i.e. excluding service-specific requirements) of the Human Services Quality Standards</w:t>
      </w:r>
      <w:r w:rsidR="001E4090">
        <w:rPr>
          <w:rFonts w:ascii="Arial" w:hAnsi="Arial" w:cs="Arial"/>
          <w:color w:val="000000" w:themeColor="text1"/>
          <w:sz w:val="20"/>
          <w:szCs w:val="20"/>
          <w:lang w:val="en-US"/>
        </w:rPr>
        <w:t xml:space="preserve"> </w:t>
      </w:r>
      <w:r w:rsidR="001E4090" w:rsidRPr="00EE31C8">
        <w:rPr>
          <w:rFonts w:ascii="Arial" w:hAnsi="Arial" w:cs="Arial"/>
          <w:sz w:val="20"/>
          <w:szCs w:val="20"/>
          <w:lang w:val="en-US"/>
        </w:rPr>
        <w:t>(</w:t>
      </w:r>
      <w:r w:rsidR="001E4090" w:rsidRPr="004A0270">
        <w:rPr>
          <w:rFonts w:ascii="Arial" w:hAnsi="Arial" w:cs="Arial"/>
          <w:b/>
          <w:bCs/>
          <w:i/>
          <w:iCs/>
          <w:sz w:val="20"/>
          <w:szCs w:val="20"/>
          <w:lang w:val="en-US"/>
        </w:rPr>
        <w:t>HSQS Common</w:t>
      </w:r>
      <w:r w:rsidR="001E4090" w:rsidRPr="00EE31C8">
        <w:rPr>
          <w:rFonts w:ascii="Arial" w:hAnsi="Arial" w:cs="Arial"/>
          <w:sz w:val="20"/>
          <w:szCs w:val="20"/>
          <w:lang w:val="en-US"/>
        </w:rPr>
        <w:t>)</w:t>
      </w:r>
      <w:r w:rsidR="784BD03C" w:rsidRPr="00EE31C8">
        <w:rPr>
          <w:rFonts w:ascii="Arial" w:hAnsi="Arial" w:cs="Arial"/>
          <w:sz w:val="20"/>
          <w:szCs w:val="20"/>
          <w:lang w:val="en-US"/>
        </w:rPr>
        <w:t xml:space="preserve">, </w:t>
      </w:r>
      <w:r w:rsidR="784BD03C" w:rsidRPr="223DB2EE">
        <w:rPr>
          <w:rFonts w:ascii="Arial" w:hAnsi="Arial" w:cs="Arial"/>
          <w:color w:val="000000" w:themeColor="text1"/>
          <w:sz w:val="20"/>
          <w:szCs w:val="20"/>
          <w:lang w:val="en-US"/>
        </w:rPr>
        <w:t xml:space="preserve">as set out in the </w:t>
      </w:r>
      <w:r w:rsidR="784BD03C" w:rsidRPr="00EE31C8">
        <w:rPr>
          <w:rFonts w:ascii="Arial" w:hAnsi="Arial" w:cs="Arial"/>
          <w:i/>
          <w:iCs/>
          <w:color w:val="000000" w:themeColor="text1"/>
          <w:sz w:val="20"/>
          <w:szCs w:val="20"/>
          <w:lang w:val="en-US"/>
        </w:rPr>
        <w:t>Human Services Quality Framework (HSQF) User Guide – Certification</w:t>
      </w:r>
      <w:r w:rsidR="003B5311" w:rsidRPr="223DB2EE">
        <w:rPr>
          <w:rFonts w:ascii="Arial" w:hAnsi="Arial" w:cs="Arial"/>
          <w:color w:val="000000" w:themeColor="text1"/>
          <w:sz w:val="20"/>
          <w:szCs w:val="20"/>
          <w:lang w:val="en-US"/>
        </w:rPr>
        <w:t xml:space="preserve"> (Version 6.0)</w:t>
      </w:r>
      <w:r w:rsidR="0004646E">
        <w:rPr>
          <w:rFonts w:ascii="Arial" w:hAnsi="Arial" w:cs="Arial"/>
          <w:color w:val="000000" w:themeColor="text1"/>
          <w:sz w:val="20"/>
          <w:szCs w:val="20"/>
          <w:lang w:val="en-US"/>
        </w:rPr>
        <w:t>.</w:t>
      </w:r>
      <w:r w:rsidR="001F23AD" w:rsidRPr="223DB2EE">
        <w:rPr>
          <w:rFonts w:ascii="Arial" w:hAnsi="Arial" w:cs="Arial"/>
          <w:color w:val="000000" w:themeColor="text1"/>
          <w:sz w:val="20"/>
          <w:szCs w:val="20"/>
          <w:lang w:val="en-US"/>
        </w:rPr>
        <w:t xml:space="preserve">  </w:t>
      </w:r>
    </w:p>
    <w:p w14:paraId="17A2C0B8" w14:textId="77777777" w:rsidR="001F23AD" w:rsidRDefault="001F23AD" w:rsidP="001F23AD">
      <w:pPr>
        <w:autoSpaceDE w:val="0"/>
        <w:autoSpaceDN w:val="0"/>
        <w:adjustRightInd w:val="0"/>
        <w:spacing w:line="240" w:lineRule="auto"/>
        <w:jc w:val="left"/>
        <w:rPr>
          <w:rFonts w:ascii="Arial" w:hAnsi="Arial" w:cs="Arial"/>
          <w:color w:val="000000"/>
          <w:sz w:val="20"/>
          <w:szCs w:val="20"/>
          <w:lang w:val="en-US"/>
        </w:rPr>
      </w:pPr>
    </w:p>
    <w:p w14:paraId="59C80F4F" w14:textId="29A93557" w:rsidR="00587B9D" w:rsidRDefault="001F23AD" w:rsidP="001F23AD">
      <w:pPr>
        <w:autoSpaceDE w:val="0"/>
        <w:autoSpaceDN w:val="0"/>
        <w:adjustRightInd w:val="0"/>
        <w:spacing w:line="240" w:lineRule="auto"/>
        <w:jc w:val="left"/>
        <w:rPr>
          <w:rFonts w:ascii="Arial" w:hAnsi="Arial" w:cs="Arial"/>
          <w:color w:val="000000"/>
          <w:sz w:val="20"/>
          <w:szCs w:val="20"/>
          <w:lang w:val="en-US"/>
        </w:rPr>
      </w:pPr>
      <w:r>
        <w:rPr>
          <w:rFonts w:ascii="Arial" w:hAnsi="Arial" w:cs="Arial"/>
          <w:color w:val="000000"/>
          <w:sz w:val="20"/>
          <w:szCs w:val="20"/>
          <w:lang w:val="en-US"/>
        </w:rPr>
        <w:t xml:space="preserve">This mapping recognition report identifies </w:t>
      </w:r>
      <w:r w:rsidR="0025430B">
        <w:rPr>
          <w:rFonts w:ascii="Arial" w:hAnsi="Arial" w:cs="Arial"/>
          <w:color w:val="000000"/>
          <w:sz w:val="20"/>
          <w:szCs w:val="20"/>
          <w:lang w:val="en-US"/>
        </w:rPr>
        <w:t xml:space="preserve">the degree of commonality, as well as the extent of “gaps”, between ACQS and HSQS Common, </w:t>
      </w:r>
      <w:r w:rsidR="000F3DC3">
        <w:rPr>
          <w:rFonts w:ascii="Arial" w:hAnsi="Arial" w:cs="Arial"/>
          <w:color w:val="000000"/>
          <w:sz w:val="20"/>
          <w:szCs w:val="20"/>
          <w:lang w:val="en-US"/>
        </w:rPr>
        <w:t>when all</w:t>
      </w:r>
      <w:r w:rsidR="001E4090">
        <w:rPr>
          <w:rFonts w:ascii="Arial" w:hAnsi="Arial" w:cs="Arial"/>
          <w:color w:val="000000"/>
          <w:sz w:val="20"/>
          <w:szCs w:val="20"/>
          <w:lang w:val="en-US"/>
        </w:rPr>
        <w:t xml:space="preserve"> </w:t>
      </w:r>
      <w:r w:rsidR="000F3DC3">
        <w:rPr>
          <w:rFonts w:ascii="Arial" w:hAnsi="Arial" w:cs="Arial"/>
          <w:color w:val="000000"/>
          <w:sz w:val="20"/>
          <w:szCs w:val="20"/>
          <w:lang w:val="en-US"/>
        </w:rPr>
        <w:t xml:space="preserve">of the requirements of </w:t>
      </w:r>
      <w:r w:rsidR="0025430B">
        <w:rPr>
          <w:rFonts w:ascii="Arial" w:hAnsi="Arial" w:cs="Arial"/>
          <w:color w:val="000000"/>
          <w:sz w:val="20"/>
          <w:szCs w:val="20"/>
          <w:lang w:val="en-US"/>
        </w:rPr>
        <w:t>ACQS</w:t>
      </w:r>
      <w:r w:rsidR="000F3DC3">
        <w:rPr>
          <w:rFonts w:ascii="Arial" w:hAnsi="Arial" w:cs="Arial"/>
          <w:color w:val="000000"/>
          <w:sz w:val="20"/>
          <w:szCs w:val="20"/>
          <w:lang w:val="en-US"/>
        </w:rPr>
        <w:t xml:space="preserve"> are met.</w:t>
      </w:r>
      <w:r w:rsidR="0025430B">
        <w:rPr>
          <w:rFonts w:ascii="Arial" w:hAnsi="Arial" w:cs="Arial"/>
          <w:color w:val="000000"/>
          <w:sz w:val="20"/>
          <w:szCs w:val="20"/>
          <w:lang w:val="en-US"/>
        </w:rPr>
        <w:t xml:space="preserve"> </w:t>
      </w:r>
    </w:p>
    <w:p w14:paraId="6B0039F1" w14:textId="77777777" w:rsidR="00587B9D" w:rsidRDefault="00587B9D" w:rsidP="001F23AD">
      <w:pPr>
        <w:autoSpaceDE w:val="0"/>
        <w:autoSpaceDN w:val="0"/>
        <w:adjustRightInd w:val="0"/>
        <w:spacing w:line="240" w:lineRule="auto"/>
        <w:jc w:val="left"/>
        <w:rPr>
          <w:rFonts w:ascii="Arial" w:hAnsi="Arial" w:cs="Arial"/>
          <w:color w:val="000000"/>
          <w:sz w:val="20"/>
          <w:szCs w:val="20"/>
          <w:lang w:val="en-US"/>
        </w:rPr>
      </w:pPr>
    </w:p>
    <w:p w14:paraId="02BBB024" w14:textId="4BFA1611" w:rsidR="001F23AD" w:rsidRDefault="0025430B" w:rsidP="001F23AD">
      <w:pPr>
        <w:autoSpaceDE w:val="0"/>
        <w:autoSpaceDN w:val="0"/>
        <w:adjustRightInd w:val="0"/>
        <w:spacing w:line="240" w:lineRule="auto"/>
        <w:jc w:val="left"/>
        <w:rPr>
          <w:rFonts w:ascii="Arial" w:hAnsi="Arial" w:cs="Arial"/>
          <w:color w:val="000000"/>
          <w:sz w:val="20"/>
          <w:szCs w:val="20"/>
          <w:lang w:val="en-US"/>
        </w:rPr>
      </w:pPr>
      <w:r>
        <w:rPr>
          <w:rFonts w:ascii="Arial" w:hAnsi="Arial" w:cs="Arial"/>
          <w:color w:val="000000"/>
          <w:sz w:val="20"/>
          <w:szCs w:val="20"/>
          <w:lang w:val="en-US"/>
        </w:rPr>
        <w:t xml:space="preserve">Each standard and indicator of HSQS </w:t>
      </w:r>
      <w:r w:rsidR="00C52F29">
        <w:rPr>
          <w:rFonts w:ascii="Arial" w:hAnsi="Arial" w:cs="Arial"/>
          <w:color w:val="000000"/>
          <w:sz w:val="20"/>
          <w:szCs w:val="20"/>
          <w:lang w:val="en-US"/>
        </w:rPr>
        <w:t xml:space="preserve">Common </w:t>
      </w:r>
      <w:r w:rsidR="00587B9D">
        <w:rPr>
          <w:rFonts w:ascii="Arial" w:hAnsi="Arial" w:cs="Arial"/>
          <w:color w:val="000000"/>
          <w:sz w:val="20"/>
          <w:szCs w:val="20"/>
          <w:lang w:val="en-US"/>
        </w:rPr>
        <w:t>is</w:t>
      </w:r>
      <w:r>
        <w:rPr>
          <w:rFonts w:ascii="Arial" w:hAnsi="Arial" w:cs="Arial"/>
          <w:color w:val="000000"/>
          <w:sz w:val="20"/>
          <w:szCs w:val="20"/>
          <w:lang w:val="en-US"/>
        </w:rPr>
        <w:t xml:space="preserve"> identified as being “Met”, “Partially Met”, or “Not Met”, by </w:t>
      </w:r>
      <w:r w:rsidR="00B35A40">
        <w:rPr>
          <w:rFonts w:ascii="Arial" w:hAnsi="Arial" w:cs="Arial"/>
          <w:color w:val="000000"/>
          <w:sz w:val="20"/>
          <w:szCs w:val="20"/>
          <w:lang w:val="en-US"/>
        </w:rPr>
        <w:t xml:space="preserve">the </w:t>
      </w:r>
      <w:r>
        <w:rPr>
          <w:rFonts w:ascii="Arial" w:hAnsi="Arial" w:cs="Arial"/>
          <w:color w:val="000000"/>
          <w:sz w:val="20"/>
          <w:szCs w:val="20"/>
          <w:lang w:val="en-US"/>
        </w:rPr>
        <w:t>standards and indicators of ACQS</w:t>
      </w:r>
      <w:r w:rsidR="00B35A40">
        <w:rPr>
          <w:rFonts w:ascii="Arial" w:hAnsi="Arial" w:cs="Arial"/>
          <w:color w:val="000000"/>
          <w:sz w:val="20"/>
          <w:szCs w:val="20"/>
          <w:lang w:val="en-US"/>
        </w:rPr>
        <w:t>, when all of those ACQS standards and indicators are met</w:t>
      </w:r>
      <w:r>
        <w:rPr>
          <w:rFonts w:ascii="Arial" w:hAnsi="Arial" w:cs="Arial"/>
          <w:color w:val="000000"/>
          <w:sz w:val="20"/>
          <w:szCs w:val="20"/>
          <w:lang w:val="en-US"/>
        </w:rPr>
        <w:t>.</w:t>
      </w:r>
    </w:p>
    <w:p w14:paraId="7561039B" w14:textId="77777777" w:rsidR="0025430B" w:rsidRDefault="0025430B" w:rsidP="001F23AD">
      <w:pPr>
        <w:autoSpaceDE w:val="0"/>
        <w:autoSpaceDN w:val="0"/>
        <w:adjustRightInd w:val="0"/>
        <w:spacing w:line="240" w:lineRule="auto"/>
        <w:jc w:val="left"/>
        <w:rPr>
          <w:rFonts w:ascii="Arial" w:hAnsi="Arial" w:cs="Arial"/>
          <w:color w:val="000000"/>
          <w:sz w:val="20"/>
          <w:szCs w:val="20"/>
          <w:lang w:val="en-US"/>
        </w:rPr>
      </w:pPr>
    </w:p>
    <w:p w14:paraId="25D449CC" w14:textId="77777777" w:rsidR="0025430B" w:rsidRDefault="0025430B" w:rsidP="00102AC4">
      <w:pPr>
        <w:pBdr>
          <w:bottom w:val="single" w:sz="4" w:space="1" w:color="auto"/>
        </w:pBdr>
        <w:rPr>
          <w:rFonts w:ascii="Arial" w:hAnsi="Arial" w:cs="Arial"/>
          <w:b/>
          <w:color w:val="002060"/>
          <w:sz w:val="28"/>
          <w:szCs w:val="28"/>
        </w:rPr>
      </w:pPr>
    </w:p>
    <w:p w14:paraId="5C1FE4A9" w14:textId="77777777" w:rsidR="00644A29" w:rsidRPr="00E77956" w:rsidRDefault="00FB3A38" w:rsidP="006B0A9D">
      <w:pPr>
        <w:pStyle w:val="Heading11"/>
      </w:pPr>
      <w:r w:rsidRPr="00E77956">
        <w:t>S</w:t>
      </w:r>
      <w:r w:rsidR="00C20202" w:rsidRPr="00E77956">
        <w:t>ummary of project findings</w:t>
      </w:r>
    </w:p>
    <w:p w14:paraId="4E940128" w14:textId="77777777" w:rsidR="00644A29" w:rsidRDefault="00644A29" w:rsidP="00102AC4">
      <w:pPr>
        <w:rPr>
          <w:rFonts w:ascii="Arial" w:hAnsi="Arial" w:cs="Arial"/>
          <w:color w:val="00B050"/>
          <w:sz w:val="24"/>
          <w:szCs w:val="24"/>
        </w:rPr>
      </w:pPr>
    </w:p>
    <w:p w14:paraId="1CD541F4" w14:textId="22CB78AE" w:rsidR="004034AF" w:rsidRDefault="00487B46" w:rsidP="008F595B">
      <w:pPr>
        <w:spacing w:line="240" w:lineRule="auto"/>
        <w:jc w:val="left"/>
        <w:rPr>
          <w:rFonts w:ascii="Arial" w:hAnsi="Arial" w:cs="Arial"/>
          <w:sz w:val="20"/>
          <w:szCs w:val="20"/>
        </w:rPr>
      </w:pPr>
      <w:r>
        <w:rPr>
          <w:rFonts w:ascii="Arial" w:hAnsi="Arial" w:cs="Arial"/>
          <w:sz w:val="20"/>
          <w:szCs w:val="20"/>
        </w:rPr>
        <w:t>T</w:t>
      </w:r>
      <w:r w:rsidR="00793AF5" w:rsidRPr="006806F3">
        <w:rPr>
          <w:rFonts w:ascii="Arial" w:hAnsi="Arial" w:cs="Arial"/>
          <w:sz w:val="20"/>
          <w:szCs w:val="20"/>
        </w:rPr>
        <w:t xml:space="preserve">here </w:t>
      </w:r>
      <w:r w:rsidR="00793AF5">
        <w:rPr>
          <w:rFonts w:ascii="Arial" w:hAnsi="Arial" w:cs="Arial"/>
          <w:sz w:val="20"/>
          <w:szCs w:val="20"/>
        </w:rPr>
        <w:t>is</w:t>
      </w:r>
      <w:r w:rsidR="00793AF5" w:rsidRPr="006806F3">
        <w:rPr>
          <w:rFonts w:ascii="Arial" w:hAnsi="Arial" w:cs="Arial"/>
          <w:sz w:val="20"/>
          <w:szCs w:val="20"/>
        </w:rPr>
        <w:t xml:space="preserve"> a large degree of </w:t>
      </w:r>
      <w:r w:rsidR="00793AF5">
        <w:rPr>
          <w:rFonts w:ascii="Arial" w:hAnsi="Arial" w:cs="Arial"/>
          <w:sz w:val="20"/>
          <w:szCs w:val="20"/>
        </w:rPr>
        <w:t>com</w:t>
      </w:r>
      <w:r w:rsidR="002D28A9">
        <w:rPr>
          <w:rFonts w:ascii="Arial" w:hAnsi="Arial" w:cs="Arial"/>
          <w:sz w:val="20"/>
          <w:szCs w:val="20"/>
        </w:rPr>
        <w:t>monality</w:t>
      </w:r>
      <w:r w:rsidR="00793AF5" w:rsidRPr="006806F3">
        <w:rPr>
          <w:rFonts w:ascii="Arial" w:hAnsi="Arial" w:cs="Arial"/>
          <w:sz w:val="20"/>
          <w:szCs w:val="20"/>
        </w:rPr>
        <w:t xml:space="preserve"> between</w:t>
      </w:r>
      <w:r w:rsidR="00793AF5">
        <w:rPr>
          <w:rFonts w:ascii="Arial" w:hAnsi="Arial" w:cs="Arial"/>
          <w:sz w:val="20"/>
          <w:szCs w:val="20"/>
        </w:rPr>
        <w:t xml:space="preserve"> </w:t>
      </w:r>
      <w:r w:rsidR="00793AF5" w:rsidRPr="00233AB0">
        <w:rPr>
          <w:rFonts w:ascii="Arial" w:hAnsi="Arial" w:cs="Arial"/>
          <w:sz w:val="20"/>
          <w:szCs w:val="20"/>
        </w:rPr>
        <w:t>HSQS</w:t>
      </w:r>
      <w:r w:rsidR="005E573B">
        <w:rPr>
          <w:rFonts w:ascii="Arial" w:hAnsi="Arial" w:cs="Arial"/>
          <w:sz w:val="20"/>
          <w:szCs w:val="20"/>
        </w:rPr>
        <w:t xml:space="preserve"> Common</w:t>
      </w:r>
      <w:r w:rsidR="00793AF5" w:rsidRPr="00233AB0">
        <w:rPr>
          <w:rFonts w:ascii="Arial" w:hAnsi="Arial" w:cs="Arial"/>
          <w:sz w:val="20"/>
          <w:szCs w:val="20"/>
        </w:rPr>
        <w:t xml:space="preserve"> and </w:t>
      </w:r>
      <w:r w:rsidR="00AF2D32">
        <w:rPr>
          <w:rFonts w:ascii="Arial" w:hAnsi="Arial" w:cs="Arial"/>
          <w:sz w:val="20"/>
          <w:szCs w:val="20"/>
        </w:rPr>
        <w:t>ACQS</w:t>
      </w:r>
      <w:r w:rsidR="00C4167F">
        <w:rPr>
          <w:rFonts w:ascii="Arial" w:hAnsi="Arial" w:cs="Arial"/>
          <w:sz w:val="20"/>
          <w:szCs w:val="20"/>
        </w:rPr>
        <w:t xml:space="preserve">, </w:t>
      </w:r>
      <w:r w:rsidR="00793AF5" w:rsidRPr="006806F3">
        <w:rPr>
          <w:rFonts w:ascii="Arial" w:hAnsi="Arial" w:cs="Arial"/>
          <w:sz w:val="20"/>
          <w:szCs w:val="20"/>
        </w:rPr>
        <w:t xml:space="preserve">however </w:t>
      </w:r>
      <w:r w:rsidR="00AF2D32">
        <w:rPr>
          <w:rFonts w:ascii="Arial" w:hAnsi="Arial" w:cs="Arial"/>
          <w:sz w:val="20"/>
          <w:szCs w:val="20"/>
        </w:rPr>
        <w:t>ACQS is</w:t>
      </w:r>
      <w:r w:rsidR="00793AF5">
        <w:rPr>
          <w:rFonts w:ascii="Arial" w:hAnsi="Arial" w:cs="Arial"/>
          <w:sz w:val="20"/>
          <w:szCs w:val="20"/>
        </w:rPr>
        <w:t>,</w:t>
      </w:r>
      <w:r w:rsidR="00793AF5" w:rsidRPr="006806F3">
        <w:rPr>
          <w:rFonts w:ascii="Arial" w:hAnsi="Arial" w:cs="Arial"/>
          <w:sz w:val="20"/>
          <w:szCs w:val="20"/>
        </w:rPr>
        <w:t xml:space="preserve"> </w:t>
      </w:r>
      <w:r w:rsidR="005D06F8">
        <w:rPr>
          <w:rFonts w:ascii="Arial" w:hAnsi="Arial" w:cs="Arial"/>
          <w:sz w:val="20"/>
          <w:szCs w:val="20"/>
        </w:rPr>
        <w:t>on the whole</w:t>
      </w:r>
      <w:r w:rsidR="00793AF5">
        <w:rPr>
          <w:rFonts w:ascii="Arial" w:hAnsi="Arial" w:cs="Arial"/>
          <w:sz w:val="20"/>
          <w:szCs w:val="20"/>
        </w:rPr>
        <w:t>,</w:t>
      </w:r>
      <w:r w:rsidR="00793AF5" w:rsidRPr="006806F3">
        <w:rPr>
          <w:rFonts w:ascii="Arial" w:hAnsi="Arial" w:cs="Arial"/>
          <w:sz w:val="20"/>
          <w:szCs w:val="20"/>
        </w:rPr>
        <w:t xml:space="preserve"> a less prescriptive set of requirements.</w:t>
      </w:r>
    </w:p>
    <w:p w14:paraId="65DDDC95" w14:textId="77777777" w:rsidR="00E63567" w:rsidRDefault="00E63567" w:rsidP="008F595B">
      <w:pPr>
        <w:spacing w:line="240" w:lineRule="auto"/>
        <w:jc w:val="left"/>
        <w:rPr>
          <w:rFonts w:ascii="Arial" w:hAnsi="Arial" w:cs="Arial"/>
          <w:sz w:val="20"/>
          <w:szCs w:val="20"/>
        </w:rPr>
      </w:pPr>
    </w:p>
    <w:p w14:paraId="79BA374F" w14:textId="3AD872CF" w:rsidR="007D04C5" w:rsidRDefault="003E1F68" w:rsidP="008F595B">
      <w:pPr>
        <w:spacing w:line="240" w:lineRule="auto"/>
        <w:jc w:val="left"/>
        <w:rPr>
          <w:rFonts w:ascii="Arial" w:hAnsi="Arial" w:cs="Arial"/>
          <w:sz w:val="20"/>
          <w:szCs w:val="20"/>
        </w:rPr>
      </w:pPr>
      <w:r w:rsidRPr="00233AB0">
        <w:rPr>
          <w:rFonts w:ascii="Arial" w:hAnsi="Arial" w:cs="Arial"/>
          <w:sz w:val="20"/>
          <w:szCs w:val="20"/>
        </w:rPr>
        <w:t>HSQS</w:t>
      </w:r>
      <w:r w:rsidR="00F13B93" w:rsidRPr="00233AB0">
        <w:rPr>
          <w:rFonts w:ascii="Arial" w:hAnsi="Arial" w:cs="Arial"/>
          <w:sz w:val="20"/>
          <w:szCs w:val="20"/>
        </w:rPr>
        <w:t xml:space="preserve"> Common</w:t>
      </w:r>
      <w:r w:rsidRPr="00233AB0">
        <w:rPr>
          <w:rFonts w:ascii="Arial" w:hAnsi="Arial" w:cs="Arial"/>
          <w:sz w:val="20"/>
          <w:szCs w:val="20"/>
        </w:rPr>
        <w:t xml:space="preserve"> is </w:t>
      </w:r>
      <w:r w:rsidR="008F02E9" w:rsidRPr="00233AB0">
        <w:rPr>
          <w:rFonts w:ascii="Arial" w:hAnsi="Arial" w:cs="Arial"/>
          <w:sz w:val="20"/>
          <w:szCs w:val="20"/>
        </w:rPr>
        <w:t xml:space="preserve">more </w:t>
      </w:r>
      <w:r w:rsidR="00AD09FF" w:rsidRPr="00233AB0">
        <w:rPr>
          <w:rFonts w:ascii="Arial" w:hAnsi="Arial" w:cs="Arial"/>
          <w:sz w:val="20"/>
          <w:szCs w:val="20"/>
        </w:rPr>
        <w:t>prescriptive</w:t>
      </w:r>
      <w:r w:rsidR="0064633E" w:rsidRPr="00233AB0">
        <w:rPr>
          <w:rFonts w:ascii="Arial" w:hAnsi="Arial" w:cs="Arial"/>
          <w:sz w:val="20"/>
          <w:szCs w:val="20"/>
        </w:rPr>
        <w:t xml:space="preserve"> in a number of areas</w:t>
      </w:r>
      <w:r w:rsidR="00DD6631" w:rsidRPr="00233AB0">
        <w:rPr>
          <w:rFonts w:ascii="Arial" w:hAnsi="Arial" w:cs="Arial"/>
          <w:sz w:val="20"/>
          <w:szCs w:val="20"/>
        </w:rPr>
        <w:t xml:space="preserve">, which </w:t>
      </w:r>
      <w:r w:rsidR="005560E7" w:rsidRPr="00233AB0">
        <w:rPr>
          <w:rFonts w:ascii="Arial" w:hAnsi="Arial" w:cs="Arial"/>
          <w:sz w:val="20"/>
          <w:szCs w:val="20"/>
        </w:rPr>
        <w:t xml:space="preserve">reflects the fact that it is applicable to </w:t>
      </w:r>
      <w:r w:rsidR="00E87C35" w:rsidRPr="00233AB0">
        <w:rPr>
          <w:rFonts w:ascii="Arial" w:hAnsi="Arial" w:cs="Arial"/>
          <w:sz w:val="20"/>
          <w:szCs w:val="20"/>
        </w:rPr>
        <w:t xml:space="preserve">a very broad range of </w:t>
      </w:r>
      <w:r w:rsidR="00162FF0" w:rsidRPr="00233AB0">
        <w:rPr>
          <w:rFonts w:ascii="Arial" w:hAnsi="Arial" w:cs="Arial"/>
          <w:sz w:val="20"/>
          <w:szCs w:val="20"/>
        </w:rPr>
        <w:t>service providers</w:t>
      </w:r>
      <w:r w:rsidR="00DD6631" w:rsidRPr="00233AB0">
        <w:rPr>
          <w:rFonts w:ascii="Arial" w:hAnsi="Arial" w:cs="Arial"/>
          <w:sz w:val="20"/>
          <w:szCs w:val="20"/>
        </w:rPr>
        <w:t xml:space="preserve">.  It </w:t>
      </w:r>
      <w:r w:rsidR="00231D43" w:rsidRPr="00233AB0">
        <w:rPr>
          <w:rFonts w:ascii="Arial" w:hAnsi="Arial" w:cs="Arial"/>
          <w:sz w:val="20"/>
          <w:szCs w:val="20"/>
        </w:rPr>
        <w:t xml:space="preserve">contains detailed </w:t>
      </w:r>
      <w:r w:rsidR="00FD5082" w:rsidRPr="00233AB0">
        <w:rPr>
          <w:rFonts w:ascii="Arial" w:hAnsi="Arial" w:cs="Arial"/>
          <w:sz w:val="20"/>
          <w:szCs w:val="20"/>
        </w:rPr>
        <w:t>indicators and mandatory</w:t>
      </w:r>
      <w:r w:rsidR="00FD5082">
        <w:rPr>
          <w:rFonts w:ascii="Arial" w:hAnsi="Arial" w:cs="Arial"/>
          <w:sz w:val="20"/>
          <w:szCs w:val="20"/>
        </w:rPr>
        <w:t xml:space="preserve"> evidence requirements</w:t>
      </w:r>
      <w:r w:rsidR="004671BE">
        <w:rPr>
          <w:rFonts w:ascii="Arial" w:hAnsi="Arial" w:cs="Arial"/>
          <w:sz w:val="20"/>
          <w:szCs w:val="20"/>
        </w:rPr>
        <w:t xml:space="preserve"> to assist those providers </w:t>
      </w:r>
      <w:r w:rsidR="00956697">
        <w:rPr>
          <w:rFonts w:ascii="Arial" w:hAnsi="Arial" w:cs="Arial"/>
          <w:sz w:val="20"/>
          <w:szCs w:val="20"/>
        </w:rPr>
        <w:t>to understand what is required to i</w:t>
      </w:r>
      <w:r w:rsidR="004671BE">
        <w:rPr>
          <w:rFonts w:ascii="Arial" w:hAnsi="Arial" w:cs="Arial"/>
          <w:sz w:val="20"/>
          <w:szCs w:val="20"/>
        </w:rPr>
        <w:t xml:space="preserve">mplement a comprehensive </w:t>
      </w:r>
      <w:r w:rsidR="002C0B6F">
        <w:rPr>
          <w:rFonts w:ascii="Arial" w:hAnsi="Arial" w:cs="Arial"/>
          <w:sz w:val="20"/>
          <w:szCs w:val="20"/>
        </w:rPr>
        <w:t xml:space="preserve">governance </w:t>
      </w:r>
      <w:r w:rsidR="00FC51FA">
        <w:rPr>
          <w:rFonts w:ascii="Arial" w:hAnsi="Arial" w:cs="Arial"/>
          <w:sz w:val="20"/>
          <w:szCs w:val="20"/>
        </w:rPr>
        <w:t xml:space="preserve">system </w:t>
      </w:r>
      <w:r w:rsidR="00956697">
        <w:rPr>
          <w:rFonts w:ascii="Arial" w:hAnsi="Arial" w:cs="Arial"/>
          <w:sz w:val="20"/>
          <w:szCs w:val="20"/>
        </w:rPr>
        <w:t xml:space="preserve">that </w:t>
      </w:r>
      <w:r w:rsidR="00FC51FA">
        <w:rPr>
          <w:rFonts w:ascii="Arial" w:hAnsi="Arial" w:cs="Arial"/>
          <w:sz w:val="20"/>
          <w:szCs w:val="20"/>
        </w:rPr>
        <w:t>ensure</w:t>
      </w:r>
      <w:r w:rsidR="00956697">
        <w:rPr>
          <w:rFonts w:ascii="Arial" w:hAnsi="Arial" w:cs="Arial"/>
          <w:sz w:val="20"/>
          <w:szCs w:val="20"/>
        </w:rPr>
        <w:t>s</w:t>
      </w:r>
      <w:r w:rsidR="00FC51FA">
        <w:rPr>
          <w:rFonts w:ascii="Arial" w:hAnsi="Arial" w:cs="Arial"/>
          <w:sz w:val="20"/>
          <w:szCs w:val="20"/>
        </w:rPr>
        <w:t xml:space="preserve"> </w:t>
      </w:r>
      <w:r w:rsidR="00956697">
        <w:rPr>
          <w:rFonts w:ascii="Arial" w:hAnsi="Arial" w:cs="Arial"/>
          <w:sz w:val="20"/>
          <w:szCs w:val="20"/>
        </w:rPr>
        <w:t xml:space="preserve">a </w:t>
      </w:r>
      <w:r w:rsidR="002C0B6F">
        <w:rPr>
          <w:rFonts w:ascii="Arial" w:hAnsi="Arial" w:cs="Arial"/>
          <w:sz w:val="20"/>
          <w:szCs w:val="20"/>
        </w:rPr>
        <w:t>quality service delivery</w:t>
      </w:r>
      <w:r w:rsidR="00956697">
        <w:rPr>
          <w:rFonts w:ascii="Arial" w:hAnsi="Arial" w:cs="Arial"/>
          <w:sz w:val="20"/>
          <w:szCs w:val="20"/>
        </w:rPr>
        <w:t xml:space="preserve"> environment for </w:t>
      </w:r>
      <w:r w:rsidR="000F3A98">
        <w:rPr>
          <w:rFonts w:ascii="Arial" w:hAnsi="Arial" w:cs="Arial"/>
          <w:sz w:val="20"/>
          <w:szCs w:val="20"/>
        </w:rPr>
        <w:t xml:space="preserve">service </w:t>
      </w:r>
      <w:r w:rsidR="00956697">
        <w:rPr>
          <w:rFonts w:ascii="Arial" w:hAnsi="Arial" w:cs="Arial"/>
          <w:sz w:val="20"/>
          <w:szCs w:val="20"/>
        </w:rPr>
        <w:t>users</w:t>
      </w:r>
      <w:r w:rsidR="00FC51FA">
        <w:rPr>
          <w:rFonts w:ascii="Arial" w:hAnsi="Arial" w:cs="Arial"/>
          <w:sz w:val="20"/>
          <w:szCs w:val="20"/>
        </w:rPr>
        <w:t xml:space="preserve">.  </w:t>
      </w:r>
      <w:r w:rsidR="00AF2D32">
        <w:rPr>
          <w:rFonts w:ascii="Arial" w:hAnsi="Arial" w:cs="Arial"/>
          <w:sz w:val="20"/>
          <w:szCs w:val="20"/>
        </w:rPr>
        <w:t>ACQS</w:t>
      </w:r>
      <w:r w:rsidR="00AD09FF" w:rsidRPr="00233AB0">
        <w:rPr>
          <w:rFonts w:ascii="Arial" w:hAnsi="Arial" w:cs="Arial"/>
          <w:sz w:val="20"/>
          <w:szCs w:val="20"/>
        </w:rPr>
        <w:t xml:space="preserve"> </w:t>
      </w:r>
      <w:r w:rsidR="0085312E" w:rsidRPr="00233AB0">
        <w:rPr>
          <w:rFonts w:ascii="Arial" w:hAnsi="Arial" w:cs="Arial"/>
          <w:sz w:val="20"/>
          <w:szCs w:val="20"/>
        </w:rPr>
        <w:t>is</w:t>
      </w:r>
      <w:r w:rsidR="00AD09FF" w:rsidRPr="00233AB0">
        <w:rPr>
          <w:rFonts w:ascii="Arial" w:hAnsi="Arial" w:cs="Arial"/>
          <w:sz w:val="20"/>
          <w:szCs w:val="20"/>
        </w:rPr>
        <w:t xml:space="preserve"> </w:t>
      </w:r>
      <w:r w:rsidR="0036331A" w:rsidRPr="00233AB0">
        <w:rPr>
          <w:rFonts w:ascii="Arial" w:hAnsi="Arial" w:cs="Arial"/>
          <w:sz w:val="20"/>
          <w:szCs w:val="20"/>
        </w:rPr>
        <w:t xml:space="preserve">a higher-level set of </w:t>
      </w:r>
      <w:r w:rsidR="00D67047" w:rsidRPr="00233AB0">
        <w:rPr>
          <w:rFonts w:ascii="Arial" w:hAnsi="Arial" w:cs="Arial"/>
          <w:sz w:val="20"/>
          <w:szCs w:val="20"/>
        </w:rPr>
        <w:t xml:space="preserve">outcomes-focussed </w:t>
      </w:r>
      <w:r w:rsidR="0036331A" w:rsidRPr="00233AB0">
        <w:rPr>
          <w:rFonts w:ascii="Arial" w:hAnsi="Arial" w:cs="Arial"/>
          <w:sz w:val="20"/>
          <w:szCs w:val="20"/>
        </w:rPr>
        <w:t>standards</w:t>
      </w:r>
      <w:r w:rsidR="00CE3546" w:rsidRPr="00233AB0">
        <w:rPr>
          <w:rFonts w:ascii="Arial" w:hAnsi="Arial" w:cs="Arial"/>
          <w:sz w:val="20"/>
          <w:szCs w:val="20"/>
        </w:rPr>
        <w:t xml:space="preserve">, </w:t>
      </w:r>
      <w:r w:rsidR="00D67047" w:rsidRPr="00233AB0">
        <w:rPr>
          <w:rFonts w:ascii="Arial" w:hAnsi="Arial" w:cs="Arial"/>
          <w:sz w:val="20"/>
          <w:szCs w:val="20"/>
        </w:rPr>
        <w:t xml:space="preserve">which </w:t>
      </w:r>
      <w:r w:rsidR="00D60265" w:rsidRPr="00233AB0">
        <w:rPr>
          <w:rFonts w:ascii="Arial" w:hAnsi="Arial" w:cs="Arial"/>
          <w:sz w:val="20"/>
          <w:szCs w:val="20"/>
        </w:rPr>
        <w:t>allow</w:t>
      </w:r>
      <w:r w:rsidR="00D67047" w:rsidRPr="00233AB0">
        <w:rPr>
          <w:rFonts w:ascii="Arial" w:hAnsi="Arial" w:cs="Arial"/>
          <w:sz w:val="20"/>
          <w:szCs w:val="20"/>
        </w:rPr>
        <w:t>s</w:t>
      </w:r>
      <w:r w:rsidR="00D60265" w:rsidRPr="00233AB0">
        <w:rPr>
          <w:rFonts w:ascii="Arial" w:hAnsi="Arial" w:cs="Arial"/>
          <w:sz w:val="20"/>
          <w:szCs w:val="20"/>
        </w:rPr>
        <w:t xml:space="preserve"> providers </w:t>
      </w:r>
      <w:r w:rsidR="00E17A9E" w:rsidRPr="00233AB0">
        <w:rPr>
          <w:rFonts w:ascii="Arial" w:hAnsi="Arial" w:cs="Arial"/>
          <w:sz w:val="20"/>
          <w:szCs w:val="20"/>
        </w:rPr>
        <w:t>some</w:t>
      </w:r>
      <w:r w:rsidR="00D60265">
        <w:rPr>
          <w:rFonts w:ascii="Arial" w:hAnsi="Arial" w:cs="Arial"/>
          <w:sz w:val="20"/>
          <w:szCs w:val="20"/>
        </w:rPr>
        <w:t xml:space="preserve"> flexibility in </w:t>
      </w:r>
      <w:r w:rsidR="007A62FB">
        <w:rPr>
          <w:rFonts w:ascii="Arial" w:hAnsi="Arial" w:cs="Arial"/>
          <w:sz w:val="20"/>
          <w:szCs w:val="20"/>
        </w:rPr>
        <w:t>how they deliver those outcomes</w:t>
      </w:r>
      <w:r w:rsidR="0036331A">
        <w:rPr>
          <w:rFonts w:ascii="Arial" w:hAnsi="Arial" w:cs="Arial"/>
          <w:sz w:val="20"/>
          <w:szCs w:val="20"/>
        </w:rPr>
        <w:t xml:space="preserve">. </w:t>
      </w:r>
    </w:p>
    <w:p w14:paraId="395661D7" w14:textId="77777777" w:rsidR="007D04C5" w:rsidRDefault="007D04C5" w:rsidP="008F595B">
      <w:pPr>
        <w:spacing w:line="240" w:lineRule="auto"/>
        <w:jc w:val="left"/>
        <w:rPr>
          <w:rFonts w:ascii="Arial" w:hAnsi="Arial" w:cs="Arial"/>
          <w:sz w:val="20"/>
          <w:szCs w:val="20"/>
        </w:rPr>
      </w:pPr>
    </w:p>
    <w:p w14:paraId="10C682F1" w14:textId="5D512564" w:rsidR="007541E0" w:rsidRDefault="00E6768E" w:rsidP="008F595B">
      <w:pPr>
        <w:spacing w:line="240" w:lineRule="auto"/>
        <w:jc w:val="left"/>
        <w:rPr>
          <w:rFonts w:ascii="Arial" w:hAnsi="Arial" w:cs="Arial"/>
          <w:sz w:val="20"/>
          <w:szCs w:val="20"/>
        </w:rPr>
      </w:pPr>
      <w:r>
        <w:rPr>
          <w:rFonts w:ascii="Arial" w:hAnsi="Arial" w:cs="Arial"/>
          <w:sz w:val="20"/>
          <w:szCs w:val="20"/>
        </w:rPr>
        <w:t xml:space="preserve">As a result, in our </w:t>
      </w:r>
      <w:r w:rsidR="00E92186">
        <w:rPr>
          <w:rFonts w:ascii="Arial" w:hAnsi="Arial" w:cs="Arial"/>
          <w:sz w:val="20"/>
          <w:szCs w:val="20"/>
        </w:rPr>
        <w:t xml:space="preserve">consideration of the </w:t>
      </w:r>
      <w:r w:rsidR="0095273B">
        <w:rPr>
          <w:rFonts w:ascii="Arial" w:hAnsi="Arial" w:cs="Arial"/>
          <w:sz w:val="20"/>
          <w:szCs w:val="20"/>
        </w:rPr>
        <w:t xml:space="preserve">degree of mapping between </w:t>
      </w:r>
      <w:r w:rsidR="0095273B" w:rsidRPr="00233AB0">
        <w:rPr>
          <w:rFonts w:ascii="Arial" w:hAnsi="Arial" w:cs="Arial"/>
          <w:sz w:val="20"/>
          <w:szCs w:val="20"/>
        </w:rPr>
        <w:t xml:space="preserve">HSQS Common and </w:t>
      </w:r>
      <w:r w:rsidR="00D00C62" w:rsidRPr="00233AB0">
        <w:rPr>
          <w:rFonts w:ascii="Arial" w:hAnsi="Arial" w:cs="Arial"/>
          <w:sz w:val="20"/>
          <w:szCs w:val="20"/>
        </w:rPr>
        <w:t>ACQS,</w:t>
      </w:r>
      <w:r w:rsidR="00D00C62">
        <w:rPr>
          <w:rFonts w:ascii="Arial" w:hAnsi="Arial" w:cs="Arial"/>
          <w:sz w:val="20"/>
          <w:szCs w:val="20"/>
        </w:rPr>
        <w:t xml:space="preserve"> </w:t>
      </w:r>
      <w:r w:rsidR="003557CF">
        <w:rPr>
          <w:rFonts w:ascii="Arial" w:hAnsi="Arial" w:cs="Arial"/>
          <w:sz w:val="20"/>
          <w:szCs w:val="20"/>
        </w:rPr>
        <w:t xml:space="preserve">we found a </w:t>
      </w:r>
      <w:r w:rsidR="007541E0">
        <w:rPr>
          <w:rFonts w:ascii="Arial" w:hAnsi="Arial" w:cs="Arial"/>
          <w:sz w:val="20"/>
          <w:szCs w:val="20"/>
        </w:rPr>
        <w:t>high number of ‘partially met’ indicators, w</w:t>
      </w:r>
      <w:r w:rsidR="0093307C">
        <w:rPr>
          <w:rFonts w:ascii="Arial" w:hAnsi="Arial" w:cs="Arial"/>
          <w:sz w:val="20"/>
          <w:szCs w:val="20"/>
        </w:rPr>
        <w:t xml:space="preserve">here </w:t>
      </w:r>
      <w:r w:rsidR="00550134">
        <w:rPr>
          <w:rFonts w:ascii="Arial" w:hAnsi="Arial" w:cs="Arial"/>
          <w:sz w:val="20"/>
          <w:szCs w:val="20"/>
        </w:rPr>
        <w:t xml:space="preserve">we found </w:t>
      </w:r>
      <w:r w:rsidR="00550134" w:rsidRPr="00233AB0">
        <w:rPr>
          <w:rFonts w:ascii="Arial" w:hAnsi="Arial" w:cs="Arial"/>
          <w:sz w:val="20"/>
          <w:szCs w:val="20"/>
        </w:rPr>
        <w:t xml:space="preserve">HSQS </w:t>
      </w:r>
      <w:r w:rsidR="00A22A27">
        <w:rPr>
          <w:rFonts w:ascii="Arial" w:hAnsi="Arial" w:cs="Arial"/>
          <w:sz w:val="20"/>
          <w:szCs w:val="20"/>
        </w:rPr>
        <w:t xml:space="preserve">Common </w:t>
      </w:r>
      <w:r w:rsidR="00550134" w:rsidRPr="00233AB0">
        <w:rPr>
          <w:rFonts w:ascii="Arial" w:hAnsi="Arial" w:cs="Arial"/>
          <w:sz w:val="20"/>
          <w:szCs w:val="20"/>
        </w:rPr>
        <w:t xml:space="preserve">and </w:t>
      </w:r>
      <w:r w:rsidR="00136C25">
        <w:rPr>
          <w:rFonts w:ascii="Arial" w:hAnsi="Arial" w:cs="Arial"/>
          <w:sz w:val="20"/>
          <w:szCs w:val="20"/>
        </w:rPr>
        <w:t>ACQS</w:t>
      </w:r>
      <w:r w:rsidR="00550134">
        <w:rPr>
          <w:rFonts w:ascii="Arial" w:hAnsi="Arial" w:cs="Arial"/>
          <w:sz w:val="20"/>
          <w:szCs w:val="20"/>
        </w:rPr>
        <w:t xml:space="preserve"> to share a similar intent, but </w:t>
      </w:r>
      <w:r w:rsidR="00136C25">
        <w:rPr>
          <w:rFonts w:ascii="Arial" w:hAnsi="Arial" w:cs="Arial"/>
          <w:sz w:val="20"/>
          <w:szCs w:val="20"/>
        </w:rPr>
        <w:t>ACQS</w:t>
      </w:r>
      <w:r w:rsidR="00D11CD8">
        <w:rPr>
          <w:rFonts w:ascii="Arial" w:hAnsi="Arial" w:cs="Arial"/>
          <w:sz w:val="20"/>
          <w:szCs w:val="20"/>
        </w:rPr>
        <w:t xml:space="preserve"> </w:t>
      </w:r>
      <w:r w:rsidR="005350D5">
        <w:rPr>
          <w:rFonts w:ascii="Arial" w:hAnsi="Arial" w:cs="Arial"/>
          <w:sz w:val="20"/>
          <w:szCs w:val="20"/>
        </w:rPr>
        <w:t>not contain</w:t>
      </w:r>
      <w:r w:rsidR="00A13AEF">
        <w:rPr>
          <w:rFonts w:ascii="Arial" w:hAnsi="Arial" w:cs="Arial"/>
          <w:sz w:val="20"/>
          <w:szCs w:val="20"/>
        </w:rPr>
        <w:t xml:space="preserve">ing the same </w:t>
      </w:r>
      <w:r w:rsidR="00D11CD8">
        <w:rPr>
          <w:rFonts w:ascii="Arial" w:hAnsi="Arial" w:cs="Arial"/>
          <w:sz w:val="20"/>
          <w:szCs w:val="20"/>
        </w:rPr>
        <w:t xml:space="preserve">specificity and depth of detail </w:t>
      </w:r>
      <w:r w:rsidR="00041063">
        <w:rPr>
          <w:rFonts w:ascii="Arial" w:hAnsi="Arial" w:cs="Arial"/>
          <w:sz w:val="20"/>
          <w:szCs w:val="20"/>
        </w:rPr>
        <w:t xml:space="preserve">that is </w:t>
      </w:r>
      <w:r w:rsidR="00D11CD8">
        <w:rPr>
          <w:rFonts w:ascii="Arial" w:hAnsi="Arial" w:cs="Arial"/>
          <w:sz w:val="20"/>
          <w:szCs w:val="20"/>
        </w:rPr>
        <w:t xml:space="preserve">present in </w:t>
      </w:r>
      <w:r w:rsidR="00D11CD8" w:rsidRPr="00233AB0">
        <w:rPr>
          <w:rFonts w:ascii="Arial" w:hAnsi="Arial" w:cs="Arial"/>
          <w:sz w:val="20"/>
          <w:szCs w:val="20"/>
        </w:rPr>
        <w:t>HSQS</w:t>
      </w:r>
      <w:r w:rsidR="00136C25">
        <w:rPr>
          <w:rFonts w:ascii="Arial" w:hAnsi="Arial" w:cs="Arial"/>
          <w:sz w:val="20"/>
          <w:szCs w:val="20"/>
        </w:rPr>
        <w:t xml:space="preserve"> Common</w:t>
      </w:r>
      <w:r w:rsidR="00D11CD8" w:rsidRPr="00233AB0">
        <w:rPr>
          <w:rFonts w:ascii="Arial" w:hAnsi="Arial" w:cs="Arial"/>
          <w:sz w:val="20"/>
          <w:szCs w:val="20"/>
        </w:rPr>
        <w:t>.</w:t>
      </w:r>
    </w:p>
    <w:p w14:paraId="4DA69719" w14:textId="77777777" w:rsidR="008F595B" w:rsidRDefault="008F595B" w:rsidP="008F595B">
      <w:pPr>
        <w:spacing w:line="240" w:lineRule="auto"/>
        <w:jc w:val="left"/>
        <w:rPr>
          <w:rFonts w:ascii="Arial" w:hAnsi="Arial" w:cs="Arial"/>
          <w:sz w:val="20"/>
          <w:szCs w:val="20"/>
        </w:rPr>
      </w:pPr>
    </w:p>
    <w:p w14:paraId="0AFF8323" w14:textId="55EE17AB" w:rsidR="008F595B" w:rsidRPr="009312D8" w:rsidRDefault="001D6C77" w:rsidP="008F595B">
      <w:pPr>
        <w:spacing w:line="240" w:lineRule="auto"/>
        <w:jc w:val="left"/>
        <w:rPr>
          <w:rFonts w:ascii="Arial" w:hAnsi="Arial" w:cs="Arial"/>
          <w:sz w:val="20"/>
          <w:szCs w:val="20"/>
        </w:rPr>
      </w:pPr>
      <w:r w:rsidRPr="00233AB0">
        <w:rPr>
          <w:rFonts w:ascii="Arial" w:hAnsi="Arial" w:cs="Arial"/>
          <w:sz w:val="20"/>
          <w:szCs w:val="20"/>
        </w:rPr>
        <w:t xml:space="preserve">In our view, </w:t>
      </w:r>
      <w:r w:rsidR="00325D50">
        <w:rPr>
          <w:rFonts w:ascii="Arial" w:hAnsi="Arial" w:cs="Arial"/>
          <w:sz w:val="20"/>
          <w:szCs w:val="20"/>
        </w:rPr>
        <w:t>ACQS</w:t>
      </w:r>
      <w:r w:rsidR="008F595B" w:rsidRPr="00233AB0">
        <w:rPr>
          <w:rFonts w:ascii="Arial" w:hAnsi="Arial" w:cs="Arial"/>
          <w:sz w:val="20"/>
          <w:szCs w:val="20"/>
        </w:rPr>
        <w:t xml:space="preserve"> address</w:t>
      </w:r>
      <w:r w:rsidR="00325D50">
        <w:rPr>
          <w:rFonts w:ascii="Arial" w:hAnsi="Arial" w:cs="Arial"/>
          <w:sz w:val="20"/>
          <w:szCs w:val="20"/>
        </w:rPr>
        <w:t>es</w:t>
      </w:r>
      <w:r w:rsidR="008F595B" w:rsidRPr="00233AB0">
        <w:rPr>
          <w:rFonts w:ascii="Arial" w:hAnsi="Arial" w:cs="Arial"/>
          <w:sz w:val="20"/>
          <w:szCs w:val="20"/>
        </w:rPr>
        <w:t xml:space="preserve"> the intent, and most or all of the indicators, of the following </w:t>
      </w:r>
      <w:r w:rsidR="76D868C3" w:rsidRPr="00233AB0">
        <w:rPr>
          <w:rFonts w:ascii="Arial" w:hAnsi="Arial" w:cs="Arial"/>
          <w:sz w:val="20"/>
          <w:szCs w:val="20"/>
        </w:rPr>
        <w:t>three</w:t>
      </w:r>
      <w:r w:rsidR="008F595B" w:rsidRPr="00233AB0">
        <w:rPr>
          <w:rFonts w:ascii="Arial" w:hAnsi="Arial" w:cs="Arial"/>
          <w:sz w:val="20"/>
          <w:szCs w:val="20"/>
        </w:rPr>
        <w:t xml:space="preserve"> HSQS standards</w:t>
      </w:r>
      <w:r w:rsidR="008F595B" w:rsidRPr="223DB2EE">
        <w:rPr>
          <w:rFonts w:ascii="Arial" w:hAnsi="Arial" w:cs="Arial"/>
          <w:sz w:val="20"/>
          <w:szCs w:val="20"/>
        </w:rPr>
        <w:t>:</w:t>
      </w:r>
    </w:p>
    <w:p w14:paraId="07567C28" w14:textId="77777777" w:rsidR="008F595B" w:rsidRPr="00DA07A7" w:rsidRDefault="008F595B" w:rsidP="008F595B">
      <w:pPr>
        <w:spacing w:line="240" w:lineRule="auto"/>
        <w:jc w:val="left"/>
        <w:rPr>
          <w:rFonts w:ascii="Arial" w:hAnsi="Arial" w:cs="Arial"/>
          <w:sz w:val="20"/>
          <w:szCs w:val="20"/>
        </w:rPr>
      </w:pPr>
    </w:p>
    <w:p w14:paraId="1BE5C4FA" w14:textId="77777777" w:rsidR="008F595B" w:rsidRPr="00DA07A7" w:rsidRDefault="008F595B" w:rsidP="008F595B">
      <w:pPr>
        <w:numPr>
          <w:ilvl w:val="0"/>
          <w:numId w:val="32"/>
        </w:numPr>
        <w:spacing w:line="240" w:lineRule="auto"/>
        <w:jc w:val="left"/>
        <w:rPr>
          <w:rFonts w:ascii="Arial" w:hAnsi="Arial" w:cs="Arial"/>
          <w:sz w:val="20"/>
          <w:szCs w:val="20"/>
        </w:rPr>
      </w:pPr>
      <w:r w:rsidRPr="00DA07A7">
        <w:rPr>
          <w:rFonts w:ascii="Arial" w:hAnsi="Arial" w:cs="Arial"/>
          <w:sz w:val="20"/>
          <w:szCs w:val="20"/>
        </w:rPr>
        <w:t>Standard 3 – Responding to Individual Need;</w:t>
      </w:r>
    </w:p>
    <w:p w14:paraId="58C2785F" w14:textId="77777777" w:rsidR="008F595B" w:rsidRPr="00125B6D" w:rsidRDefault="008F595B" w:rsidP="008F595B">
      <w:pPr>
        <w:numPr>
          <w:ilvl w:val="0"/>
          <w:numId w:val="32"/>
        </w:numPr>
        <w:spacing w:line="240" w:lineRule="auto"/>
        <w:jc w:val="left"/>
        <w:rPr>
          <w:rFonts w:ascii="Arial" w:hAnsi="Arial" w:cs="Arial"/>
          <w:sz w:val="20"/>
          <w:szCs w:val="20"/>
        </w:rPr>
      </w:pPr>
      <w:r w:rsidRPr="003A00E8">
        <w:rPr>
          <w:rFonts w:ascii="Arial" w:hAnsi="Arial" w:cs="Arial"/>
          <w:sz w:val="20"/>
          <w:szCs w:val="20"/>
        </w:rPr>
        <w:t xml:space="preserve">Standard 4 </w:t>
      </w:r>
      <w:r w:rsidRPr="00054C9C">
        <w:rPr>
          <w:rFonts w:ascii="Arial" w:hAnsi="Arial" w:cs="Arial"/>
          <w:sz w:val="20"/>
          <w:szCs w:val="20"/>
        </w:rPr>
        <w:t>–</w:t>
      </w:r>
      <w:r w:rsidRPr="00956B13">
        <w:rPr>
          <w:rFonts w:ascii="Arial" w:hAnsi="Arial" w:cs="Arial"/>
          <w:sz w:val="20"/>
          <w:szCs w:val="20"/>
        </w:rPr>
        <w:t xml:space="preserve"> Safety</w:t>
      </w:r>
      <w:r w:rsidRPr="002A2F48">
        <w:rPr>
          <w:rFonts w:ascii="Arial" w:hAnsi="Arial" w:cs="Arial"/>
          <w:sz w:val="20"/>
          <w:szCs w:val="20"/>
        </w:rPr>
        <w:t>,</w:t>
      </w:r>
      <w:r w:rsidRPr="005F28A0">
        <w:rPr>
          <w:rFonts w:ascii="Arial" w:hAnsi="Arial" w:cs="Arial"/>
          <w:sz w:val="20"/>
          <w:szCs w:val="20"/>
        </w:rPr>
        <w:t xml:space="preserve"> Wellbeing and Rights</w:t>
      </w:r>
      <w:r w:rsidRPr="00125B6D">
        <w:rPr>
          <w:rFonts w:ascii="Arial" w:hAnsi="Arial" w:cs="Arial"/>
          <w:sz w:val="20"/>
          <w:szCs w:val="20"/>
        </w:rPr>
        <w:t>; and</w:t>
      </w:r>
    </w:p>
    <w:p w14:paraId="3790AE47" w14:textId="77777777" w:rsidR="008F595B" w:rsidRPr="002C61D5" w:rsidRDefault="008F595B" w:rsidP="008F595B">
      <w:pPr>
        <w:numPr>
          <w:ilvl w:val="0"/>
          <w:numId w:val="32"/>
        </w:numPr>
        <w:spacing w:line="240" w:lineRule="auto"/>
        <w:jc w:val="left"/>
        <w:rPr>
          <w:rFonts w:ascii="Arial" w:hAnsi="Arial" w:cs="Arial"/>
          <w:sz w:val="20"/>
          <w:szCs w:val="20"/>
        </w:rPr>
      </w:pPr>
      <w:r w:rsidRPr="003A0C94">
        <w:rPr>
          <w:rFonts w:ascii="Arial" w:hAnsi="Arial" w:cs="Arial"/>
          <w:sz w:val="20"/>
          <w:szCs w:val="20"/>
        </w:rPr>
        <w:t>Stand</w:t>
      </w:r>
      <w:r w:rsidRPr="002C61D5">
        <w:rPr>
          <w:rFonts w:ascii="Arial" w:hAnsi="Arial" w:cs="Arial"/>
          <w:sz w:val="20"/>
          <w:szCs w:val="20"/>
        </w:rPr>
        <w:t>ard 5 – Feedback, Complaints and Appeals.</w:t>
      </w:r>
    </w:p>
    <w:p w14:paraId="447AA47F" w14:textId="77777777" w:rsidR="008F595B" w:rsidRPr="002C61D5" w:rsidRDefault="008F595B" w:rsidP="008F595B">
      <w:pPr>
        <w:spacing w:line="240" w:lineRule="auto"/>
        <w:jc w:val="left"/>
        <w:rPr>
          <w:rFonts w:ascii="Arial" w:hAnsi="Arial" w:cs="Arial"/>
          <w:sz w:val="20"/>
          <w:szCs w:val="20"/>
        </w:rPr>
      </w:pPr>
    </w:p>
    <w:p w14:paraId="300579A6" w14:textId="4CFF11A4" w:rsidR="008F595B" w:rsidRPr="002C61D5" w:rsidRDefault="008F595B" w:rsidP="008F595B">
      <w:pPr>
        <w:spacing w:line="240" w:lineRule="auto"/>
        <w:jc w:val="left"/>
        <w:rPr>
          <w:rFonts w:ascii="Arial" w:hAnsi="Arial" w:cs="Arial"/>
          <w:sz w:val="20"/>
          <w:szCs w:val="20"/>
        </w:rPr>
      </w:pPr>
      <w:r w:rsidRPr="00720EE4">
        <w:rPr>
          <w:rFonts w:ascii="Arial" w:hAnsi="Arial" w:cs="Arial"/>
          <w:sz w:val="20"/>
          <w:szCs w:val="20"/>
        </w:rPr>
        <w:t xml:space="preserve">There are 14 indicators in total in </w:t>
      </w:r>
      <w:r w:rsidR="00F15A2B" w:rsidRPr="00BB7739">
        <w:rPr>
          <w:rFonts w:ascii="Arial" w:hAnsi="Arial" w:cs="Arial"/>
          <w:sz w:val="20"/>
          <w:szCs w:val="20"/>
        </w:rPr>
        <w:t xml:space="preserve">HSQS </w:t>
      </w:r>
      <w:r w:rsidR="00BB7739">
        <w:rPr>
          <w:rFonts w:ascii="Arial" w:hAnsi="Arial" w:cs="Arial"/>
          <w:sz w:val="20"/>
          <w:szCs w:val="20"/>
        </w:rPr>
        <w:t>S</w:t>
      </w:r>
      <w:r w:rsidRPr="00720EE4">
        <w:rPr>
          <w:rFonts w:ascii="Arial" w:hAnsi="Arial" w:cs="Arial"/>
          <w:sz w:val="20"/>
          <w:szCs w:val="20"/>
        </w:rPr>
        <w:t>tandards 3</w:t>
      </w:r>
      <w:r w:rsidR="0C0943B6" w:rsidRPr="00720EE4">
        <w:rPr>
          <w:rFonts w:ascii="Arial" w:hAnsi="Arial" w:cs="Arial"/>
          <w:sz w:val="20"/>
          <w:szCs w:val="20"/>
        </w:rPr>
        <w:t xml:space="preserve"> to </w:t>
      </w:r>
      <w:r w:rsidRPr="002C6EB0">
        <w:rPr>
          <w:rFonts w:ascii="Arial" w:hAnsi="Arial" w:cs="Arial"/>
          <w:sz w:val="20"/>
          <w:szCs w:val="20"/>
        </w:rPr>
        <w:t>5</w:t>
      </w:r>
      <w:r w:rsidR="002C6EB0">
        <w:rPr>
          <w:rFonts w:ascii="Arial" w:hAnsi="Arial" w:cs="Arial"/>
          <w:sz w:val="20"/>
          <w:szCs w:val="20"/>
        </w:rPr>
        <w:t xml:space="preserve"> (common requirements)</w:t>
      </w:r>
      <w:r w:rsidRPr="00720EE4">
        <w:rPr>
          <w:rFonts w:ascii="Arial" w:hAnsi="Arial" w:cs="Arial"/>
          <w:sz w:val="20"/>
          <w:szCs w:val="20"/>
        </w:rPr>
        <w:t xml:space="preserve">. </w:t>
      </w:r>
      <w:r w:rsidR="00426301" w:rsidRPr="00720EE4">
        <w:rPr>
          <w:rFonts w:ascii="Arial" w:hAnsi="Arial" w:cs="Arial"/>
          <w:sz w:val="20"/>
          <w:szCs w:val="20"/>
        </w:rPr>
        <w:t>We consider</w:t>
      </w:r>
      <w:r w:rsidRPr="00720EE4">
        <w:rPr>
          <w:rFonts w:ascii="Arial" w:hAnsi="Arial" w:cs="Arial"/>
          <w:sz w:val="20"/>
          <w:szCs w:val="20"/>
        </w:rPr>
        <w:t xml:space="preserve"> </w:t>
      </w:r>
      <w:r w:rsidR="00905212">
        <w:rPr>
          <w:rFonts w:ascii="Arial" w:hAnsi="Arial" w:cs="Arial"/>
          <w:sz w:val="20"/>
          <w:szCs w:val="20"/>
        </w:rPr>
        <w:t>ACQS</w:t>
      </w:r>
      <w:r w:rsidRPr="00233AB0">
        <w:rPr>
          <w:rFonts w:ascii="Arial" w:hAnsi="Arial" w:cs="Arial"/>
          <w:sz w:val="20"/>
          <w:szCs w:val="20"/>
        </w:rPr>
        <w:t xml:space="preserve"> </w:t>
      </w:r>
      <w:r w:rsidR="001D1DCB" w:rsidRPr="223DB2EE">
        <w:rPr>
          <w:rFonts w:ascii="Arial" w:hAnsi="Arial" w:cs="Arial"/>
          <w:sz w:val="20"/>
          <w:szCs w:val="20"/>
        </w:rPr>
        <w:t xml:space="preserve">to </w:t>
      </w:r>
      <w:r w:rsidRPr="223DB2EE">
        <w:rPr>
          <w:rFonts w:ascii="Arial" w:hAnsi="Arial" w:cs="Arial"/>
          <w:sz w:val="20"/>
          <w:szCs w:val="20"/>
        </w:rPr>
        <w:t xml:space="preserve">meet </w:t>
      </w:r>
      <w:r w:rsidR="00BA7E7F">
        <w:rPr>
          <w:rFonts w:ascii="Arial" w:hAnsi="Arial" w:cs="Arial"/>
          <w:sz w:val="20"/>
          <w:szCs w:val="20"/>
        </w:rPr>
        <w:t>ten</w:t>
      </w:r>
      <w:r w:rsidR="00BA7E7F" w:rsidRPr="223DB2EE">
        <w:rPr>
          <w:rFonts w:ascii="Arial" w:hAnsi="Arial" w:cs="Arial"/>
          <w:sz w:val="20"/>
          <w:szCs w:val="20"/>
        </w:rPr>
        <w:t xml:space="preserve"> </w:t>
      </w:r>
      <w:r w:rsidRPr="223DB2EE">
        <w:rPr>
          <w:rFonts w:ascii="Arial" w:hAnsi="Arial" w:cs="Arial"/>
          <w:sz w:val="20"/>
          <w:szCs w:val="20"/>
        </w:rPr>
        <w:t>of those indicators and partially meet the remaining</w:t>
      </w:r>
      <w:r w:rsidR="000124BA">
        <w:rPr>
          <w:rFonts w:ascii="Arial" w:hAnsi="Arial" w:cs="Arial"/>
          <w:sz w:val="20"/>
          <w:szCs w:val="20"/>
        </w:rPr>
        <w:t xml:space="preserve"> </w:t>
      </w:r>
      <w:r w:rsidR="007D6606">
        <w:rPr>
          <w:rFonts w:ascii="Arial" w:hAnsi="Arial" w:cs="Arial"/>
          <w:sz w:val="20"/>
          <w:szCs w:val="20"/>
        </w:rPr>
        <w:t xml:space="preserve">four </w:t>
      </w:r>
      <w:r w:rsidRPr="223DB2EE">
        <w:rPr>
          <w:rFonts w:ascii="Arial" w:hAnsi="Arial" w:cs="Arial"/>
          <w:sz w:val="20"/>
          <w:szCs w:val="20"/>
        </w:rPr>
        <w:t xml:space="preserve">indicators.  We </w:t>
      </w:r>
      <w:r w:rsidR="00417821" w:rsidRPr="223DB2EE">
        <w:rPr>
          <w:rFonts w:ascii="Arial" w:hAnsi="Arial" w:cs="Arial"/>
          <w:sz w:val="20"/>
          <w:szCs w:val="20"/>
        </w:rPr>
        <w:t>conclude that</w:t>
      </w:r>
      <w:r w:rsidRPr="223DB2EE">
        <w:rPr>
          <w:rFonts w:ascii="Arial" w:hAnsi="Arial" w:cs="Arial"/>
          <w:sz w:val="20"/>
          <w:szCs w:val="20"/>
        </w:rPr>
        <w:t xml:space="preserve"> Standards 3, 4 and 5 </w:t>
      </w:r>
      <w:r w:rsidR="00417821" w:rsidRPr="223DB2EE">
        <w:rPr>
          <w:rFonts w:ascii="Arial" w:hAnsi="Arial" w:cs="Arial"/>
          <w:sz w:val="20"/>
          <w:szCs w:val="20"/>
        </w:rPr>
        <w:t>are</w:t>
      </w:r>
      <w:r w:rsidRPr="223DB2EE">
        <w:rPr>
          <w:rFonts w:ascii="Arial" w:hAnsi="Arial" w:cs="Arial"/>
          <w:sz w:val="20"/>
          <w:szCs w:val="20"/>
        </w:rPr>
        <w:t xml:space="preserve"> “Met” by </w:t>
      </w:r>
      <w:r w:rsidR="000124BA">
        <w:rPr>
          <w:rFonts w:ascii="Arial" w:hAnsi="Arial" w:cs="Arial"/>
          <w:sz w:val="20"/>
          <w:szCs w:val="20"/>
        </w:rPr>
        <w:t>ACQS</w:t>
      </w:r>
      <w:r w:rsidR="00412D57" w:rsidRPr="00233AB0">
        <w:rPr>
          <w:rFonts w:ascii="Arial" w:hAnsi="Arial" w:cs="Arial"/>
          <w:sz w:val="20"/>
          <w:szCs w:val="20"/>
        </w:rPr>
        <w:t>.</w:t>
      </w:r>
    </w:p>
    <w:p w14:paraId="5D18A327" w14:textId="77777777" w:rsidR="008F595B" w:rsidRPr="002C61D5" w:rsidRDefault="008F595B" w:rsidP="008F595B">
      <w:pPr>
        <w:spacing w:line="240" w:lineRule="auto"/>
        <w:jc w:val="left"/>
        <w:rPr>
          <w:rFonts w:ascii="Arial" w:hAnsi="Arial" w:cs="Arial"/>
          <w:sz w:val="20"/>
          <w:szCs w:val="20"/>
        </w:rPr>
      </w:pPr>
      <w:r w:rsidRPr="002C61D5">
        <w:rPr>
          <w:rFonts w:ascii="Arial" w:hAnsi="Arial" w:cs="Arial"/>
          <w:sz w:val="20"/>
          <w:szCs w:val="20"/>
        </w:rPr>
        <w:t xml:space="preserve"> </w:t>
      </w:r>
    </w:p>
    <w:p w14:paraId="153804CF" w14:textId="74628179" w:rsidR="008F595B" w:rsidRPr="002C61D5" w:rsidRDefault="008F595B" w:rsidP="008F595B">
      <w:pPr>
        <w:spacing w:line="240" w:lineRule="auto"/>
        <w:jc w:val="left"/>
        <w:rPr>
          <w:rFonts w:ascii="Arial" w:hAnsi="Arial" w:cs="Arial"/>
          <w:sz w:val="20"/>
          <w:szCs w:val="20"/>
        </w:rPr>
      </w:pPr>
      <w:r w:rsidRPr="223DB2EE">
        <w:rPr>
          <w:rFonts w:ascii="Arial" w:hAnsi="Arial" w:cs="Arial"/>
          <w:sz w:val="20"/>
          <w:szCs w:val="20"/>
        </w:rPr>
        <w:t xml:space="preserve">In addition, </w:t>
      </w:r>
      <w:r w:rsidR="000124BA">
        <w:rPr>
          <w:rFonts w:ascii="Arial" w:hAnsi="Arial" w:cs="Arial"/>
          <w:sz w:val="20"/>
          <w:szCs w:val="20"/>
        </w:rPr>
        <w:t>ACQS</w:t>
      </w:r>
      <w:r w:rsidRPr="223DB2EE">
        <w:rPr>
          <w:rFonts w:ascii="Arial" w:hAnsi="Arial" w:cs="Arial"/>
          <w:sz w:val="20"/>
          <w:szCs w:val="20"/>
        </w:rPr>
        <w:t xml:space="preserve"> address</w:t>
      </w:r>
      <w:r w:rsidR="000124BA">
        <w:rPr>
          <w:rFonts w:ascii="Arial" w:hAnsi="Arial" w:cs="Arial"/>
          <w:sz w:val="20"/>
          <w:szCs w:val="20"/>
        </w:rPr>
        <w:t>es</w:t>
      </w:r>
      <w:r w:rsidRPr="223DB2EE">
        <w:rPr>
          <w:rFonts w:ascii="Arial" w:hAnsi="Arial" w:cs="Arial"/>
          <w:sz w:val="20"/>
          <w:szCs w:val="20"/>
        </w:rPr>
        <w:t xml:space="preserve"> some or most of the intent, and some of the indicators, of the remaining </w:t>
      </w:r>
      <w:r w:rsidR="008C6FE8">
        <w:rPr>
          <w:rFonts w:ascii="Arial" w:hAnsi="Arial" w:cs="Arial"/>
          <w:sz w:val="20"/>
          <w:szCs w:val="20"/>
        </w:rPr>
        <w:t>three</w:t>
      </w:r>
      <w:r w:rsidRPr="223DB2EE">
        <w:rPr>
          <w:rFonts w:ascii="Arial" w:hAnsi="Arial" w:cs="Arial"/>
          <w:sz w:val="20"/>
          <w:szCs w:val="20"/>
        </w:rPr>
        <w:t xml:space="preserve"> </w:t>
      </w:r>
      <w:r w:rsidRPr="00233AB0">
        <w:rPr>
          <w:rFonts w:ascii="Arial" w:hAnsi="Arial" w:cs="Arial"/>
          <w:sz w:val="20"/>
          <w:szCs w:val="20"/>
        </w:rPr>
        <w:t xml:space="preserve">HSQS </w:t>
      </w:r>
      <w:r w:rsidRPr="223DB2EE">
        <w:rPr>
          <w:rFonts w:ascii="Arial" w:hAnsi="Arial" w:cs="Arial"/>
          <w:sz w:val="20"/>
          <w:szCs w:val="20"/>
        </w:rPr>
        <w:t>Standards, being:</w:t>
      </w:r>
    </w:p>
    <w:p w14:paraId="211D336C" w14:textId="77777777" w:rsidR="008F595B" w:rsidRPr="002C61D5" w:rsidRDefault="008F595B" w:rsidP="008F595B">
      <w:pPr>
        <w:spacing w:line="240" w:lineRule="auto"/>
        <w:jc w:val="left"/>
        <w:rPr>
          <w:rFonts w:ascii="Arial" w:hAnsi="Arial" w:cs="Arial"/>
          <w:sz w:val="20"/>
          <w:szCs w:val="20"/>
        </w:rPr>
      </w:pPr>
    </w:p>
    <w:p w14:paraId="784A6EE1" w14:textId="77777777" w:rsidR="008F595B" w:rsidRPr="002C61D5" w:rsidRDefault="008F595B" w:rsidP="008F595B">
      <w:pPr>
        <w:numPr>
          <w:ilvl w:val="0"/>
          <w:numId w:val="33"/>
        </w:numPr>
        <w:spacing w:line="240" w:lineRule="auto"/>
        <w:jc w:val="left"/>
        <w:rPr>
          <w:rFonts w:ascii="Arial" w:hAnsi="Arial" w:cs="Arial"/>
          <w:sz w:val="20"/>
          <w:szCs w:val="20"/>
        </w:rPr>
      </w:pPr>
      <w:r w:rsidRPr="002C61D5">
        <w:rPr>
          <w:rFonts w:ascii="Arial" w:hAnsi="Arial" w:cs="Arial"/>
          <w:sz w:val="20"/>
          <w:szCs w:val="20"/>
        </w:rPr>
        <w:t>Standard 1 – Governance and Management;</w:t>
      </w:r>
    </w:p>
    <w:p w14:paraId="5A8C93DD" w14:textId="77777777" w:rsidR="008F595B" w:rsidRPr="002C61D5" w:rsidRDefault="008F595B" w:rsidP="008F595B">
      <w:pPr>
        <w:numPr>
          <w:ilvl w:val="0"/>
          <w:numId w:val="33"/>
        </w:numPr>
        <w:spacing w:line="240" w:lineRule="auto"/>
        <w:jc w:val="left"/>
        <w:rPr>
          <w:rFonts w:ascii="Arial" w:hAnsi="Arial" w:cs="Arial"/>
          <w:sz w:val="20"/>
          <w:szCs w:val="20"/>
        </w:rPr>
      </w:pPr>
      <w:r w:rsidRPr="002C61D5">
        <w:rPr>
          <w:rFonts w:ascii="Arial" w:hAnsi="Arial" w:cs="Arial"/>
          <w:sz w:val="20"/>
          <w:szCs w:val="20"/>
        </w:rPr>
        <w:t>Standard 2 – Service and Access; and</w:t>
      </w:r>
    </w:p>
    <w:p w14:paraId="5E11754D" w14:textId="77777777" w:rsidR="008F595B" w:rsidRPr="002C61D5" w:rsidRDefault="008F595B" w:rsidP="008F595B">
      <w:pPr>
        <w:numPr>
          <w:ilvl w:val="0"/>
          <w:numId w:val="33"/>
        </w:numPr>
        <w:spacing w:line="240" w:lineRule="auto"/>
        <w:jc w:val="left"/>
        <w:rPr>
          <w:rFonts w:ascii="Arial" w:hAnsi="Arial" w:cs="Arial"/>
          <w:sz w:val="20"/>
          <w:szCs w:val="20"/>
        </w:rPr>
      </w:pPr>
      <w:r w:rsidRPr="002C61D5">
        <w:rPr>
          <w:rFonts w:ascii="Arial" w:hAnsi="Arial" w:cs="Arial"/>
          <w:sz w:val="20"/>
          <w:szCs w:val="20"/>
        </w:rPr>
        <w:t>Standard 6 – Human Resources.</w:t>
      </w:r>
    </w:p>
    <w:p w14:paraId="5ECDFA04" w14:textId="77777777" w:rsidR="008F595B" w:rsidRPr="002C61D5" w:rsidRDefault="008F595B" w:rsidP="008F595B">
      <w:pPr>
        <w:spacing w:line="240" w:lineRule="auto"/>
        <w:jc w:val="left"/>
        <w:rPr>
          <w:rFonts w:ascii="Arial" w:hAnsi="Arial" w:cs="Arial"/>
          <w:sz w:val="20"/>
          <w:szCs w:val="20"/>
        </w:rPr>
      </w:pPr>
    </w:p>
    <w:p w14:paraId="1EFD4CA3" w14:textId="7C62B62A" w:rsidR="008F595B" w:rsidRDefault="008F595B" w:rsidP="008F595B">
      <w:pPr>
        <w:spacing w:line="240" w:lineRule="auto"/>
        <w:jc w:val="left"/>
        <w:rPr>
          <w:rFonts w:ascii="Arial" w:hAnsi="Arial" w:cs="Arial"/>
          <w:sz w:val="20"/>
          <w:szCs w:val="20"/>
        </w:rPr>
      </w:pPr>
      <w:r w:rsidRPr="223DB2EE">
        <w:rPr>
          <w:rFonts w:ascii="Arial" w:hAnsi="Arial" w:cs="Arial"/>
          <w:sz w:val="20"/>
          <w:szCs w:val="20"/>
        </w:rPr>
        <w:t xml:space="preserve">There are 15 indicators in total in </w:t>
      </w:r>
      <w:r w:rsidR="00F15A2B" w:rsidRPr="008C6FE8">
        <w:rPr>
          <w:rFonts w:ascii="Arial" w:hAnsi="Arial" w:cs="Arial"/>
          <w:sz w:val="20"/>
          <w:szCs w:val="20"/>
        </w:rPr>
        <w:t xml:space="preserve">HSQS </w:t>
      </w:r>
      <w:r w:rsidRPr="223DB2EE">
        <w:rPr>
          <w:rFonts w:ascii="Arial" w:hAnsi="Arial" w:cs="Arial"/>
          <w:sz w:val="20"/>
          <w:szCs w:val="20"/>
        </w:rPr>
        <w:t>Standards 1, 2 and 6</w:t>
      </w:r>
      <w:r w:rsidR="008C6FE8">
        <w:rPr>
          <w:rFonts w:ascii="Arial" w:hAnsi="Arial" w:cs="Arial"/>
          <w:sz w:val="20"/>
          <w:szCs w:val="20"/>
        </w:rPr>
        <w:t xml:space="preserve"> (common requirements)</w:t>
      </w:r>
      <w:r w:rsidRPr="223DB2EE">
        <w:rPr>
          <w:rFonts w:ascii="Arial" w:hAnsi="Arial" w:cs="Arial"/>
          <w:sz w:val="20"/>
          <w:szCs w:val="20"/>
        </w:rPr>
        <w:t xml:space="preserve">.  In our view, </w:t>
      </w:r>
      <w:r w:rsidR="008C6FE8">
        <w:rPr>
          <w:rFonts w:ascii="Arial" w:hAnsi="Arial" w:cs="Arial"/>
          <w:sz w:val="20"/>
          <w:szCs w:val="20"/>
        </w:rPr>
        <w:t>ACQS</w:t>
      </w:r>
      <w:r w:rsidR="00915182">
        <w:rPr>
          <w:rFonts w:ascii="Arial" w:hAnsi="Arial" w:cs="Arial"/>
          <w:sz w:val="20"/>
          <w:szCs w:val="20"/>
        </w:rPr>
        <w:t xml:space="preserve"> </w:t>
      </w:r>
      <w:r w:rsidRPr="00233AB0">
        <w:rPr>
          <w:rFonts w:ascii="Arial" w:hAnsi="Arial" w:cs="Arial"/>
          <w:sz w:val="20"/>
          <w:szCs w:val="20"/>
        </w:rPr>
        <w:t>meet</w:t>
      </w:r>
      <w:r w:rsidR="008C6FE8">
        <w:rPr>
          <w:rFonts w:ascii="Arial" w:hAnsi="Arial" w:cs="Arial"/>
          <w:sz w:val="20"/>
          <w:szCs w:val="20"/>
        </w:rPr>
        <w:t xml:space="preserve">s </w:t>
      </w:r>
      <w:r w:rsidR="00121D58">
        <w:rPr>
          <w:rFonts w:ascii="Arial" w:hAnsi="Arial" w:cs="Arial"/>
          <w:sz w:val="20"/>
          <w:szCs w:val="20"/>
        </w:rPr>
        <w:t xml:space="preserve">five </w:t>
      </w:r>
      <w:r w:rsidRPr="00233AB0">
        <w:rPr>
          <w:rFonts w:ascii="Arial" w:hAnsi="Arial" w:cs="Arial"/>
          <w:sz w:val="20"/>
          <w:szCs w:val="20"/>
        </w:rPr>
        <w:t>of those indicators, partially meet</w:t>
      </w:r>
      <w:r w:rsidR="00121D58">
        <w:rPr>
          <w:rFonts w:ascii="Arial" w:hAnsi="Arial" w:cs="Arial"/>
          <w:sz w:val="20"/>
          <w:szCs w:val="20"/>
        </w:rPr>
        <w:t>s</w:t>
      </w:r>
      <w:r w:rsidRPr="00233AB0">
        <w:rPr>
          <w:rFonts w:ascii="Arial" w:hAnsi="Arial" w:cs="Arial"/>
          <w:sz w:val="20"/>
          <w:szCs w:val="20"/>
        </w:rPr>
        <w:t xml:space="preserve"> </w:t>
      </w:r>
      <w:r w:rsidR="00121D58">
        <w:rPr>
          <w:rFonts w:ascii="Arial" w:hAnsi="Arial" w:cs="Arial"/>
          <w:sz w:val="20"/>
          <w:szCs w:val="20"/>
        </w:rPr>
        <w:t xml:space="preserve">eight </w:t>
      </w:r>
      <w:r w:rsidRPr="00233AB0">
        <w:rPr>
          <w:rFonts w:ascii="Arial" w:hAnsi="Arial" w:cs="Arial"/>
          <w:sz w:val="20"/>
          <w:szCs w:val="20"/>
        </w:rPr>
        <w:t>indicators, and do</w:t>
      </w:r>
      <w:r w:rsidR="00121D58">
        <w:rPr>
          <w:rFonts w:ascii="Arial" w:hAnsi="Arial" w:cs="Arial"/>
          <w:sz w:val="20"/>
          <w:szCs w:val="20"/>
        </w:rPr>
        <w:t>es</w:t>
      </w:r>
      <w:r w:rsidRPr="00233AB0">
        <w:rPr>
          <w:rFonts w:ascii="Arial" w:hAnsi="Arial" w:cs="Arial"/>
          <w:sz w:val="20"/>
          <w:szCs w:val="20"/>
        </w:rPr>
        <w:t xml:space="preserve"> not meet</w:t>
      </w:r>
      <w:r w:rsidR="00121D58">
        <w:rPr>
          <w:rFonts w:ascii="Arial" w:hAnsi="Arial" w:cs="Arial"/>
          <w:sz w:val="20"/>
          <w:szCs w:val="20"/>
        </w:rPr>
        <w:t xml:space="preserve"> two</w:t>
      </w:r>
      <w:r w:rsidRPr="00233AB0">
        <w:rPr>
          <w:rFonts w:ascii="Arial" w:hAnsi="Arial" w:cs="Arial"/>
          <w:sz w:val="20"/>
          <w:szCs w:val="20"/>
        </w:rPr>
        <w:t xml:space="preserve"> </w:t>
      </w:r>
      <w:r w:rsidRPr="223DB2EE">
        <w:rPr>
          <w:rFonts w:ascii="Arial" w:hAnsi="Arial" w:cs="Arial"/>
          <w:sz w:val="20"/>
          <w:szCs w:val="20"/>
        </w:rPr>
        <w:t xml:space="preserve">indicators.  We </w:t>
      </w:r>
      <w:r w:rsidR="002C6793" w:rsidRPr="223DB2EE">
        <w:rPr>
          <w:rFonts w:ascii="Arial" w:hAnsi="Arial" w:cs="Arial"/>
          <w:sz w:val="20"/>
          <w:szCs w:val="20"/>
        </w:rPr>
        <w:t>conclude that</w:t>
      </w:r>
      <w:r w:rsidRPr="223DB2EE">
        <w:rPr>
          <w:rFonts w:ascii="Arial" w:hAnsi="Arial" w:cs="Arial"/>
          <w:sz w:val="20"/>
          <w:szCs w:val="20"/>
        </w:rPr>
        <w:t xml:space="preserve"> Standards 1, 2 and 6 </w:t>
      </w:r>
      <w:r w:rsidR="00493A1D" w:rsidRPr="223DB2EE">
        <w:rPr>
          <w:rFonts w:ascii="Arial" w:hAnsi="Arial" w:cs="Arial"/>
          <w:sz w:val="20"/>
          <w:szCs w:val="20"/>
        </w:rPr>
        <w:t>are</w:t>
      </w:r>
      <w:r w:rsidRPr="223DB2EE">
        <w:rPr>
          <w:rFonts w:ascii="Arial" w:hAnsi="Arial" w:cs="Arial"/>
          <w:sz w:val="20"/>
          <w:szCs w:val="20"/>
        </w:rPr>
        <w:t xml:space="preserve"> “Partially Met” by the </w:t>
      </w:r>
      <w:r w:rsidR="00250843" w:rsidRPr="223DB2EE">
        <w:rPr>
          <w:rFonts w:ascii="Arial" w:hAnsi="Arial" w:cs="Arial"/>
          <w:sz w:val="20"/>
          <w:szCs w:val="20"/>
        </w:rPr>
        <w:t>Aged Care Quality Standards</w:t>
      </w:r>
      <w:r w:rsidRPr="223DB2EE">
        <w:rPr>
          <w:rFonts w:ascii="Arial" w:hAnsi="Arial" w:cs="Arial"/>
          <w:sz w:val="20"/>
          <w:szCs w:val="20"/>
        </w:rPr>
        <w:t>.</w:t>
      </w:r>
    </w:p>
    <w:p w14:paraId="7671D33E" w14:textId="77777777" w:rsidR="008F595B" w:rsidRPr="00A14C3D" w:rsidRDefault="008F595B" w:rsidP="008F595B">
      <w:pPr>
        <w:spacing w:line="240" w:lineRule="auto"/>
        <w:jc w:val="left"/>
        <w:rPr>
          <w:rFonts w:ascii="Arial" w:hAnsi="Arial" w:cs="Arial"/>
          <w:sz w:val="20"/>
          <w:szCs w:val="20"/>
        </w:rPr>
      </w:pPr>
    </w:p>
    <w:p w14:paraId="07C1DD0D" w14:textId="1D960093" w:rsidR="008F595B" w:rsidRPr="0085312E" w:rsidRDefault="008F595B" w:rsidP="008F595B">
      <w:pPr>
        <w:spacing w:line="240" w:lineRule="auto"/>
        <w:jc w:val="left"/>
        <w:rPr>
          <w:rFonts w:ascii="Arial" w:hAnsi="Arial" w:cs="Arial"/>
          <w:sz w:val="20"/>
          <w:szCs w:val="20"/>
        </w:rPr>
      </w:pPr>
      <w:r w:rsidRPr="009312D8">
        <w:rPr>
          <w:rFonts w:ascii="Arial" w:hAnsi="Arial" w:cs="Arial"/>
          <w:sz w:val="20"/>
          <w:szCs w:val="20"/>
        </w:rPr>
        <w:t>The tables overleaf summarise</w:t>
      </w:r>
      <w:r w:rsidR="0085312E">
        <w:rPr>
          <w:rFonts w:ascii="Arial" w:hAnsi="Arial" w:cs="Arial"/>
          <w:sz w:val="20"/>
          <w:szCs w:val="20"/>
        </w:rPr>
        <w:t>s</w:t>
      </w:r>
      <w:r w:rsidRPr="0085312E">
        <w:rPr>
          <w:rFonts w:ascii="Arial" w:hAnsi="Arial" w:cs="Arial"/>
          <w:sz w:val="20"/>
          <w:szCs w:val="20"/>
        </w:rPr>
        <w:t xml:space="preserve"> our findings.</w:t>
      </w:r>
    </w:p>
    <w:p w14:paraId="76706717" w14:textId="77777777" w:rsidR="00331952" w:rsidRPr="006159B4" w:rsidRDefault="00331952" w:rsidP="005F4CFB">
      <w:pPr>
        <w:spacing w:line="240" w:lineRule="auto"/>
        <w:jc w:val="left"/>
        <w:rPr>
          <w:rFonts w:ascii="Arial" w:hAnsi="Arial" w:cs="Arial"/>
          <w:sz w:val="20"/>
          <w:szCs w:val="20"/>
        </w:rPr>
      </w:pPr>
    </w:p>
    <w:p w14:paraId="44C70E1F" w14:textId="77777777" w:rsidR="00587B9D" w:rsidRPr="0016662C" w:rsidRDefault="00B15C0C" w:rsidP="00587B9D">
      <w:pPr>
        <w:spacing w:line="240" w:lineRule="auto"/>
        <w:jc w:val="left"/>
        <w:rPr>
          <w:rFonts w:ascii="Arial" w:hAnsi="Arial" w:cs="Arial"/>
          <w:b/>
          <w:color w:val="002060"/>
          <w:sz w:val="20"/>
          <w:szCs w:val="20"/>
        </w:rPr>
      </w:pPr>
      <w:r w:rsidRPr="0016662C">
        <w:rPr>
          <w:rFonts w:ascii="Arial" w:hAnsi="Arial" w:cs="Arial"/>
          <w:color w:val="002060"/>
          <w:sz w:val="20"/>
          <w:szCs w:val="20"/>
        </w:rPr>
        <w:br w:type="page"/>
      </w:r>
      <w:bookmarkStart w:id="1" w:name="_Hlk10540213"/>
      <w:r w:rsidR="006250C1" w:rsidRPr="0016662C">
        <w:rPr>
          <w:rFonts w:ascii="Arial" w:hAnsi="Arial" w:cs="Arial"/>
          <w:b/>
          <w:color w:val="002060"/>
          <w:sz w:val="20"/>
          <w:szCs w:val="20"/>
        </w:rPr>
        <w:t>Mapping Summary</w:t>
      </w:r>
      <w:r w:rsidR="00587B9D">
        <w:rPr>
          <w:rFonts w:ascii="Arial" w:hAnsi="Arial" w:cs="Arial"/>
          <w:b/>
          <w:color w:val="002060"/>
          <w:sz w:val="20"/>
          <w:szCs w:val="20"/>
        </w:rPr>
        <w:t xml:space="preserve"> - </w:t>
      </w:r>
      <w:r w:rsidR="00587B9D" w:rsidRPr="0016662C">
        <w:rPr>
          <w:rFonts w:ascii="Arial" w:hAnsi="Arial" w:cs="Arial"/>
          <w:b/>
          <w:color w:val="002060"/>
          <w:sz w:val="20"/>
          <w:szCs w:val="20"/>
        </w:rPr>
        <w:t>Standards level:</w:t>
      </w:r>
    </w:p>
    <w:p w14:paraId="237584EB" w14:textId="77777777" w:rsidR="00587B9D" w:rsidRDefault="00587B9D" w:rsidP="00B15C0C">
      <w:pPr>
        <w:spacing w:line="240" w:lineRule="auto"/>
        <w:jc w:val="left"/>
        <w:rPr>
          <w:rFonts w:ascii="Arial" w:hAnsi="Arial" w:cs="Arial"/>
          <w:b/>
          <w:color w:val="002060"/>
          <w:sz w:val="20"/>
          <w:szCs w:val="20"/>
        </w:rPr>
      </w:pPr>
    </w:p>
    <w:p w14:paraId="313777E8" w14:textId="6B1534DD" w:rsidR="00587B9D" w:rsidRDefault="00587B9D" w:rsidP="00B15C0C">
      <w:pPr>
        <w:spacing w:line="240" w:lineRule="auto"/>
        <w:jc w:val="left"/>
        <w:rPr>
          <w:rFonts w:ascii="Arial" w:hAnsi="Arial" w:cs="Arial"/>
          <w:b/>
          <w:color w:val="002060"/>
          <w:sz w:val="20"/>
          <w:szCs w:val="20"/>
        </w:rPr>
      </w:pPr>
      <w:r>
        <w:rPr>
          <w:rFonts w:ascii="Arial" w:hAnsi="Arial" w:cs="Arial"/>
          <w:b/>
          <w:color w:val="002060"/>
          <w:sz w:val="20"/>
          <w:szCs w:val="20"/>
        </w:rPr>
        <w:t xml:space="preserve">Degree to which </w:t>
      </w:r>
      <w:r w:rsidR="006250C1" w:rsidRPr="0016662C">
        <w:rPr>
          <w:rFonts w:ascii="Arial" w:hAnsi="Arial" w:cs="Arial"/>
          <w:b/>
          <w:color w:val="002060"/>
          <w:sz w:val="20"/>
          <w:szCs w:val="20"/>
        </w:rPr>
        <w:t xml:space="preserve">HSQS Common </w:t>
      </w:r>
      <w:r w:rsidR="00720EE4">
        <w:rPr>
          <w:rFonts w:ascii="Arial" w:hAnsi="Arial" w:cs="Arial"/>
          <w:b/>
          <w:color w:val="002060"/>
          <w:sz w:val="20"/>
          <w:szCs w:val="20"/>
        </w:rPr>
        <w:t xml:space="preserve">requirements </w:t>
      </w:r>
      <w:r>
        <w:rPr>
          <w:rFonts w:ascii="Arial" w:hAnsi="Arial" w:cs="Arial"/>
          <w:b/>
          <w:color w:val="002060"/>
          <w:sz w:val="20"/>
          <w:szCs w:val="20"/>
        </w:rPr>
        <w:t xml:space="preserve">are Met when all </w:t>
      </w:r>
      <w:r w:rsidR="008F5572">
        <w:rPr>
          <w:rFonts w:ascii="Arial" w:hAnsi="Arial" w:cs="Arial"/>
          <w:b/>
          <w:color w:val="002060"/>
          <w:sz w:val="20"/>
          <w:szCs w:val="20"/>
        </w:rPr>
        <w:t>requirements of A</w:t>
      </w:r>
      <w:r>
        <w:rPr>
          <w:rFonts w:ascii="Arial" w:hAnsi="Arial" w:cs="Arial"/>
          <w:b/>
          <w:color w:val="002060"/>
          <w:sz w:val="20"/>
          <w:szCs w:val="20"/>
        </w:rPr>
        <w:t xml:space="preserve">CQS </w:t>
      </w:r>
      <w:r w:rsidR="008F5572">
        <w:rPr>
          <w:rFonts w:ascii="Arial" w:hAnsi="Arial" w:cs="Arial"/>
          <w:b/>
          <w:color w:val="002060"/>
          <w:sz w:val="20"/>
          <w:szCs w:val="20"/>
        </w:rPr>
        <w:t>are</w:t>
      </w:r>
      <w:r>
        <w:rPr>
          <w:rFonts w:ascii="Arial" w:hAnsi="Arial" w:cs="Arial"/>
          <w:b/>
          <w:color w:val="002060"/>
          <w:sz w:val="20"/>
          <w:szCs w:val="20"/>
        </w:rPr>
        <w:t xml:space="preserve"> Met</w:t>
      </w:r>
    </w:p>
    <w:bookmarkEnd w:id="1"/>
    <w:p w14:paraId="6ADDA717" w14:textId="77777777" w:rsidR="006250C1" w:rsidRDefault="006250C1" w:rsidP="00533887">
      <w:pPr>
        <w:pStyle w:val="Default"/>
        <w:spacing w:line="276" w:lineRule="auto"/>
        <w:rPr>
          <w:rFonts w:ascii="Arial" w:hAnsi="Arial" w:cs="Arial"/>
          <w:b/>
          <w:color w:val="auto"/>
          <w:sz w:val="20"/>
          <w:szCs w:val="20"/>
        </w:rPr>
      </w:pPr>
    </w:p>
    <w:p w14:paraId="54600C2C" w14:textId="2F82E98A" w:rsidR="00A247F3" w:rsidRPr="0093587B" w:rsidRDefault="00A247F3" w:rsidP="00533887">
      <w:pPr>
        <w:pStyle w:val="Default"/>
        <w:spacing w:line="276" w:lineRule="auto"/>
        <w:rPr>
          <w:rFonts w:ascii="Arial" w:hAnsi="Arial" w:cs="Arial"/>
          <w:color w:val="auto"/>
          <w:sz w:val="20"/>
          <w:szCs w:val="20"/>
        </w:rPr>
      </w:pPr>
      <w:r w:rsidRPr="223DB2EE">
        <w:rPr>
          <w:rFonts w:ascii="Arial" w:hAnsi="Arial" w:cs="Arial"/>
          <w:color w:val="auto"/>
          <w:sz w:val="20"/>
          <w:szCs w:val="20"/>
        </w:rPr>
        <w:t xml:space="preserve">The </w:t>
      </w:r>
      <w:r w:rsidRPr="00233AB0">
        <w:rPr>
          <w:rFonts w:ascii="Arial" w:hAnsi="Arial" w:cs="Arial"/>
          <w:color w:val="auto"/>
          <w:sz w:val="20"/>
          <w:szCs w:val="20"/>
        </w:rPr>
        <w:t>Aged Care Quality Standards</w:t>
      </w:r>
      <w:r w:rsidRPr="223DB2EE">
        <w:rPr>
          <w:rFonts w:ascii="Arial" w:hAnsi="Arial" w:cs="Arial"/>
          <w:color w:val="auto"/>
          <w:sz w:val="20"/>
          <w:szCs w:val="20"/>
        </w:rPr>
        <w:t xml:space="preserve"> meet </w:t>
      </w:r>
      <w:r w:rsidR="376FB875" w:rsidRPr="223DB2EE">
        <w:rPr>
          <w:rFonts w:ascii="Arial" w:hAnsi="Arial" w:cs="Arial"/>
          <w:color w:val="auto"/>
          <w:sz w:val="20"/>
          <w:szCs w:val="20"/>
        </w:rPr>
        <w:t>three</w:t>
      </w:r>
      <w:r w:rsidR="002364F1" w:rsidRPr="223DB2EE">
        <w:rPr>
          <w:rFonts w:ascii="Arial" w:hAnsi="Arial" w:cs="Arial"/>
          <w:color w:val="auto"/>
          <w:sz w:val="20"/>
          <w:szCs w:val="20"/>
        </w:rPr>
        <w:t xml:space="preserve"> </w:t>
      </w:r>
      <w:r w:rsidRPr="223DB2EE">
        <w:rPr>
          <w:rFonts w:ascii="Arial" w:hAnsi="Arial" w:cs="Arial"/>
          <w:color w:val="auto"/>
          <w:sz w:val="20"/>
          <w:szCs w:val="20"/>
        </w:rPr>
        <w:t xml:space="preserve">of the </w:t>
      </w:r>
      <w:r w:rsidR="2FAEFEA4" w:rsidRPr="223DB2EE">
        <w:rPr>
          <w:rFonts w:ascii="Arial" w:hAnsi="Arial" w:cs="Arial"/>
          <w:color w:val="auto"/>
          <w:sz w:val="20"/>
          <w:szCs w:val="20"/>
        </w:rPr>
        <w:t xml:space="preserve">six </w:t>
      </w:r>
      <w:r w:rsidRPr="223DB2EE">
        <w:rPr>
          <w:rFonts w:ascii="Arial" w:hAnsi="Arial" w:cs="Arial"/>
          <w:color w:val="auto"/>
          <w:sz w:val="20"/>
          <w:szCs w:val="20"/>
        </w:rPr>
        <w:t>HSQS standards</w:t>
      </w:r>
      <w:r w:rsidR="00720EE4">
        <w:rPr>
          <w:rFonts w:ascii="Arial" w:hAnsi="Arial" w:cs="Arial"/>
          <w:color w:val="auto"/>
          <w:sz w:val="20"/>
          <w:szCs w:val="20"/>
        </w:rPr>
        <w:t xml:space="preserve"> (common requirements)</w:t>
      </w:r>
      <w:r w:rsidRPr="223DB2EE">
        <w:rPr>
          <w:rFonts w:ascii="Arial" w:hAnsi="Arial" w:cs="Arial"/>
          <w:color w:val="auto"/>
          <w:sz w:val="20"/>
          <w:szCs w:val="20"/>
        </w:rPr>
        <w:t>:</w:t>
      </w:r>
    </w:p>
    <w:p w14:paraId="74023E63" w14:textId="77777777" w:rsidR="00812023" w:rsidRDefault="00812023" w:rsidP="00BA04DF">
      <w:pPr>
        <w:jc w:val="left"/>
        <w:rPr>
          <w:rFonts w:ascii="Arial" w:hAnsi="Arial" w:cs="Arial"/>
          <w:sz w:val="20"/>
          <w:szCs w:val="20"/>
        </w:rPr>
      </w:pPr>
    </w:p>
    <w:tbl>
      <w:tblPr>
        <w:tblW w:w="4370" w:type="pct"/>
        <w:jc w:val="center"/>
        <w:tblBorders>
          <w:top w:val="single" w:sz="12" w:space="0" w:color="1F497D"/>
          <w:left w:val="single" w:sz="12" w:space="0" w:color="1F497D"/>
          <w:bottom w:val="single" w:sz="12" w:space="0" w:color="1F497D"/>
          <w:right w:val="single" w:sz="12" w:space="0" w:color="1F497D"/>
          <w:insideH w:val="single" w:sz="2" w:space="0" w:color="1F497D"/>
          <w:insideV w:val="single" w:sz="2" w:space="0" w:color="1F497D"/>
        </w:tblBorders>
        <w:tblLook w:val="04A0" w:firstRow="1" w:lastRow="0" w:firstColumn="1" w:lastColumn="0" w:noHBand="0" w:noVBand="1"/>
      </w:tblPr>
      <w:tblGrid>
        <w:gridCol w:w="4390"/>
        <w:gridCol w:w="4007"/>
      </w:tblGrid>
      <w:tr w:rsidR="006250C1" w:rsidRPr="00EF2FF0" w14:paraId="60356B56" w14:textId="77777777" w:rsidTr="00930ED9">
        <w:trPr>
          <w:trHeight w:val="952"/>
          <w:jc w:val="center"/>
        </w:trPr>
        <w:tc>
          <w:tcPr>
            <w:tcW w:w="2614" w:type="pct"/>
            <w:shd w:val="clear" w:color="auto" w:fill="F2F2F2"/>
            <w:vAlign w:val="center"/>
          </w:tcPr>
          <w:p w14:paraId="1520423F" w14:textId="77777777" w:rsidR="006250C1" w:rsidRPr="00EF2FF0" w:rsidRDefault="006250C1" w:rsidP="00930ED9">
            <w:pPr>
              <w:spacing w:line="240" w:lineRule="auto"/>
              <w:contextualSpacing/>
              <w:jc w:val="center"/>
              <w:rPr>
                <w:rFonts w:ascii="Arial" w:hAnsi="Arial" w:cs="Arial"/>
                <w:b/>
                <w:sz w:val="20"/>
                <w:szCs w:val="20"/>
              </w:rPr>
            </w:pPr>
            <w:r w:rsidRPr="00EF2FF0">
              <w:rPr>
                <w:rFonts w:ascii="Arial" w:hAnsi="Arial" w:cs="Arial"/>
                <w:b/>
                <w:sz w:val="20"/>
                <w:szCs w:val="20"/>
              </w:rPr>
              <w:t>HSQF Standards</w:t>
            </w:r>
          </w:p>
        </w:tc>
        <w:tc>
          <w:tcPr>
            <w:tcW w:w="2386" w:type="pct"/>
            <w:shd w:val="clear" w:color="auto" w:fill="F2F2F2"/>
            <w:vAlign w:val="center"/>
          </w:tcPr>
          <w:p w14:paraId="119A1C1E" w14:textId="77777777" w:rsidR="006250C1" w:rsidRPr="0093587B" w:rsidRDefault="00E07F7E" w:rsidP="00930ED9">
            <w:pPr>
              <w:spacing w:line="240" w:lineRule="auto"/>
              <w:contextualSpacing/>
              <w:jc w:val="center"/>
              <w:rPr>
                <w:rFonts w:ascii="Arial" w:hAnsi="Arial" w:cs="Arial"/>
                <w:b/>
                <w:sz w:val="20"/>
                <w:szCs w:val="20"/>
              </w:rPr>
            </w:pPr>
            <w:r w:rsidRPr="0093587B">
              <w:rPr>
                <w:rFonts w:ascii="Arial" w:hAnsi="Arial" w:cs="Arial"/>
                <w:b/>
                <w:sz w:val="20"/>
                <w:szCs w:val="20"/>
              </w:rPr>
              <w:t>A</w:t>
            </w:r>
            <w:r w:rsidR="00A247F3" w:rsidRPr="0093587B">
              <w:rPr>
                <w:rFonts w:ascii="Arial" w:hAnsi="Arial" w:cs="Arial"/>
                <w:b/>
                <w:sz w:val="20"/>
                <w:szCs w:val="20"/>
              </w:rPr>
              <w:t>ged Care Quality Standards</w:t>
            </w:r>
          </w:p>
        </w:tc>
      </w:tr>
      <w:tr w:rsidR="00D36C5B" w:rsidRPr="00EF2FF0" w14:paraId="6CA546B4" w14:textId="77777777" w:rsidTr="00D36C5B">
        <w:trPr>
          <w:trHeight w:val="889"/>
          <w:jc w:val="center"/>
        </w:trPr>
        <w:tc>
          <w:tcPr>
            <w:tcW w:w="2614" w:type="pct"/>
            <w:shd w:val="clear" w:color="auto" w:fill="FFFFFF"/>
            <w:vAlign w:val="center"/>
          </w:tcPr>
          <w:p w14:paraId="7C63A42C"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1: Governance and Management</w:t>
            </w:r>
          </w:p>
        </w:tc>
        <w:tc>
          <w:tcPr>
            <w:tcW w:w="2386" w:type="pct"/>
            <w:shd w:val="clear" w:color="auto" w:fill="FFE599"/>
            <w:vAlign w:val="center"/>
          </w:tcPr>
          <w:p w14:paraId="159E1556" w14:textId="4AA4B6A9" w:rsidR="00D36C5B" w:rsidRPr="00C9637D" w:rsidRDefault="00D36C5B" w:rsidP="00D36C5B">
            <w:pPr>
              <w:jc w:val="center"/>
              <w:rPr>
                <w:rFonts w:ascii="Arial" w:hAnsi="Arial" w:cs="Arial"/>
                <w:b/>
                <w:sz w:val="20"/>
                <w:szCs w:val="20"/>
              </w:rPr>
            </w:pPr>
            <w:r>
              <w:rPr>
                <w:rFonts w:ascii="Arial" w:hAnsi="Arial" w:cs="Arial"/>
                <w:b/>
                <w:sz w:val="20"/>
                <w:szCs w:val="20"/>
              </w:rPr>
              <w:t>Partially Meets</w:t>
            </w:r>
          </w:p>
        </w:tc>
      </w:tr>
      <w:tr w:rsidR="00D36C5B" w:rsidRPr="00EF2FF0" w14:paraId="293B7A7E" w14:textId="77777777" w:rsidTr="00D36C5B">
        <w:trPr>
          <w:trHeight w:val="690"/>
          <w:jc w:val="center"/>
        </w:trPr>
        <w:tc>
          <w:tcPr>
            <w:tcW w:w="2614" w:type="pct"/>
            <w:shd w:val="clear" w:color="auto" w:fill="FFFFFF"/>
            <w:vAlign w:val="center"/>
          </w:tcPr>
          <w:p w14:paraId="1B9645A7"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2: Service Access</w:t>
            </w:r>
          </w:p>
        </w:tc>
        <w:tc>
          <w:tcPr>
            <w:tcW w:w="2386" w:type="pct"/>
            <w:shd w:val="clear" w:color="auto" w:fill="FFE599"/>
            <w:vAlign w:val="center"/>
          </w:tcPr>
          <w:p w14:paraId="6EFADE9F" w14:textId="20A08BE8" w:rsidR="00D36C5B" w:rsidRPr="00C9637D" w:rsidRDefault="00D36C5B" w:rsidP="00D36C5B">
            <w:pPr>
              <w:jc w:val="center"/>
              <w:rPr>
                <w:rFonts w:ascii="Arial" w:hAnsi="Arial" w:cs="Arial"/>
                <w:b/>
                <w:sz w:val="20"/>
                <w:szCs w:val="20"/>
              </w:rPr>
            </w:pPr>
            <w:r>
              <w:rPr>
                <w:rFonts w:ascii="Arial" w:hAnsi="Arial" w:cs="Arial"/>
                <w:b/>
                <w:sz w:val="20"/>
                <w:szCs w:val="20"/>
              </w:rPr>
              <w:t>Partially Meets</w:t>
            </w:r>
          </w:p>
        </w:tc>
      </w:tr>
      <w:tr w:rsidR="00D36C5B" w:rsidRPr="00EF2FF0" w14:paraId="29D79AA0" w14:textId="77777777" w:rsidTr="00D36C5B">
        <w:trPr>
          <w:trHeight w:val="855"/>
          <w:jc w:val="center"/>
        </w:trPr>
        <w:tc>
          <w:tcPr>
            <w:tcW w:w="2614" w:type="pct"/>
            <w:shd w:val="clear" w:color="auto" w:fill="FFFFFF"/>
            <w:vAlign w:val="center"/>
          </w:tcPr>
          <w:p w14:paraId="69D6E9A5"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3: Responding to Individual Need</w:t>
            </w:r>
          </w:p>
        </w:tc>
        <w:tc>
          <w:tcPr>
            <w:tcW w:w="2386" w:type="pct"/>
            <w:shd w:val="clear" w:color="auto" w:fill="C5E0B3"/>
            <w:vAlign w:val="center"/>
          </w:tcPr>
          <w:p w14:paraId="74CE4FC8" w14:textId="34232A32" w:rsidR="00D36C5B" w:rsidRPr="00C9637D" w:rsidRDefault="00D36C5B" w:rsidP="00D36C5B">
            <w:pPr>
              <w:jc w:val="center"/>
              <w:rPr>
                <w:rFonts w:ascii="Arial" w:hAnsi="Arial" w:cs="Arial"/>
                <w:b/>
                <w:sz w:val="20"/>
                <w:szCs w:val="20"/>
              </w:rPr>
            </w:pPr>
            <w:r w:rsidRPr="00C9637D">
              <w:rPr>
                <w:rFonts w:ascii="Arial" w:hAnsi="Arial" w:cs="Arial"/>
                <w:b/>
                <w:sz w:val="20"/>
                <w:szCs w:val="20"/>
              </w:rPr>
              <w:t>Meets</w:t>
            </w:r>
          </w:p>
        </w:tc>
      </w:tr>
      <w:tr w:rsidR="00D36C5B" w:rsidRPr="00EF2FF0" w14:paraId="13B1D228" w14:textId="77777777" w:rsidTr="00D36C5B">
        <w:trPr>
          <w:trHeight w:val="853"/>
          <w:jc w:val="center"/>
        </w:trPr>
        <w:tc>
          <w:tcPr>
            <w:tcW w:w="2614" w:type="pct"/>
            <w:shd w:val="clear" w:color="auto" w:fill="FFFFFF"/>
            <w:vAlign w:val="center"/>
          </w:tcPr>
          <w:p w14:paraId="4F53C66A"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4: Safety, Wellbeing and Rights</w:t>
            </w:r>
          </w:p>
        </w:tc>
        <w:tc>
          <w:tcPr>
            <w:tcW w:w="2386" w:type="pct"/>
            <w:shd w:val="clear" w:color="auto" w:fill="C5E0B3"/>
            <w:vAlign w:val="center"/>
          </w:tcPr>
          <w:p w14:paraId="5BEFA5A0" w14:textId="33D4DF43" w:rsidR="00D36C5B" w:rsidRPr="00C9637D" w:rsidRDefault="00D36C5B" w:rsidP="00D36C5B">
            <w:pPr>
              <w:jc w:val="center"/>
              <w:rPr>
                <w:rFonts w:ascii="Arial" w:hAnsi="Arial" w:cs="Arial"/>
                <w:b/>
                <w:sz w:val="20"/>
                <w:szCs w:val="20"/>
              </w:rPr>
            </w:pPr>
            <w:r w:rsidRPr="00C9637D">
              <w:rPr>
                <w:rFonts w:ascii="Arial" w:hAnsi="Arial" w:cs="Arial"/>
                <w:b/>
                <w:sz w:val="20"/>
                <w:szCs w:val="20"/>
              </w:rPr>
              <w:t>Meets</w:t>
            </w:r>
          </w:p>
        </w:tc>
      </w:tr>
      <w:tr w:rsidR="00D36C5B" w:rsidRPr="00EF2FF0" w14:paraId="4A93301C" w14:textId="77777777" w:rsidTr="00D36C5B">
        <w:trPr>
          <w:trHeight w:val="823"/>
          <w:jc w:val="center"/>
        </w:trPr>
        <w:tc>
          <w:tcPr>
            <w:tcW w:w="2614" w:type="pct"/>
            <w:shd w:val="clear" w:color="auto" w:fill="FFFFFF"/>
            <w:vAlign w:val="center"/>
          </w:tcPr>
          <w:p w14:paraId="27D7F2A5"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5: Feedback, Complaints and Appeals</w:t>
            </w:r>
          </w:p>
        </w:tc>
        <w:tc>
          <w:tcPr>
            <w:tcW w:w="2386" w:type="pct"/>
            <w:shd w:val="clear" w:color="auto" w:fill="C5E0B3"/>
            <w:vAlign w:val="center"/>
          </w:tcPr>
          <w:p w14:paraId="22845A91" w14:textId="5C88A668" w:rsidR="00D36C5B" w:rsidRPr="00C9637D" w:rsidRDefault="00D36C5B" w:rsidP="00D36C5B">
            <w:pPr>
              <w:jc w:val="center"/>
              <w:rPr>
                <w:rFonts w:ascii="Arial" w:hAnsi="Arial" w:cs="Arial"/>
                <w:b/>
                <w:sz w:val="20"/>
                <w:szCs w:val="20"/>
              </w:rPr>
            </w:pPr>
            <w:r w:rsidRPr="00C9637D">
              <w:rPr>
                <w:rFonts w:ascii="Arial" w:hAnsi="Arial" w:cs="Arial"/>
                <w:b/>
                <w:sz w:val="20"/>
                <w:szCs w:val="20"/>
              </w:rPr>
              <w:t>Meets</w:t>
            </w:r>
          </w:p>
        </w:tc>
      </w:tr>
      <w:tr w:rsidR="00D36C5B" w:rsidRPr="00EF2FF0" w14:paraId="4ECF0F8D" w14:textId="77777777" w:rsidTr="00D36C5B">
        <w:trPr>
          <w:trHeight w:val="759"/>
          <w:jc w:val="center"/>
        </w:trPr>
        <w:tc>
          <w:tcPr>
            <w:tcW w:w="2614" w:type="pct"/>
            <w:shd w:val="clear" w:color="auto" w:fill="FFFFFF"/>
            <w:vAlign w:val="center"/>
          </w:tcPr>
          <w:p w14:paraId="0BA98E4C" w14:textId="77777777" w:rsidR="00D36C5B" w:rsidRPr="00EF2FF0" w:rsidRDefault="00D36C5B" w:rsidP="00D36C5B">
            <w:pPr>
              <w:jc w:val="left"/>
              <w:rPr>
                <w:rFonts w:ascii="Arial" w:hAnsi="Arial" w:cs="Arial"/>
                <w:b/>
                <w:sz w:val="20"/>
                <w:szCs w:val="20"/>
              </w:rPr>
            </w:pPr>
            <w:r w:rsidRPr="00EF2FF0">
              <w:rPr>
                <w:rFonts w:ascii="Arial" w:hAnsi="Arial" w:cs="Arial"/>
                <w:b/>
                <w:sz w:val="20"/>
                <w:szCs w:val="20"/>
              </w:rPr>
              <w:t>Standard 6: Human Resources</w:t>
            </w:r>
          </w:p>
        </w:tc>
        <w:tc>
          <w:tcPr>
            <w:tcW w:w="2386" w:type="pct"/>
            <w:shd w:val="clear" w:color="auto" w:fill="FFE599"/>
            <w:vAlign w:val="center"/>
          </w:tcPr>
          <w:p w14:paraId="02C4B136" w14:textId="0EF17637" w:rsidR="00D36C5B" w:rsidRPr="00C9637D" w:rsidRDefault="00D36C5B" w:rsidP="00D36C5B">
            <w:pPr>
              <w:jc w:val="center"/>
              <w:rPr>
                <w:rFonts w:ascii="Arial" w:hAnsi="Arial" w:cs="Arial"/>
                <w:b/>
                <w:sz w:val="20"/>
                <w:szCs w:val="20"/>
              </w:rPr>
            </w:pPr>
            <w:r>
              <w:rPr>
                <w:rFonts w:ascii="Arial" w:hAnsi="Arial" w:cs="Arial"/>
                <w:b/>
                <w:sz w:val="20"/>
                <w:szCs w:val="20"/>
              </w:rPr>
              <w:t>Partially Meets</w:t>
            </w:r>
          </w:p>
        </w:tc>
      </w:tr>
    </w:tbl>
    <w:p w14:paraId="78947122" w14:textId="77777777" w:rsidR="006250C1" w:rsidRDefault="006250C1" w:rsidP="003F79F3">
      <w:pPr>
        <w:ind w:left="360"/>
        <w:jc w:val="left"/>
        <w:rPr>
          <w:rFonts w:ascii="Arial" w:hAnsi="Arial" w:cs="Arial"/>
          <w:sz w:val="20"/>
          <w:szCs w:val="20"/>
        </w:rPr>
      </w:pPr>
    </w:p>
    <w:p w14:paraId="71C51F2F" w14:textId="77777777" w:rsidR="006250C1" w:rsidRDefault="006250C1" w:rsidP="003F79F3">
      <w:pPr>
        <w:ind w:left="360"/>
        <w:jc w:val="left"/>
        <w:rPr>
          <w:rFonts w:ascii="Arial" w:hAnsi="Arial" w:cs="Arial"/>
          <w:sz w:val="20"/>
          <w:szCs w:val="20"/>
        </w:rPr>
      </w:pPr>
    </w:p>
    <w:p w14:paraId="324A3567" w14:textId="77777777" w:rsidR="00587B9D" w:rsidRPr="0016662C" w:rsidRDefault="00587B9D" w:rsidP="00587B9D">
      <w:pPr>
        <w:spacing w:line="240" w:lineRule="auto"/>
        <w:jc w:val="left"/>
        <w:rPr>
          <w:rFonts w:ascii="Arial" w:hAnsi="Arial" w:cs="Arial"/>
          <w:b/>
          <w:color w:val="002060"/>
          <w:sz w:val="20"/>
          <w:szCs w:val="20"/>
        </w:rPr>
      </w:pPr>
      <w:r w:rsidRPr="0016662C">
        <w:rPr>
          <w:rFonts w:ascii="Arial" w:hAnsi="Arial" w:cs="Arial"/>
          <w:b/>
          <w:color w:val="002060"/>
          <w:sz w:val="20"/>
          <w:szCs w:val="20"/>
        </w:rPr>
        <w:t>Mapping Summary</w:t>
      </w:r>
      <w:r>
        <w:rPr>
          <w:rFonts w:ascii="Arial" w:hAnsi="Arial" w:cs="Arial"/>
          <w:b/>
          <w:color w:val="002060"/>
          <w:sz w:val="20"/>
          <w:szCs w:val="20"/>
        </w:rPr>
        <w:t xml:space="preserve"> - Indicators</w:t>
      </w:r>
      <w:r w:rsidRPr="0016662C">
        <w:rPr>
          <w:rFonts w:ascii="Arial" w:hAnsi="Arial" w:cs="Arial"/>
          <w:b/>
          <w:color w:val="002060"/>
          <w:sz w:val="20"/>
          <w:szCs w:val="20"/>
        </w:rPr>
        <w:t xml:space="preserve"> level:</w:t>
      </w:r>
    </w:p>
    <w:p w14:paraId="74A0F9CA" w14:textId="77777777" w:rsidR="00587B9D" w:rsidRDefault="00587B9D" w:rsidP="00587B9D">
      <w:pPr>
        <w:spacing w:line="240" w:lineRule="auto"/>
        <w:jc w:val="left"/>
        <w:rPr>
          <w:rFonts w:ascii="Arial" w:hAnsi="Arial" w:cs="Arial"/>
          <w:b/>
          <w:color w:val="002060"/>
          <w:sz w:val="20"/>
          <w:szCs w:val="20"/>
        </w:rPr>
      </w:pPr>
    </w:p>
    <w:p w14:paraId="5E9BA18F" w14:textId="71F35633" w:rsidR="00587B9D" w:rsidRDefault="00587B9D" w:rsidP="00587B9D">
      <w:pPr>
        <w:spacing w:line="240" w:lineRule="auto"/>
        <w:jc w:val="left"/>
        <w:rPr>
          <w:rFonts w:ascii="Arial" w:hAnsi="Arial" w:cs="Arial"/>
          <w:b/>
          <w:color w:val="002060"/>
          <w:sz w:val="20"/>
          <w:szCs w:val="20"/>
        </w:rPr>
      </w:pPr>
      <w:r>
        <w:rPr>
          <w:rFonts w:ascii="Arial" w:hAnsi="Arial" w:cs="Arial"/>
          <w:b/>
          <w:color w:val="002060"/>
          <w:sz w:val="20"/>
          <w:szCs w:val="20"/>
        </w:rPr>
        <w:t xml:space="preserve">Degree to which </w:t>
      </w:r>
      <w:r w:rsidR="00142190">
        <w:rPr>
          <w:rFonts w:ascii="Arial" w:hAnsi="Arial" w:cs="Arial"/>
          <w:b/>
          <w:color w:val="002060"/>
          <w:sz w:val="20"/>
          <w:szCs w:val="20"/>
        </w:rPr>
        <w:t xml:space="preserve">HSQS </w:t>
      </w:r>
      <w:r w:rsidR="00720EE4">
        <w:rPr>
          <w:rFonts w:ascii="Arial" w:hAnsi="Arial" w:cs="Arial"/>
          <w:b/>
          <w:color w:val="002060"/>
          <w:sz w:val="20"/>
          <w:szCs w:val="20"/>
        </w:rPr>
        <w:t xml:space="preserve">Common </w:t>
      </w:r>
      <w:r>
        <w:rPr>
          <w:rFonts w:ascii="Arial" w:hAnsi="Arial" w:cs="Arial"/>
          <w:b/>
          <w:color w:val="002060"/>
          <w:sz w:val="20"/>
          <w:szCs w:val="20"/>
        </w:rPr>
        <w:t xml:space="preserve">indicators </w:t>
      </w:r>
      <w:r w:rsidRPr="00233AB0">
        <w:rPr>
          <w:rFonts w:ascii="Arial" w:hAnsi="Arial" w:cs="Arial"/>
          <w:b/>
          <w:color w:val="002060"/>
          <w:sz w:val="20"/>
          <w:szCs w:val="20"/>
        </w:rPr>
        <w:t xml:space="preserve">are Met when all </w:t>
      </w:r>
      <w:r w:rsidR="008F5572" w:rsidRPr="00233AB0">
        <w:rPr>
          <w:rFonts w:ascii="Arial" w:hAnsi="Arial" w:cs="Arial"/>
          <w:b/>
          <w:color w:val="002060"/>
          <w:sz w:val="20"/>
          <w:szCs w:val="20"/>
        </w:rPr>
        <w:t xml:space="preserve">requirements </w:t>
      </w:r>
      <w:r w:rsidRPr="00233AB0">
        <w:rPr>
          <w:rFonts w:ascii="Arial" w:hAnsi="Arial" w:cs="Arial"/>
          <w:b/>
          <w:color w:val="002060"/>
          <w:sz w:val="20"/>
          <w:szCs w:val="20"/>
        </w:rPr>
        <w:t>of ACQS</w:t>
      </w:r>
      <w:r>
        <w:rPr>
          <w:rFonts w:ascii="Arial" w:hAnsi="Arial" w:cs="Arial"/>
          <w:b/>
          <w:color w:val="002060"/>
          <w:sz w:val="20"/>
          <w:szCs w:val="20"/>
        </w:rPr>
        <w:t xml:space="preserve"> </w:t>
      </w:r>
      <w:r w:rsidR="008F5572">
        <w:rPr>
          <w:rFonts w:ascii="Arial" w:hAnsi="Arial" w:cs="Arial"/>
          <w:b/>
          <w:color w:val="002060"/>
          <w:sz w:val="20"/>
          <w:szCs w:val="20"/>
        </w:rPr>
        <w:t>are</w:t>
      </w:r>
      <w:r>
        <w:rPr>
          <w:rFonts w:ascii="Arial" w:hAnsi="Arial" w:cs="Arial"/>
          <w:b/>
          <w:color w:val="002060"/>
          <w:sz w:val="20"/>
          <w:szCs w:val="20"/>
        </w:rPr>
        <w:t xml:space="preserve"> Met</w:t>
      </w:r>
    </w:p>
    <w:p w14:paraId="1391C970" w14:textId="77777777" w:rsidR="00587B9D" w:rsidRDefault="00587B9D" w:rsidP="006250C1">
      <w:pPr>
        <w:jc w:val="left"/>
        <w:rPr>
          <w:rFonts w:ascii="Arial" w:hAnsi="Arial" w:cs="Arial"/>
          <w:sz w:val="20"/>
          <w:szCs w:val="20"/>
        </w:rPr>
      </w:pPr>
    </w:p>
    <w:p w14:paraId="5AE98309" w14:textId="1F3EE6EE" w:rsidR="006250C1" w:rsidRDefault="00A247F3" w:rsidP="006250C1">
      <w:pPr>
        <w:jc w:val="left"/>
        <w:rPr>
          <w:rFonts w:ascii="Arial" w:hAnsi="Arial" w:cs="Arial"/>
          <w:sz w:val="20"/>
          <w:szCs w:val="20"/>
        </w:rPr>
      </w:pPr>
      <w:r w:rsidRPr="223DB2EE">
        <w:rPr>
          <w:rFonts w:ascii="Arial" w:hAnsi="Arial" w:cs="Arial"/>
          <w:sz w:val="20"/>
          <w:szCs w:val="20"/>
        </w:rPr>
        <w:t xml:space="preserve">The </w:t>
      </w:r>
      <w:r w:rsidRPr="00233AB0">
        <w:rPr>
          <w:rFonts w:ascii="Arial" w:hAnsi="Arial" w:cs="Arial"/>
          <w:sz w:val="20"/>
          <w:szCs w:val="20"/>
        </w:rPr>
        <w:t xml:space="preserve">Aged Care Quality Standards </w:t>
      </w:r>
      <w:r w:rsidR="006250C1" w:rsidRPr="00233AB0">
        <w:rPr>
          <w:rFonts w:ascii="Arial" w:hAnsi="Arial" w:cs="Arial"/>
          <w:sz w:val="20"/>
          <w:szCs w:val="20"/>
        </w:rPr>
        <w:t>meet</w:t>
      </w:r>
      <w:r w:rsidR="006250C1" w:rsidRPr="223DB2EE">
        <w:rPr>
          <w:rFonts w:ascii="Arial" w:hAnsi="Arial" w:cs="Arial"/>
          <w:sz w:val="20"/>
          <w:szCs w:val="20"/>
        </w:rPr>
        <w:t xml:space="preserve"> </w:t>
      </w:r>
      <w:r w:rsidR="00B47644" w:rsidRPr="223DB2EE">
        <w:rPr>
          <w:rFonts w:ascii="Arial" w:hAnsi="Arial" w:cs="Arial"/>
          <w:sz w:val="20"/>
          <w:szCs w:val="20"/>
        </w:rPr>
        <w:t>15</w:t>
      </w:r>
      <w:r w:rsidR="006250C1" w:rsidRPr="223DB2EE">
        <w:rPr>
          <w:rFonts w:ascii="Arial" w:hAnsi="Arial" w:cs="Arial"/>
          <w:sz w:val="20"/>
          <w:szCs w:val="20"/>
        </w:rPr>
        <w:t xml:space="preserve">, partially meet </w:t>
      </w:r>
      <w:r w:rsidR="00B47644" w:rsidRPr="223DB2EE">
        <w:rPr>
          <w:rFonts w:ascii="Arial" w:hAnsi="Arial" w:cs="Arial"/>
          <w:sz w:val="20"/>
          <w:szCs w:val="20"/>
        </w:rPr>
        <w:t>12</w:t>
      </w:r>
      <w:r w:rsidRPr="223DB2EE">
        <w:rPr>
          <w:rFonts w:ascii="Arial" w:hAnsi="Arial" w:cs="Arial"/>
          <w:sz w:val="20"/>
          <w:szCs w:val="20"/>
        </w:rPr>
        <w:t>,</w:t>
      </w:r>
      <w:r w:rsidR="006250C1" w:rsidRPr="223DB2EE">
        <w:rPr>
          <w:rFonts w:ascii="Arial" w:hAnsi="Arial" w:cs="Arial"/>
          <w:sz w:val="20"/>
          <w:szCs w:val="20"/>
        </w:rPr>
        <w:t xml:space="preserve"> and do not meet </w:t>
      </w:r>
      <w:r w:rsidR="3FD5BD37" w:rsidRPr="223DB2EE">
        <w:rPr>
          <w:rFonts w:ascii="Arial" w:hAnsi="Arial" w:cs="Arial"/>
          <w:sz w:val="20"/>
          <w:szCs w:val="20"/>
        </w:rPr>
        <w:t>two</w:t>
      </w:r>
      <w:r w:rsidR="006250C1" w:rsidRPr="223DB2EE">
        <w:rPr>
          <w:rFonts w:ascii="Arial" w:hAnsi="Arial" w:cs="Arial"/>
          <w:sz w:val="20"/>
          <w:szCs w:val="20"/>
        </w:rPr>
        <w:t xml:space="preserve">, of the 29 </w:t>
      </w:r>
      <w:r w:rsidR="008F593D">
        <w:rPr>
          <w:rFonts w:ascii="Arial" w:hAnsi="Arial" w:cs="Arial"/>
          <w:sz w:val="20"/>
          <w:szCs w:val="20"/>
        </w:rPr>
        <w:t xml:space="preserve">HSQS </w:t>
      </w:r>
      <w:r w:rsidR="00720EE4">
        <w:rPr>
          <w:rFonts w:ascii="Arial" w:hAnsi="Arial" w:cs="Arial"/>
          <w:sz w:val="20"/>
          <w:szCs w:val="20"/>
        </w:rPr>
        <w:t xml:space="preserve">Common </w:t>
      </w:r>
      <w:r w:rsidR="006250C1" w:rsidRPr="223DB2EE">
        <w:rPr>
          <w:rFonts w:ascii="Arial" w:hAnsi="Arial" w:cs="Arial"/>
          <w:sz w:val="20"/>
          <w:szCs w:val="20"/>
        </w:rPr>
        <w:t>indicators:</w:t>
      </w:r>
    </w:p>
    <w:p w14:paraId="65F8E36B" w14:textId="77777777" w:rsidR="007B70A1" w:rsidRDefault="007B70A1" w:rsidP="006250C1">
      <w:pPr>
        <w:jc w:val="left"/>
        <w:rPr>
          <w:rFonts w:ascii="Arial" w:hAnsi="Arial" w:cs="Arial"/>
          <w:sz w:val="20"/>
          <w:szCs w:val="20"/>
        </w:rPr>
      </w:pPr>
    </w:p>
    <w:p w14:paraId="0236FEE2" w14:textId="73A0DF1B" w:rsidR="00740861" w:rsidRDefault="007B70A1" w:rsidP="007B70A1">
      <w:pPr>
        <w:jc w:val="center"/>
        <w:rPr>
          <w:rFonts w:ascii="Arial" w:hAnsi="Arial" w:cs="Arial"/>
          <w:sz w:val="20"/>
          <w:szCs w:val="20"/>
        </w:rPr>
      </w:pPr>
      <w:r>
        <w:rPr>
          <w:noProof/>
          <w:lang w:eastAsia="en-AU"/>
        </w:rPr>
        <w:drawing>
          <wp:inline distT="0" distB="0" distL="0" distR="0" wp14:anchorId="422578A4" wp14:editId="32921382">
            <wp:extent cx="4600575" cy="2743200"/>
            <wp:effectExtent l="0" t="0" r="9525"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ECCAD49-254F-471F-BEEE-93F88CE6F0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309E01" w14:textId="77777777" w:rsidR="00740861" w:rsidRPr="00740861" w:rsidRDefault="00740861" w:rsidP="00740861">
      <w:pPr>
        <w:rPr>
          <w:rFonts w:ascii="Arial" w:hAnsi="Arial" w:cs="Arial"/>
          <w:sz w:val="20"/>
          <w:szCs w:val="20"/>
        </w:rPr>
      </w:pPr>
    </w:p>
    <w:p w14:paraId="545D6207" w14:textId="77777777" w:rsidR="00740861" w:rsidRDefault="00740861" w:rsidP="00DA07A7">
      <w:pPr>
        <w:jc w:val="center"/>
        <w:rPr>
          <w:rFonts w:ascii="Arial" w:hAnsi="Arial" w:cs="Arial"/>
          <w:b/>
          <w:color w:val="002060"/>
          <w:sz w:val="28"/>
          <w:szCs w:val="28"/>
        </w:rPr>
      </w:pPr>
    </w:p>
    <w:p w14:paraId="08EBE98D" w14:textId="4F649511" w:rsidR="00CB7BBF" w:rsidRPr="00C20202" w:rsidRDefault="00C529FD" w:rsidP="0053773B">
      <w:pPr>
        <w:pStyle w:val="Heading11"/>
      </w:pPr>
      <w:r w:rsidRPr="00BC0439">
        <w:br w:type="page"/>
      </w:r>
      <w:r w:rsidR="00FB3A38" w:rsidRPr="00C20202">
        <w:t>O</w:t>
      </w:r>
      <w:r w:rsidR="00C20202">
        <w:t>verview of the Standards</w:t>
      </w:r>
    </w:p>
    <w:p w14:paraId="5D6B8935" w14:textId="77777777" w:rsidR="00422020" w:rsidRPr="00C20202" w:rsidRDefault="00422020" w:rsidP="00102AC4">
      <w:pPr>
        <w:pStyle w:val="Default"/>
        <w:spacing w:line="276" w:lineRule="auto"/>
        <w:jc w:val="both"/>
        <w:rPr>
          <w:rFonts w:ascii="Arial" w:hAnsi="Arial" w:cs="Arial"/>
        </w:rPr>
      </w:pPr>
    </w:p>
    <w:p w14:paraId="017B9EEF" w14:textId="5EA2B67F" w:rsidR="00422020" w:rsidRPr="00EF2FF0" w:rsidRDefault="00422020" w:rsidP="005F4CFB">
      <w:pPr>
        <w:pStyle w:val="Default"/>
        <w:jc w:val="both"/>
        <w:rPr>
          <w:rFonts w:ascii="Arial" w:hAnsi="Arial" w:cs="Arial"/>
          <w:sz w:val="20"/>
          <w:szCs w:val="20"/>
        </w:rPr>
      </w:pPr>
      <w:r w:rsidRPr="00EF2FF0">
        <w:rPr>
          <w:rFonts w:ascii="Arial" w:hAnsi="Arial" w:cs="Arial"/>
          <w:sz w:val="20"/>
          <w:szCs w:val="20"/>
        </w:rPr>
        <w:t xml:space="preserve">An outline of </w:t>
      </w:r>
      <w:r w:rsidRPr="00233AB0">
        <w:rPr>
          <w:rFonts w:ascii="Arial" w:hAnsi="Arial" w:cs="Arial"/>
          <w:sz w:val="20"/>
          <w:szCs w:val="20"/>
        </w:rPr>
        <w:t>HSQ</w:t>
      </w:r>
      <w:r w:rsidR="006250C1" w:rsidRPr="00233AB0">
        <w:rPr>
          <w:rFonts w:ascii="Arial" w:hAnsi="Arial" w:cs="Arial"/>
          <w:sz w:val="20"/>
          <w:szCs w:val="20"/>
        </w:rPr>
        <w:t>S</w:t>
      </w:r>
      <w:r w:rsidRPr="00233AB0">
        <w:rPr>
          <w:rFonts w:ascii="Arial" w:hAnsi="Arial" w:cs="Arial"/>
          <w:sz w:val="20"/>
          <w:szCs w:val="20"/>
        </w:rPr>
        <w:t xml:space="preserve"> </w:t>
      </w:r>
      <w:r w:rsidR="006250C1" w:rsidRPr="00233AB0">
        <w:rPr>
          <w:rFonts w:ascii="Arial" w:hAnsi="Arial" w:cs="Arial"/>
          <w:sz w:val="20"/>
          <w:szCs w:val="20"/>
        </w:rPr>
        <w:t>Common</w:t>
      </w:r>
      <w:r w:rsidRPr="00233AB0">
        <w:rPr>
          <w:rFonts w:ascii="Arial" w:hAnsi="Arial" w:cs="Arial"/>
          <w:sz w:val="20"/>
          <w:szCs w:val="20"/>
        </w:rPr>
        <w:t xml:space="preserve"> and </w:t>
      </w:r>
      <w:r w:rsidR="006D3768">
        <w:rPr>
          <w:rFonts w:ascii="Arial" w:hAnsi="Arial" w:cs="Arial"/>
          <w:sz w:val="20"/>
          <w:szCs w:val="20"/>
        </w:rPr>
        <w:t>ACQS</w:t>
      </w:r>
      <w:r w:rsidR="00587B9D" w:rsidRPr="00233AB0">
        <w:rPr>
          <w:rFonts w:ascii="Arial" w:hAnsi="Arial" w:cs="Arial"/>
          <w:sz w:val="20"/>
          <w:szCs w:val="20"/>
        </w:rPr>
        <w:t xml:space="preserve"> </w:t>
      </w:r>
      <w:r w:rsidR="009B7EBE" w:rsidRPr="00233AB0">
        <w:rPr>
          <w:rFonts w:ascii="Arial" w:hAnsi="Arial" w:cs="Arial"/>
          <w:sz w:val="20"/>
          <w:szCs w:val="20"/>
        </w:rPr>
        <w:t>is</w:t>
      </w:r>
      <w:r w:rsidR="009B7EBE" w:rsidRPr="00EF2FF0">
        <w:rPr>
          <w:rFonts w:ascii="Arial" w:hAnsi="Arial" w:cs="Arial"/>
          <w:sz w:val="20"/>
          <w:szCs w:val="20"/>
        </w:rPr>
        <w:t xml:space="preserve"> provided below. </w:t>
      </w:r>
      <w:r w:rsidRPr="00EF2FF0">
        <w:rPr>
          <w:rFonts w:ascii="Arial" w:hAnsi="Arial" w:cs="Arial"/>
          <w:sz w:val="20"/>
          <w:szCs w:val="20"/>
        </w:rPr>
        <w:t xml:space="preserve">  </w:t>
      </w:r>
    </w:p>
    <w:p w14:paraId="7E8CE0C8" w14:textId="77777777" w:rsidR="00FB3A38" w:rsidRPr="00EF2FF0" w:rsidRDefault="00FB3A38" w:rsidP="005F4CFB">
      <w:pPr>
        <w:spacing w:line="240" w:lineRule="auto"/>
        <w:rPr>
          <w:rFonts w:ascii="Arial" w:hAnsi="Arial" w:cs="Arial"/>
          <w:b/>
          <w:color w:val="000000"/>
          <w:sz w:val="20"/>
          <w:szCs w:val="20"/>
        </w:rPr>
      </w:pPr>
    </w:p>
    <w:p w14:paraId="7D984E11" w14:textId="26669B1E" w:rsidR="00A72FE5" w:rsidRPr="00EF2FF0" w:rsidRDefault="00A72FE5" w:rsidP="223DB2EE">
      <w:pPr>
        <w:spacing w:line="240" w:lineRule="auto"/>
        <w:rPr>
          <w:rFonts w:ascii="Arial" w:hAnsi="Arial" w:cs="Arial"/>
          <w:b/>
          <w:bCs/>
          <w:color w:val="002060"/>
          <w:sz w:val="20"/>
          <w:szCs w:val="20"/>
        </w:rPr>
      </w:pPr>
      <w:r w:rsidRPr="223DB2EE">
        <w:rPr>
          <w:rFonts w:ascii="Arial" w:hAnsi="Arial" w:cs="Arial"/>
          <w:b/>
          <w:bCs/>
          <w:color w:val="002060"/>
          <w:sz w:val="20"/>
          <w:szCs w:val="20"/>
        </w:rPr>
        <w:t>H</w:t>
      </w:r>
      <w:r w:rsidR="005A05DD" w:rsidRPr="223DB2EE">
        <w:rPr>
          <w:rFonts w:ascii="Arial" w:hAnsi="Arial" w:cs="Arial"/>
          <w:b/>
          <w:bCs/>
          <w:color w:val="002060"/>
          <w:sz w:val="20"/>
          <w:szCs w:val="20"/>
        </w:rPr>
        <w:t xml:space="preserve">uman Services </w:t>
      </w:r>
      <w:r w:rsidRPr="223DB2EE">
        <w:rPr>
          <w:rFonts w:ascii="Arial" w:hAnsi="Arial" w:cs="Arial"/>
          <w:b/>
          <w:bCs/>
          <w:color w:val="002060"/>
          <w:sz w:val="20"/>
          <w:szCs w:val="20"/>
        </w:rPr>
        <w:t>Q</w:t>
      </w:r>
      <w:r w:rsidR="005A05DD" w:rsidRPr="223DB2EE">
        <w:rPr>
          <w:rFonts w:ascii="Arial" w:hAnsi="Arial" w:cs="Arial"/>
          <w:b/>
          <w:bCs/>
          <w:color w:val="002060"/>
          <w:sz w:val="20"/>
          <w:szCs w:val="20"/>
        </w:rPr>
        <w:t xml:space="preserve">uality </w:t>
      </w:r>
      <w:r w:rsidRPr="223DB2EE">
        <w:rPr>
          <w:rFonts w:ascii="Arial" w:hAnsi="Arial" w:cs="Arial"/>
          <w:b/>
          <w:bCs/>
          <w:color w:val="002060"/>
          <w:sz w:val="20"/>
          <w:szCs w:val="20"/>
        </w:rPr>
        <w:t>Standards</w:t>
      </w:r>
      <w:r w:rsidR="006E6033" w:rsidRPr="223DB2EE">
        <w:rPr>
          <w:rFonts w:ascii="Arial" w:hAnsi="Arial" w:cs="Arial"/>
          <w:b/>
          <w:bCs/>
          <w:color w:val="002060"/>
          <w:sz w:val="20"/>
          <w:szCs w:val="20"/>
        </w:rPr>
        <w:t xml:space="preserve"> (</w:t>
      </w:r>
      <w:r w:rsidR="00720EE4">
        <w:rPr>
          <w:rFonts w:ascii="Arial" w:hAnsi="Arial" w:cs="Arial"/>
          <w:b/>
          <w:bCs/>
          <w:color w:val="002060"/>
          <w:sz w:val="20"/>
          <w:szCs w:val="20"/>
        </w:rPr>
        <w:t xml:space="preserve">HSQS </w:t>
      </w:r>
      <w:r w:rsidR="73807304" w:rsidRPr="223DB2EE">
        <w:rPr>
          <w:rFonts w:ascii="Arial" w:hAnsi="Arial" w:cs="Arial"/>
          <w:b/>
          <w:bCs/>
          <w:color w:val="002060"/>
          <w:sz w:val="20"/>
          <w:szCs w:val="20"/>
        </w:rPr>
        <w:t>Common)</w:t>
      </w:r>
    </w:p>
    <w:p w14:paraId="56F7DFD4" w14:textId="77777777" w:rsidR="006F127C" w:rsidRPr="00EF2FF0" w:rsidRDefault="006F127C" w:rsidP="005F4CFB">
      <w:pPr>
        <w:spacing w:line="240" w:lineRule="auto"/>
        <w:rPr>
          <w:rFonts w:ascii="Arial" w:hAnsi="Arial" w:cs="Arial"/>
          <w:b/>
          <w:i/>
          <w:color w:val="000000"/>
          <w:sz w:val="20"/>
          <w:szCs w:val="20"/>
        </w:rPr>
      </w:pPr>
      <w:bookmarkStart w:id="2" w:name="_Hlk9853646"/>
      <w:r w:rsidRPr="00EF2FF0">
        <w:rPr>
          <w:rFonts w:ascii="Arial" w:hAnsi="Arial" w:cs="Arial"/>
          <w:b/>
          <w:i/>
          <w:color w:val="000000"/>
          <w:sz w:val="20"/>
          <w:szCs w:val="20"/>
        </w:rPr>
        <w:t xml:space="preserve">QLD Government </w:t>
      </w:r>
      <w:bookmarkEnd w:id="2"/>
      <w:r w:rsidRPr="00EF2FF0">
        <w:rPr>
          <w:rFonts w:ascii="Arial" w:eastAsia="Times New Roman" w:hAnsi="Arial" w:cs="Arial"/>
          <w:b/>
          <w:i/>
          <w:sz w:val="20"/>
          <w:szCs w:val="20"/>
          <w:lang w:eastAsia="en-AU"/>
        </w:rPr>
        <w:t xml:space="preserve">Department of Communities, </w:t>
      </w:r>
      <w:r w:rsidR="005260EF" w:rsidRPr="00EF2FF0">
        <w:rPr>
          <w:rFonts w:ascii="Arial" w:eastAsia="Times New Roman" w:hAnsi="Arial" w:cs="Arial"/>
          <w:b/>
          <w:i/>
          <w:sz w:val="20"/>
          <w:szCs w:val="20"/>
          <w:lang w:eastAsia="en-AU"/>
        </w:rPr>
        <w:t>Disability Services and Seniors</w:t>
      </w:r>
    </w:p>
    <w:p w14:paraId="7E52B961" w14:textId="77777777" w:rsidR="00A7289A" w:rsidRPr="00EF2FF0" w:rsidRDefault="00A7289A" w:rsidP="005F4CFB">
      <w:pPr>
        <w:spacing w:line="240" w:lineRule="auto"/>
        <w:rPr>
          <w:rFonts w:ascii="Arial" w:hAnsi="Arial" w:cs="Arial"/>
          <w:sz w:val="20"/>
          <w:szCs w:val="20"/>
        </w:rPr>
      </w:pPr>
    </w:p>
    <w:p w14:paraId="469EB79F" w14:textId="1A7FF432" w:rsidR="00583283" w:rsidRPr="00EF2FF0" w:rsidRDefault="00583283" w:rsidP="005F4CFB">
      <w:pPr>
        <w:spacing w:line="240" w:lineRule="auto"/>
        <w:jc w:val="left"/>
        <w:rPr>
          <w:rFonts w:ascii="Arial" w:hAnsi="Arial" w:cs="Arial"/>
          <w:color w:val="FF0000"/>
          <w:sz w:val="20"/>
          <w:szCs w:val="20"/>
        </w:rPr>
      </w:pPr>
      <w:r w:rsidRPr="223DB2EE">
        <w:rPr>
          <w:rFonts w:ascii="Arial" w:hAnsi="Arial" w:cs="Arial"/>
          <w:sz w:val="20"/>
          <w:szCs w:val="20"/>
        </w:rPr>
        <w:t>The Queensland Human Service Quality Framework (</w:t>
      </w:r>
      <w:r w:rsidRPr="00370574">
        <w:rPr>
          <w:rFonts w:ascii="Arial" w:hAnsi="Arial" w:cs="Arial"/>
          <w:b/>
          <w:bCs/>
          <w:i/>
          <w:iCs/>
          <w:sz w:val="20"/>
          <w:szCs w:val="20"/>
        </w:rPr>
        <w:t>HSQF</w:t>
      </w:r>
      <w:r w:rsidRPr="223DB2EE">
        <w:rPr>
          <w:rFonts w:ascii="Arial" w:hAnsi="Arial" w:cs="Arial"/>
          <w:sz w:val="20"/>
          <w:szCs w:val="20"/>
        </w:rPr>
        <w:t xml:space="preserve">) has been developed for </w:t>
      </w:r>
      <w:r w:rsidR="00DC02A9" w:rsidRPr="006D3768">
        <w:rPr>
          <w:rFonts w:ascii="Arial" w:hAnsi="Arial" w:cs="Arial"/>
          <w:sz w:val="20"/>
          <w:szCs w:val="20"/>
        </w:rPr>
        <w:t xml:space="preserve">organisations </w:t>
      </w:r>
      <w:r w:rsidRPr="223DB2EE">
        <w:rPr>
          <w:rFonts w:ascii="Arial" w:eastAsia="Times New Roman" w:hAnsi="Arial" w:cs="Arial"/>
          <w:sz w:val="20"/>
          <w:szCs w:val="20"/>
          <w:lang w:eastAsia="en-AU"/>
        </w:rPr>
        <w:t xml:space="preserve">delivering services under a service agreement with the Department of Communities, </w:t>
      </w:r>
      <w:r w:rsidR="005260EF" w:rsidRPr="223DB2EE">
        <w:rPr>
          <w:rFonts w:ascii="Arial" w:eastAsia="Times New Roman" w:hAnsi="Arial" w:cs="Arial"/>
          <w:sz w:val="20"/>
          <w:szCs w:val="20"/>
          <w:lang w:eastAsia="en-AU"/>
        </w:rPr>
        <w:t>Disability Services and Seniors</w:t>
      </w:r>
      <w:r w:rsidR="00E14E7D">
        <w:rPr>
          <w:rFonts w:ascii="Arial" w:eastAsia="Times New Roman" w:hAnsi="Arial" w:cs="Arial"/>
          <w:sz w:val="20"/>
          <w:szCs w:val="20"/>
          <w:lang w:eastAsia="en-AU"/>
        </w:rPr>
        <w:t xml:space="preserve"> (</w:t>
      </w:r>
      <w:r w:rsidR="00E14E7D" w:rsidRPr="000874D0">
        <w:rPr>
          <w:rFonts w:ascii="Arial" w:eastAsia="Times New Roman" w:hAnsi="Arial" w:cs="Arial"/>
          <w:b/>
          <w:bCs/>
          <w:i/>
          <w:iCs/>
          <w:sz w:val="20"/>
          <w:szCs w:val="20"/>
          <w:lang w:eastAsia="en-AU"/>
        </w:rPr>
        <w:t>DCDSS</w:t>
      </w:r>
      <w:r w:rsidR="00E14E7D">
        <w:rPr>
          <w:rFonts w:ascii="Arial" w:eastAsia="Times New Roman" w:hAnsi="Arial" w:cs="Arial"/>
          <w:sz w:val="20"/>
          <w:szCs w:val="20"/>
          <w:lang w:eastAsia="en-AU"/>
        </w:rPr>
        <w:t>)</w:t>
      </w:r>
      <w:r w:rsidR="00F63BA7">
        <w:rPr>
          <w:rFonts w:ascii="Arial" w:eastAsia="Times New Roman" w:hAnsi="Arial" w:cs="Arial"/>
          <w:sz w:val="20"/>
          <w:szCs w:val="20"/>
          <w:lang w:eastAsia="en-AU"/>
        </w:rPr>
        <w:t xml:space="preserve">, the </w:t>
      </w:r>
      <w:r w:rsidR="00E14E7D">
        <w:rPr>
          <w:rFonts w:ascii="Arial" w:eastAsia="Times New Roman" w:hAnsi="Arial" w:cs="Arial"/>
          <w:sz w:val="20"/>
          <w:szCs w:val="20"/>
          <w:lang w:eastAsia="en-AU"/>
        </w:rPr>
        <w:t>Department of Child Safety, Youth and Women (</w:t>
      </w:r>
      <w:r w:rsidR="00E14E7D" w:rsidRPr="000874D0">
        <w:rPr>
          <w:rFonts w:ascii="Arial" w:eastAsia="Times New Roman" w:hAnsi="Arial" w:cs="Arial"/>
          <w:b/>
          <w:bCs/>
          <w:i/>
          <w:iCs/>
          <w:sz w:val="20"/>
          <w:szCs w:val="20"/>
          <w:lang w:eastAsia="en-AU"/>
        </w:rPr>
        <w:t>DCSYW</w:t>
      </w:r>
      <w:r w:rsidR="00E14E7D">
        <w:rPr>
          <w:rFonts w:ascii="Arial" w:eastAsia="Times New Roman" w:hAnsi="Arial" w:cs="Arial"/>
          <w:sz w:val="20"/>
          <w:szCs w:val="20"/>
          <w:lang w:eastAsia="en-AU"/>
        </w:rPr>
        <w:t xml:space="preserve">) </w:t>
      </w:r>
      <w:r w:rsidR="00F63BA7">
        <w:rPr>
          <w:rFonts w:ascii="Arial" w:eastAsia="Times New Roman" w:hAnsi="Arial" w:cs="Arial"/>
          <w:sz w:val="20"/>
          <w:szCs w:val="20"/>
          <w:lang w:eastAsia="en-AU"/>
        </w:rPr>
        <w:t xml:space="preserve">or </w:t>
      </w:r>
      <w:r w:rsidRPr="223DB2EE">
        <w:rPr>
          <w:rFonts w:ascii="Arial" w:eastAsia="Times New Roman" w:hAnsi="Arial" w:cs="Arial"/>
          <w:color w:val="000000" w:themeColor="text1"/>
          <w:sz w:val="20"/>
          <w:szCs w:val="20"/>
          <w:lang w:eastAsia="en-AU"/>
        </w:rPr>
        <w:t xml:space="preserve">other specified arrangements.  </w:t>
      </w:r>
    </w:p>
    <w:p w14:paraId="47529069" w14:textId="7EC42619" w:rsidR="223DB2EE" w:rsidRDefault="223DB2EE" w:rsidP="223DB2EE">
      <w:pPr>
        <w:spacing w:line="240" w:lineRule="auto"/>
        <w:jc w:val="left"/>
        <w:rPr>
          <w:rFonts w:ascii="Arial" w:eastAsia="Times New Roman" w:hAnsi="Arial" w:cs="Arial"/>
          <w:color w:val="000000" w:themeColor="text1"/>
          <w:sz w:val="20"/>
          <w:szCs w:val="20"/>
          <w:lang w:eastAsia="en-AU"/>
        </w:rPr>
      </w:pPr>
    </w:p>
    <w:p w14:paraId="6885C6A0" w14:textId="0B520BE8" w:rsidR="0CEAF645" w:rsidRPr="00370574" w:rsidRDefault="0CEAF645" w:rsidP="10A971AC">
      <w:pPr>
        <w:spacing w:line="240" w:lineRule="auto"/>
        <w:jc w:val="left"/>
        <w:rPr>
          <w:rFonts w:ascii="Arial" w:eastAsia="Times New Roman" w:hAnsi="Arial" w:cs="Arial"/>
          <w:color w:val="000000" w:themeColor="text1"/>
          <w:sz w:val="20"/>
          <w:szCs w:val="20"/>
          <w:lang w:eastAsia="en-AU"/>
        </w:rPr>
      </w:pPr>
      <w:r w:rsidRPr="10A971AC">
        <w:rPr>
          <w:rFonts w:ascii="Arial" w:eastAsia="Times New Roman" w:hAnsi="Arial" w:cs="Arial"/>
          <w:color w:val="000000" w:themeColor="text1"/>
          <w:sz w:val="20"/>
          <w:szCs w:val="20"/>
          <w:lang w:eastAsia="en-AU"/>
        </w:rPr>
        <w:t xml:space="preserve">This mapping recognition report maps </w:t>
      </w:r>
      <w:r w:rsidR="06E05287" w:rsidRPr="10A971AC">
        <w:rPr>
          <w:rFonts w:ascii="Arial" w:eastAsia="Times New Roman" w:hAnsi="Arial" w:cs="Arial"/>
          <w:color w:val="000000" w:themeColor="text1"/>
          <w:sz w:val="20"/>
          <w:szCs w:val="20"/>
          <w:lang w:eastAsia="en-AU"/>
        </w:rPr>
        <w:t>‘c</w:t>
      </w:r>
      <w:r w:rsidRPr="10A971AC">
        <w:rPr>
          <w:rFonts w:ascii="Arial" w:eastAsia="Times New Roman" w:hAnsi="Arial" w:cs="Arial"/>
          <w:color w:val="000000" w:themeColor="text1"/>
          <w:sz w:val="20"/>
          <w:szCs w:val="20"/>
          <w:lang w:eastAsia="en-AU"/>
        </w:rPr>
        <w:t>ommon requirements</w:t>
      </w:r>
      <w:r w:rsidR="2F17B01D" w:rsidRPr="10A971AC">
        <w:rPr>
          <w:rFonts w:ascii="Arial" w:eastAsia="Times New Roman" w:hAnsi="Arial" w:cs="Arial"/>
          <w:color w:val="000000" w:themeColor="text1"/>
          <w:sz w:val="20"/>
          <w:szCs w:val="20"/>
          <w:lang w:eastAsia="en-AU"/>
        </w:rPr>
        <w:t xml:space="preserve">’ </w:t>
      </w:r>
      <w:r w:rsidRPr="10A971AC">
        <w:rPr>
          <w:rFonts w:ascii="Arial" w:eastAsia="Times New Roman" w:hAnsi="Arial" w:cs="Arial"/>
          <w:color w:val="000000" w:themeColor="text1"/>
          <w:sz w:val="20"/>
          <w:szCs w:val="20"/>
          <w:lang w:eastAsia="en-AU"/>
        </w:rPr>
        <w:t xml:space="preserve">that apply to all service types/streams </w:t>
      </w:r>
      <w:r w:rsidR="00720EE4">
        <w:rPr>
          <w:rFonts w:ascii="Arial" w:eastAsia="Times New Roman" w:hAnsi="Arial" w:cs="Arial"/>
          <w:color w:val="000000" w:themeColor="text1"/>
          <w:sz w:val="20"/>
          <w:szCs w:val="20"/>
          <w:lang w:eastAsia="en-AU"/>
        </w:rPr>
        <w:t xml:space="preserve">in-scope of the HSQF. </w:t>
      </w:r>
      <w:r w:rsidR="67BE3EE0" w:rsidRPr="10A971AC">
        <w:rPr>
          <w:rFonts w:ascii="Arial" w:eastAsia="Times New Roman" w:hAnsi="Arial" w:cs="Arial"/>
          <w:color w:val="000000" w:themeColor="text1"/>
          <w:sz w:val="20"/>
          <w:szCs w:val="20"/>
          <w:lang w:eastAsia="en-AU"/>
        </w:rPr>
        <w:t xml:space="preserve">These are listed against the yellow arrow in the </w:t>
      </w:r>
      <w:r w:rsidR="67BE3EE0" w:rsidRPr="00370574">
        <w:rPr>
          <w:rFonts w:ascii="Arial" w:eastAsia="Times New Roman" w:hAnsi="Arial" w:cs="Arial"/>
          <w:i/>
          <w:iCs/>
          <w:color w:val="000000" w:themeColor="text1"/>
          <w:sz w:val="20"/>
          <w:szCs w:val="20"/>
          <w:lang w:eastAsia="en-AU"/>
        </w:rPr>
        <w:t>HSQF User Guide – Certification Version 6.0</w:t>
      </w:r>
      <w:r w:rsidR="00370574">
        <w:rPr>
          <w:rFonts w:ascii="Arial" w:eastAsia="Times New Roman" w:hAnsi="Arial" w:cs="Arial"/>
          <w:color w:val="000000" w:themeColor="text1"/>
          <w:sz w:val="20"/>
          <w:szCs w:val="20"/>
          <w:lang w:eastAsia="en-AU"/>
        </w:rPr>
        <w:t>.</w:t>
      </w:r>
    </w:p>
    <w:p w14:paraId="51F7327E" w14:textId="77777777" w:rsidR="00583283" w:rsidRPr="00EF2FF0" w:rsidRDefault="00583283" w:rsidP="005F4CFB">
      <w:pPr>
        <w:spacing w:line="240" w:lineRule="auto"/>
        <w:jc w:val="left"/>
        <w:rPr>
          <w:rFonts w:ascii="Arial" w:hAnsi="Arial" w:cs="Arial"/>
          <w:sz w:val="20"/>
          <w:szCs w:val="20"/>
        </w:rPr>
      </w:pPr>
    </w:p>
    <w:p w14:paraId="1358DC8D" w14:textId="5F196949" w:rsidR="00E3384D" w:rsidRDefault="00FB3A38" w:rsidP="005F4CFB">
      <w:pPr>
        <w:spacing w:line="240" w:lineRule="auto"/>
        <w:jc w:val="left"/>
        <w:rPr>
          <w:rFonts w:ascii="Arial" w:hAnsi="Arial" w:cs="Arial"/>
          <w:sz w:val="20"/>
          <w:szCs w:val="20"/>
        </w:rPr>
      </w:pPr>
      <w:r w:rsidRPr="223DB2EE">
        <w:rPr>
          <w:rFonts w:ascii="Arial" w:hAnsi="Arial" w:cs="Arial"/>
          <w:sz w:val="20"/>
          <w:szCs w:val="20"/>
        </w:rPr>
        <w:t>H</w:t>
      </w:r>
      <w:r w:rsidR="00A72FE5" w:rsidRPr="223DB2EE">
        <w:rPr>
          <w:rFonts w:ascii="Arial" w:hAnsi="Arial" w:cs="Arial"/>
          <w:sz w:val="20"/>
          <w:szCs w:val="20"/>
        </w:rPr>
        <w:t>SQ</w:t>
      </w:r>
      <w:r w:rsidR="006250C1" w:rsidRPr="223DB2EE">
        <w:rPr>
          <w:rFonts w:ascii="Arial" w:hAnsi="Arial" w:cs="Arial"/>
          <w:sz w:val="20"/>
          <w:szCs w:val="20"/>
        </w:rPr>
        <w:t>S</w:t>
      </w:r>
      <w:r w:rsidR="00A72FE5" w:rsidRPr="223DB2EE">
        <w:rPr>
          <w:rFonts w:ascii="Arial" w:hAnsi="Arial" w:cs="Arial"/>
          <w:sz w:val="20"/>
          <w:szCs w:val="20"/>
        </w:rPr>
        <w:t xml:space="preserve"> </w:t>
      </w:r>
      <w:r w:rsidR="006250C1" w:rsidRPr="223DB2EE">
        <w:rPr>
          <w:rFonts w:ascii="Arial" w:hAnsi="Arial" w:cs="Arial"/>
          <w:sz w:val="20"/>
          <w:szCs w:val="20"/>
        </w:rPr>
        <w:t xml:space="preserve">Common </w:t>
      </w:r>
      <w:r w:rsidR="00720EE4">
        <w:rPr>
          <w:rFonts w:ascii="Arial" w:hAnsi="Arial" w:cs="Arial"/>
          <w:sz w:val="20"/>
          <w:szCs w:val="20"/>
        </w:rPr>
        <w:t xml:space="preserve">requirements </w:t>
      </w:r>
      <w:r w:rsidR="335B6570" w:rsidRPr="223DB2EE">
        <w:rPr>
          <w:rFonts w:ascii="Arial" w:hAnsi="Arial" w:cs="Arial"/>
          <w:sz w:val="20"/>
          <w:szCs w:val="20"/>
        </w:rPr>
        <w:t xml:space="preserve">include </w:t>
      </w:r>
      <w:r w:rsidR="00A7289A" w:rsidRPr="223DB2EE">
        <w:rPr>
          <w:rFonts w:ascii="Arial" w:hAnsi="Arial" w:cs="Arial"/>
          <w:sz w:val="20"/>
          <w:szCs w:val="20"/>
        </w:rPr>
        <w:t>a total</w:t>
      </w:r>
      <w:r w:rsidR="00FF1035" w:rsidRPr="223DB2EE">
        <w:rPr>
          <w:rFonts w:ascii="Arial" w:hAnsi="Arial" w:cs="Arial"/>
          <w:sz w:val="20"/>
          <w:szCs w:val="20"/>
        </w:rPr>
        <w:t xml:space="preserve"> of </w:t>
      </w:r>
      <w:r w:rsidR="00220E34" w:rsidRPr="223DB2EE">
        <w:rPr>
          <w:rFonts w:ascii="Arial" w:hAnsi="Arial" w:cs="Arial"/>
          <w:sz w:val="20"/>
          <w:szCs w:val="20"/>
        </w:rPr>
        <w:t xml:space="preserve">29 </w:t>
      </w:r>
      <w:r w:rsidR="00D6330E" w:rsidRPr="223DB2EE">
        <w:rPr>
          <w:rFonts w:ascii="Arial" w:hAnsi="Arial" w:cs="Arial"/>
          <w:sz w:val="20"/>
          <w:szCs w:val="20"/>
        </w:rPr>
        <w:t>indicators</w:t>
      </w:r>
      <w:r w:rsidR="7F0F1469" w:rsidRPr="223DB2EE">
        <w:rPr>
          <w:rFonts w:ascii="Arial" w:hAnsi="Arial" w:cs="Arial"/>
          <w:sz w:val="20"/>
          <w:szCs w:val="20"/>
        </w:rPr>
        <w:t>,</w:t>
      </w:r>
      <w:r w:rsidR="00D6330E" w:rsidRPr="223DB2EE">
        <w:rPr>
          <w:rFonts w:ascii="Arial" w:hAnsi="Arial" w:cs="Arial"/>
          <w:sz w:val="20"/>
          <w:szCs w:val="20"/>
        </w:rPr>
        <w:t xml:space="preserve"> and </w:t>
      </w:r>
      <w:r w:rsidR="2B891EBB" w:rsidRPr="223DB2EE">
        <w:rPr>
          <w:rFonts w:ascii="Arial" w:hAnsi="Arial" w:cs="Arial"/>
          <w:sz w:val="20"/>
          <w:szCs w:val="20"/>
        </w:rPr>
        <w:t xml:space="preserve">associated </w:t>
      </w:r>
      <w:r w:rsidR="001A0DBA" w:rsidRPr="223DB2EE">
        <w:rPr>
          <w:rFonts w:ascii="Arial" w:hAnsi="Arial" w:cs="Arial"/>
          <w:sz w:val="20"/>
          <w:szCs w:val="20"/>
        </w:rPr>
        <w:t>mandatory evidence requirements</w:t>
      </w:r>
      <w:r w:rsidR="2845F35D" w:rsidRPr="223DB2EE">
        <w:rPr>
          <w:rFonts w:ascii="Arial" w:hAnsi="Arial" w:cs="Arial"/>
          <w:sz w:val="20"/>
          <w:szCs w:val="20"/>
        </w:rPr>
        <w:t>, across the six HSQS standards</w:t>
      </w:r>
      <w:r w:rsidR="001A0DBA" w:rsidRPr="223DB2EE">
        <w:rPr>
          <w:rFonts w:ascii="Arial" w:hAnsi="Arial" w:cs="Arial"/>
          <w:sz w:val="20"/>
          <w:szCs w:val="20"/>
        </w:rPr>
        <w:t xml:space="preserve">. </w:t>
      </w:r>
      <w:r w:rsidR="000A59F8" w:rsidRPr="223DB2EE">
        <w:rPr>
          <w:rFonts w:ascii="Arial" w:hAnsi="Arial" w:cs="Arial"/>
          <w:sz w:val="20"/>
          <w:szCs w:val="20"/>
        </w:rPr>
        <w:t>HSQ</w:t>
      </w:r>
      <w:r w:rsidR="000A59F8">
        <w:rPr>
          <w:rFonts w:ascii="Arial" w:hAnsi="Arial" w:cs="Arial"/>
          <w:sz w:val="20"/>
          <w:szCs w:val="20"/>
        </w:rPr>
        <w:t>S</w:t>
      </w:r>
      <w:r w:rsidR="000A59F8" w:rsidRPr="223DB2EE">
        <w:rPr>
          <w:rFonts w:ascii="Arial" w:hAnsi="Arial" w:cs="Arial"/>
          <w:sz w:val="20"/>
          <w:szCs w:val="20"/>
        </w:rPr>
        <w:t xml:space="preserve"> </w:t>
      </w:r>
      <w:r w:rsidR="50007969" w:rsidRPr="223DB2EE">
        <w:rPr>
          <w:rFonts w:ascii="Arial" w:hAnsi="Arial" w:cs="Arial"/>
          <w:sz w:val="20"/>
          <w:szCs w:val="20"/>
        </w:rPr>
        <w:t xml:space="preserve">Common requirements </w:t>
      </w:r>
      <w:r w:rsidR="001A0DBA" w:rsidRPr="223DB2EE">
        <w:rPr>
          <w:rFonts w:ascii="Arial" w:hAnsi="Arial" w:cs="Arial"/>
          <w:sz w:val="20"/>
          <w:szCs w:val="20"/>
        </w:rPr>
        <w:t>apply to all services/funding streams</w:t>
      </w:r>
      <w:r w:rsidR="00A7289A" w:rsidRPr="223DB2EE">
        <w:rPr>
          <w:rFonts w:ascii="Arial" w:hAnsi="Arial" w:cs="Arial"/>
          <w:sz w:val="20"/>
          <w:szCs w:val="20"/>
        </w:rPr>
        <w:t xml:space="preserve">. </w:t>
      </w:r>
      <w:r w:rsidR="4AE094BE" w:rsidRPr="223DB2EE">
        <w:rPr>
          <w:rFonts w:ascii="Arial" w:hAnsi="Arial" w:cs="Arial"/>
          <w:sz w:val="20"/>
          <w:szCs w:val="20"/>
        </w:rPr>
        <w:t>In the</w:t>
      </w:r>
      <w:r w:rsidR="00A7289A" w:rsidRPr="223DB2EE">
        <w:rPr>
          <w:rFonts w:ascii="Arial" w:hAnsi="Arial" w:cs="Arial"/>
          <w:sz w:val="20"/>
          <w:szCs w:val="20"/>
        </w:rPr>
        <w:t xml:space="preserve"> </w:t>
      </w:r>
      <w:r w:rsidR="4AE094BE" w:rsidRPr="00FC79F3">
        <w:rPr>
          <w:rFonts w:ascii="Arial" w:hAnsi="Arial" w:cs="Arial"/>
          <w:i/>
          <w:sz w:val="20"/>
          <w:szCs w:val="20"/>
        </w:rPr>
        <w:t>HSQF User Guide – Certification Version 6.0</w:t>
      </w:r>
      <w:r w:rsidR="4AE094BE" w:rsidRPr="223DB2EE">
        <w:rPr>
          <w:rFonts w:ascii="Arial" w:hAnsi="Arial" w:cs="Arial"/>
          <w:sz w:val="20"/>
          <w:szCs w:val="20"/>
        </w:rPr>
        <w:t>, t</w:t>
      </w:r>
      <w:r w:rsidR="00A7289A" w:rsidRPr="223DB2EE">
        <w:rPr>
          <w:rFonts w:ascii="Arial" w:hAnsi="Arial" w:cs="Arial"/>
          <w:sz w:val="20"/>
          <w:szCs w:val="20"/>
        </w:rPr>
        <w:t xml:space="preserve">here are </w:t>
      </w:r>
      <w:r w:rsidR="001A0DBA" w:rsidRPr="223DB2EE">
        <w:rPr>
          <w:rFonts w:ascii="Arial" w:hAnsi="Arial" w:cs="Arial"/>
          <w:sz w:val="20"/>
          <w:szCs w:val="20"/>
        </w:rPr>
        <w:t xml:space="preserve">additional requirements which apply to </w:t>
      </w:r>
      <w:r w:rsidR="12C2337F" w:rsidRPr="223DB2EE">
        <w:rPr>
          <w:rFonts w:ascii="Arial" w:hAnsi="Arial" w:cs="Arial"/>
          <w:sz w:val="20"/>
          <w:szCs w:val="20"/>
        </w:rPr>
        <w:t xml:space="preserve">specific </w:t>
      </w:r>
      <w:r w:rsidR="001A0DBA" w:rsidRPr="223DB2EE">
        <w:rPr>
          <w:rFonts w:ascii="Arial" w:hAnsi="Arial" w:cs="Arial"/>
          <w:sz w:val="20"/>
          <w:szCs w:val="20"/>
        </w:rPr>
        <w:t xml:space="preserve">funding streams or service types, </w:t>
      </w:r>
      <w:r w:rsidR="00DC2E48" w:rsidRPr="223DB2EE">
        <w:rPr>
          <w:rFonts w:ascii="Arial" w:hAnsi="Arial" w:cs="Arial"/>
          <w:sz w:val="20"/>
          <w:szCs w:val="20"/>
        </w:rPr>
        <w:t xml:space="preserve">for example services to families; </w:t>
      </w:r>
      <w:r w:rsidR="001A0DBA" w:rsidRPr="223DB2EE">
        <w:rPr>
          <w:rFonts w:ascii="Arial" w:hAnsi="Arial" w:cs="Arial"/>
          <w:sz w:val="20"/>
          <w:szCs w:val="20"/>
        </w:rPr>
        <w:t>child protection placement services</w:t>
      </w:r>
      <w:r w:rsidR="00DC2E48" w:rsidRPr="223DB2EE">
        <w:rPr>
          <w:rFonts w:ascii="Arial" w:hAnsi="Arial" w:cs="Arial"/>
          <w:sz w:val="20"/>
          <w:szCs w:val="20"/>
        </w:rPr>
        <w:t xml:space="preserve">; and </w:t>
      </w:r>
      <w:r w:rsidR="001A0DBA" w:rsidRPr="223DB2EE">
        <w:rPr>
          <w:rFonts w:ascii="Arial" w:hAnsi="Arial" w:cs="Arial"/>
          <w:sz w:val="20"/>
          <w:szCs w:val="20"/>
        </w:rPr>
        <w:t>d</w:t>
      </w:r>
      <w:r w:rsidR="6DB055A8" w:rsidRPr="223DB2EE">
        <w:rPr>
          <w:rFonts w:ascii="Arial" w:hAnsi="Arial" w:cs="Arial"/>
          <w:sz w:val="20"/>
          <w:szCs w:val="20"/>
        </w:rPr>
        <w:t xml:space="preserve">omestic and family violence. </w:t>
      </w:r>
      <w:r w:rsidR="23206DEE" w:rsidRPr="223DB2EE">
        <w:rPr>
          <w:rFonts w:ascii="Arial" w:hAnsi="Arial" w:cs="Arial"/>
          <w:sz w:val="20"/>
          <w:szCs w:val="20"/>
        </w:rPr>
        <w:t xml:space="preserve"> These have not been considered or mapped in this report. </w:t>
      </w:r>
      <w:r w:rsidR="00E3384D" w:rsidRPr="223DB2EE">
        <w:rPr>
          <w:rFonts w:ascii="Arial" w:hAnsi="Arial" w:cs="Arial"/>
          <w:sz w:val="20"/>
          <w:szCs w:val="20"/>
        </w:rPr>
        <w:t xml:space="preserve"> </w:t>
      </w:r>
    </w:p>
    <w:p w14:paraId="37A17722" w14:textId="77777777" w:rsidR="004A126A" w:rsidRPr="00EF2FF0" w:rsidRDefault="004A126A" w:rsidP="005F4CFB">
      <w:pPr>
        <w:spacing w:line="240" w:lineRule="auto"/>
        <w:rPr>
          <w:rFonts w:ascii="Arial" w:hAnsi="Arial" w:cs="Arial"/>
          <w:sz w:val="20"/>
          <w:szCs w:val="20"/>
        </w:rPr>
      </w:pPr>
    </w:p>
    <w:tbl>
      <w:tblPr>
        <w:tblW w:w="4945"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66"/>
        <w:gridCol w:w="6656"/>
      </w:tblGrid>
      <w:tr w:rsidR="005A05DD" w:rsidRPr="00EF2FF0" w14:paraId="44A833AC" w14:textId="77777777" w:rsidTr="223DB2EE">
        <w:tc>
          <w:tcPr>
            <w:tcW w:w="5000" w:type="pct"/>
            <w:gridSpan w:val="2"/>
            <w:shd w:val="clear" w:color="auto" w:fill="DBE5F1"/>
          </w:tcPr>
          <w:p w14:paraId="4864233A" w14:textId="0E1EBFFB" w:rsidR="005A05DD" w:rsidRPr="00EF2FF0" w:rsidRDefault="46008B12" w:rsidP="223DB2EE">
            <w:pPr>
              <w:spacing w:line="240" w:lineRule="auto"/>
              <w:rPr>
                <w:rFonts w:ascii="Arial" w:hAnsi="Arial" w:cs="Arial"/>
                <w:b/>
                <w:bCs/>
                <w:i/>
                <w:iCs/>
                <w:sz w:val="20"/>
                <w:szCs w:val="20"/>
              </w:rPr>
            </w:pPr>
            <w:r w:rsidRPr="223DB2EE">
              <w:rPr>
                <w:rFonts w:ascii="Arial" w:hAnsi="Arial" w:cs="Arial"/>
                <w:b/>
                <w:bCs/>
                <w:sz w:val="20"/>
                <w:szCs w:val="20"/>
              </w:rPr>
              <w:t>HSQS Standards</w:t>
            </w:r>
          </w:p>
        </w:tc>
      </w:tr>
      <w:tr w:rsidR="005F11C2" w:rsidRPr="00EF2FF0" w14:paraId="6D5C069F" w14:textId="77777777" w:rsidTr="223DB2EE">
        <w:tc>
          <w:tcPr>
            <w:tcW w:w="1505" w:type="pct"/>
            <w:shd w:val="clear" w:color="auto" w:fill="DBE5F1"/>
          </w:tcPr>
          <w:p w14:paraId="03D331E4" w14:textId="77777777" w:rsidR="00CE4A32" w:rsidRPr="00EF2FF0" w:rsidRDefault="0039690C" w:rsidP="005F4CFB">
            <w:pPr>
              <w:spacing w:line="240" w:lineRule="auto"/>
              <w:rPr>
                <w:rFonts w:ascii="Arial" w:hAnsi="Arial" w:cs="Arial"/>
                <w:i/>
                <w:sz w:val="20"/>
                <w:szCs w:val="20"/>
              </w:rPr>
            </w:pPr>
            <w:r w:rsidRPr="00EF2FF0">
              <w:rPr>
                <w:rFonts w:ascii="Arial" w:hAnsi="Arial" w:cs="Arial"/>
                <w:i/>
                <w:sz w:val="20"/>
                <w:szCs w:val="20"/>
              </w:rPr>
              <w:t>S</w:t>
            </w:r>
            <w:r w:rsidR="00CE4A32" w:rsidRPr="00EF2FF0">
              <w:rPr>
                <w:rFonts w:ascii="Arial" w:hAnsi="Arial" w:cs="Arial"/>
                <w:i/>
                <w:sz w:val="20"/>
                <w:szCs w:val="20"/>
              </w:rPr>
              <w:t xml:space="preserve">tandard </w:t>
            </w:r>
          </w:p>
        </w:tc>
        <w:tc>
          <w:tcPr>
            <w:tcW w:w="3495" w:type="pct"/>
            <w:shd w:val="clear" w:color="auto" w:fill="DBE5F1"/>
          </w:tcPr>
          <w:p w14:paraId="582DBA97" w14:textId="77777777" w:rsidR="00CE4A32" w:rsidRPr="00EF2FF0" w:rsidRDefault="00CE4A32" w:rsidP="005F4CFB">
            <w:pPr>
              <w:spacing w:line="240" w:lineRule="auto"/>
              <w:rPr>
                <w:rFonts w:ascii="Arial" w:hAnsi="Arial" w:cs="Arial"/>
                <w:i/>
                <w:sz w:val="20"/>
                <w:szCs w:val="20"/>
              </w:rPr>
            </w:pPr>
            <w:r w:rsidRPr="00EF2FF0">
              <w:rPr>
                <w:rFonts w:ascii="Arial" w:hAnsi="Arial" w:cs="Arial"/>
                <w:i/>
                <w:sz w:val="20"/>
                <w:szCs w:val="20"/>
              </w:rPr>
              <w:t xml:space="preserve">Standard description </w:t>
            </w:r>
          </w:p>
        </w:tc>
      </w:tr>
      <w:tr w:rsidR="005F11C2" w:rsidRPr="00EF2FF0" w14:paraId="26780A9A" w14:textId="77777777" w:rsidTr="223DB2EE">
        <w:tc>
          <w:tcPr>
            <w:tcW w:w="1505" w:type="pct"/>
            <w:shd w:val="clear" w:color="auto" w:fill="F2F2F2" w:themeFill="background1" w:themeFillShade="F2"/>
          </w:tcPr>
          <w:p w14:paraId="7E7704CF" w14:textId="77777777" w:rsidR="00CE4A32" w:rsidRPr="00EF2FF0" w:rsidRDefault="00CE4A32"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Governance and Management</w:t>
            </w:r>
          </w:p>
        </w:tc>
        <w:tc>
          <w:tcPr>
            <w:tcW w:w="3495" w:type="pct"/>
            <w:shd w:val="clear" w:color="auto" w:fill="auto"/>
          </w:tcPr>
          <w:p w14:paraId="37006D90" w14:textId="77777777" w:rsidR="00CE4A32"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Sound governance and management systems that maximise outcomes for stakeholders.</w:t>
            </w:r>
          </w:p>
        </w:tc>
      </w:tr>
      <w:tr w:rsidR="005F11C2" w:rsidRPr="00EF2FF0" w14:paraId="2CF740B1" w14:textId="77777777" w:rsidTr="223DB2EE">
        <w:tc>
          <w:tcPr>
            <w:tcW w:w="1505" w:type="pct"/>
            <w:shd w:val="clear" w:color="auto" w:fill="F2F2F2" w:themeFill="background1" w:themeFillShade="F2"/>
          </w:tcPr>
          <w:p w14:paraId="663B6EE4" w14:textId="77777777" w:rsidR="00CE4A32" w:rsidRPr="00EF2FF0" w:rsidRDefault="00422020"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Service A</w:t>
            </w:r>
            <w:r w:rsidR="00CE4A32" w:rsidRPr="00EF2FF0">
              <w:rPr>
                <w:rFonts w:ascii="Arial" w:hAnsi="Arial" w:cs="Arial"/>
                <w:sz w:val="20"/>
                <w:szCs w:val="20"/>
              </w:rPr>
              <w:t>ccess</w:t>
            </w:r>
          </w:p>
        </w:tc>
        <w:tc>
          <w:tcPr>
            <w:tcW w:w="3495" w:type="pct"/>
            <w:shd w:val="clear" w:color="auto" w:fill="auto"/>
          </w:tcPr>
          <w:p w14:paraId="1119FC78" w14:textId="77777777" w:rsidR="004A77A5"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 xml:space="preserve">Sound eligibility, entry and exit processes facilitate access to services on </w:t>
            </w:r>
            <w:r w:rsidR="00C648C3" w:rsidRPr="0012099C">
              <w:rPr>
                <w:rFonts w:ascii="Arial" w:hAnsi="Arial" w:cs="Arial"/>
                <w:sz w:val="20"/>
                <w:szCs w:val="20"/>
              </w:rPr>
              <w:t>t</w:t>
            </w:r>
            <w:r w:rsidRPr="0012099C">
              <w:rPr>
                <w:rFonts w:ascii="Arial" w:hAnsi="Arial" w:cs="Arial"/>
                <w:sz w:val="20"/>
                <w:szCs w:val="20"/>
              </w:rPr>
              <w:t>he basis of relative need and available resources</w:t>
            </w:r>
            <w:r w:rsidR="00C529FD" w:rsidRPr="0012099C">
              <w:rPr>
                <w:rFonts w:ascii="Arial" w:hAnsi="Arial" w:cs="Arial"/>
                <w:sz w:val="20"/>
                <w:szCs w:val="20"/>
              </w:rPr>
              <w:t>.</w:t>
            </w:r>
          </w:p>
        </w:tc>
      </w:tr>
      <w:tr w:rsidR="005F11C2" w:rsidRPr="00EF2FF0" w14:paraId="5C58F228" w14:textId="77777777" w:rsidTr="223DB2EE">
        <w:tc>
          <w:tcPr>
            <w:tcW w:w="1505" w:type="pct"/>
            <w:shd w:val="clear" w:color="auto" w:fill="F2F2F2" w:themeFill="background1" w:themeFillShade="F2"/>
          </w:tcPr>
          <w:p w14:paraId="24798983" w14:textId="77777777" w:rsidR="00CE4A32" w:rsidRPr="00EF2FF0" w:rsidRDefault="00422020"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Responding to I</w:t>
            </w:r>
            <w:r w:rsidR="00CE4A32" w:rsidRPr="00EF2FF0">
              <w:rPr>
                <w:rFonts w:ascii="Arial" w:hAnsi="Arial" w:cs="Arial"/>
                <w:sz w:val="20"/>
                <w:szCs w:val="20"/>
              </w:rPr>
              <w:t xml:space="preserve">ndividual </w:t>
            </w:r>
            <w:r w:rsidRPr="00EF2FF0">
              <w:rPr>
                <w:rFonts w:ascii="Arial" w:hAnsi="Arial" w:cs="Arial"/>
                <w:sz w:val="20"/>
                <w:szCs w:val="20"/>
              </w:rPr>
              <w:t>N</w:t>
            </w:r>
            <w:r w:rsidR="00CE4A32" w:rsidRPr="00EF2FF0">
              <w:rPr>
                <w:rFonts w:ascii="Arial" w:hAnsi="Arial" w:cs="Arial"/>
                <w:sz w:val="20"/>
                <w:szCs w:val="20"/>
              </w:rPr>
              <w:t>eed</w:t>
            </w:r>
          </w:p>
        </w:tc>
        <w:tc>
          <w:tcPr>
            <w:tcW w:w="3495" w:type="pct"/>
            <w:shd w:val="clear" w:color="auto" w:fill="auto"/>
          </w:tcPr>
          <w:p w14:paraId="659D3DCE" w14:textId="77777777" w:rsidR="00CE4A32"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The assessed needs of the individual are being appropriately addressed and responded to within resource capacity</w:t>
            </w:r>
            <w:r w:rsidR="00C529FD" w:rsidRPr="0012099C">
              <w:rPr>
                <w:rFonts w:ascii="Arial" w:hAnsi="Arial" w:cs="Arial"/>
                <w:sz w:val="20"/>
                <w:szCs w:val="20"/>
              </w:rPr>
              <w:t>.</w:t>
            </w:r>
          </w:p>
        </w:tc>
      </w:tr>
      <w:tr w:rsidR="005F11C2" w:rsidRPr="00EF2FF0" w14:paraId="0764B897" w14:textId="77777777" w:rsidTr="223DB2EE">
        <w:tc>
          <w:tcPr>
            <w:tcW w:w="1505" w:type="pct"/>
            <w:shd w:val="clear" w:color="auto" w:fill="F2F2F2" w:themeFill="background1" w:themeFillShade="F2"/>
          </w:tcPr>
          <w:p w14:paraId="5B4EDF11" w14:textId="77777777" w:rsidR="00CE4A32" w:rsidRPr="00EF2FF0" w:rsidRDefault="00D6330E"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S</w:t>
            </w:r>
            <w:r w:rsidR="00422020" w:rsidRPr="00EF2FF0">
              <w:rPr>
                <w:rFonts w:ascii="Arial" w:hAnsi="Arial" w:cs="Arial"/>
                <w:sz w:val="20"/>
                <w:szCs w:val="20"/>
              </w:rPr>
              <w:t>afety, Wellbeing and R</w:t>
            </w:r>
            <w:r w:rsidR="00CE4A32" w:rsidRPr="00EF2FF0">
              <w:rPr>
                <w:rFonts w:ascii="Arial" w:hAnsi="Arial" w:cs="Arial"/>
                <w:sz w:val="20"/>
                <w:szCs w:val="20"/>
              </w:rPr>
              <w:t>ights</w:t>
            </w:r>
          </w:p>
        </w:tc>
        <w:tc>
          <w:tcPr>
            <w:tcW w:w="3495" w:type="pct"/>
            <w:shd w:val="clear" w:color="auto" w:fill="auto"/>
          </w:tcPr>
          <w:p w14:paraId="7BD076A6" w14:textId="77777777" w:rsidR="00CE4A32"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The safety, wellbeing and human and legal rights of people using services are protected and promoted</w:t>
            </w:r>
            <w:r w:rsidR="00C529FD" w:rsidRPr="0012099C">
              <w:rPr>
                <w:rFonts w:ascii="Arial" w:hAnsi="Arial" w:cs="Arial"/>
                <w:sz w:val="20"/>
                <w:szCs w:val="20"/>
              </w:rPr>
              <w:t>.</w:t>
            </w:r>
          </w:p>
        </w:tc>
      </w:tr>
      <w:tr w:rsidR="005F11C2" w:rsidRPr="00EF2FF0" w14:paraId="4893C41F" w14:textId="77777777" w:rsidTr="223DB2EE">
        <w:tc>
          <w:tcPr>
            <w:tcW w:w="1505" w:type="pct"/>
            <w:shd w:val="clear" w:color="auto" w:fill="F2F2F2" w:themeFill="background1" w:themeFillShade="F2"/>
          </w:tcPr>
          <w:p w14:paraId="3E0A3D1E" w14:textId="77777777" w:rsidR="00CE4A32" w:rsidRPr="00EF2FF0" w:rsidRDefault="00422020"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Feedback, Complaints and A</w:t>
            </w:r>
            <w:r w:rsidR="00CE4A32" w:rsidRPr="00EF2FF0">
              <w:rPr>
                <w:rFonts w:ascii="Arial" w:hAnsi="Arial" w:cs="Arial"/>
                <w:sz w:val="20"/>
                <w:szCs w:val="20"/>
              </w:rPr>
              <w:t>ppeals</w:t>
            </w:r>
          </w:p>
        </w:tc>
        <w:tc>
          <w:tcPr>
            <w:tcW w:w="3495" w:type="pct"/>
            <w:shd w:val="clear" w:color="auto" w:fill="auto"/>
          </w:tcPr>
          <w:p w14:paraId="29D76D95" w14:textId="77777777" w:rsidR="00CE4A32"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Effective feedback, complaints and appeals processes that lead to improvements in service delivery</w:t>
            </w:r>
            <w:r w:rsidR="00C529FD" w:rsidRPr="0012099C">
              <w:rPr>
                <w:rFonts w:ascii="Arial" w:hAnsi="Arial" w:cs="Arial"/>
                <w:sz w:val="20"/>
                <w:szCs w:val="20"/>
              </w:rPr>
              <w:t>.</w:t>
            </w:r>
          </w:p>
        </w:tc>
      </w:tr>
      <w:tr w:rsidR="005F11C2" w:rsidRPr="00EF2FF0" w14:paraId="5595F6BD" w14:textId="77777777" w:rsidTr="223DB2EE">
        <w:tc>
          <w:tcPr>
            <w:tcW w:w="1505" w:type="pct"/>
            <w:shd w:val="clear" w:color="auto" w:fill="F2F2F2" w:themeFill="background1" w:themeFillShade="F2"/>
          </w:tcPr>
          <w:p w14:paraId="67D7AEAE" w14:textId="77777777" w:rsidR="00CE4A32" w:rsidRPr="00EF2FF0" w:rsidRDefault="00CE4A32" w:rsidP="00FA46EC">
            <w:pPr>
              <w:numPr>
                <w:ilvl w:val="0"/>
                <w:numId w:val="29"/>
              </w:numPr>
              <w:spacing w:line="240" w:lineRule="auto"/>
              <w:ind w:left="426"/>
              <w:jc w:val="left"/>
              <w:rPr>
                <w:rFonts w:ascii="Arial" w:hAnsi="Arial" w:cs="Arial"/>
                <w:sz w:val="20"/>
                <w:szCs w:val="20"/>
              </w:rPr>
            </w:pPr>
            <w:r w:rsidRPr="00EF2FF0">
              <w:rPr>
                <w:rFonts w:ascii="Arial" w:hAnsi="Arial" w:cs="Arial"/>
                <w:sz w:val="20"/>
                <w:szCs w:val="20"/>
              </w:rPr>
              <w:t>Human Resources</w:t>
            </w:r>
          </w:p>
        </w:tc>
        <w:tc>
          <w:tcPr>
            <w:tcW w:w="3495" w:type="pct"/>
            <w:shd w:val="clear" w:color="auto" w:fill="auto"/>
          </w:tcPr>
          <w:p w14:paraId="585525BF" w14:textId="77777777" w:rsidR="00CE4A32" w:rsidRPr="0012099C" w:rsidRDefault="00D763C6" w:rsidP="005F4CFB">
            <w:pPr>
              <w:spacing w:line="240" w:lineRule="auto"/>
              <w:jc w:val="left"/>
              <w:rPr>
                <w:rFonts w:ascii="Arial" w:hAnsi="Arial" w:cs="Arial"/>
                <w:sz w:val="20"/>
                <w:szCs w:val="20"/>
              </w:rPr>
            </w:pPr>
            <w:r w:rsidRPr="0012099C">
              <w:rPr>
                <w:rFonts w:ascii="Arial" w:hAnsi="Arial" w:cs="Arial"/>
                <w:sz w:val="20"/>
                <w:szCs w:val="20"/>
              </w:rPr>
              <w:t>Effective human resource management systems, including recruitment, induction and supervisory processes, result in quality service provision.</w:t>
            </w:r>
          </w:p>
        </w:tc>
      </w:tr>
    </w:tbl>
    <w:p w14:paraId="75278F24" w14:textId="77777777" w:rsidR="001433FD" w:rsidRPr="00C20202" w:rsidRDefault="001433FD" w:rsidP="005F4CFB">
      <w:pPr>
        <w:pStyle w:val="Default"/>
        <w:jc w:val="both"/>
        <w:rPr>
          <w:rFonts w:ascii="Arial" w:hAnsi="Arial" w:cs="Arial"/>
          <w:b/>
          <w:color w:val="002060"/>
        </w:rPr>
      </w:pPr>
    </w:p>
    <w:p w14:paraId="71D97EF5" w14:textId="08552EBD" w:rsidR="00197598" w:rsidRDefault="00197598" w:rsidP="00197598">
      <w:pPr>
        <w:spacing w:line="240" w:lineRule="auto"/>
        <w:rPr>
          <w:rFonts w:ascii="Arial" w:hAnsi="Arial" w:cs="Arial"/>
          <w:b/>
          <w:color w:val="002060"/>
          <w:sz w:val="20"/>
          <w:szCs w:val="20"/>
        </w:rPr>
      </w:pPr>
      <w:r>
        <w:rPr>
          <w:rFonts w:ascii="Arial" w:hAnsi="Arial" w:cs="Arial"/>
          <w:b/>
          <w:color w:val="002060"/>
          <w:sz w:val="20"/>
          <w:szCs w:val="20"/>
        </w:rPr>
        <w:t xml:space="preserve">Aged Care Quality Standards </w:t>
      </w:r>
      <w:r w:rsidR="00233AB0" w:rsidRPr="00FC79F3">
        <w:rPr>
          <w:rFonts w:ascii="Arial" w:hAnsi="Arial" w:cs="Arial"/>
          <w:b/>
          <w:color w:val="002060"/>
          <w:sz w:val="20"/>
          <w:szCs w:val="20"/>
        </w:rPr>
        <w:t xml:space="preserve">(ACQS) </w:t>
      </w:r>
      <w:r>
        <w:rPr>
          <w:rFonts w:ascii="Arial" w:hAnsi="Arial" w:cs="Arial"/>
          <w:b/>
          <w:color w:val="002060"/>
          <w:sz w:val="20"/>
          <w:szCs w:val="20"/>
        </w:rPr>
        <w:t>(2019)</w:t>
      </w:r>
    </w:p>
    <w:p w14:paraId="245B3244" w14:textId="02645CB0" w:rsidR="00197598" w:rsidRPr="00EF2FF0" w:rsidRDefault="00197598" w:rsidP="00197598">
      <w:pPr>
        <w:spacing w:line="240" w:lineRule="auto"/>
        <w:rPr>
          <w:rFonts w:ascii="Arial" w:hAnsi="Arial" w:cs="Arial"/>
          <w:b/>
          <w:color w:val="002060"/>
          <w:sz w:val="20"/>
          <w:szCs w:val="20"/>
        </w:rPr>
      </w:pPr>
      <w:r>
        <w:rPr>
          <w:rFonts w:ascii="Arial" w:hAnsi="Arial" w:cs="Arial"/>
          <w:b/>
          <w:i/>
          <w:color w:val="000000"/>
          <w:sz w:val="20"/>
          <w:szCs w:val="20"/>
        </w:rPr>
        <w:t>Commonwealth</w:t>
      </w:r>
    </w:p>
    <w:p w14:paraId="3BAC30CD" w14:textId="77777777" w:rsidR="00197598" w:rsidRPr="00EF2FF0" w:rsidRDefault="00197598" w:rsidP="00197598">
      <w:pPr>
        <w:spacing w:line="240" w:lineRule="auto"/>
        <w:rPr>
          <w:rFonts w:ascii="Arial" w:hAnsi="Arial" w:cs="Arial"/>
          <w:sz w:val="20"/>
          <w:szCs w:val="20"/>
        </w:rPr>
      </w:pPr>
    </w:p>
    <w:p w14:paraId="0A947F42" w14:textId="375164BD" w:rsidR="00157A02" w:rsidRDefault="002F1603" w:rsidP="00197598">
      <w:pPr>
        <w:pStyle w:val="Default"/>
        <w:spacing w:line="276" w:lineRule="auto"/>
        <w:rPr>
          <w:rFonts w:ascii="Arial" w:hAnsi="Arial" w:cs="Arial"/>
          <w:sz w:val="20"/>
          <w:szCs w:val="20"/>
        </w:rPr>
      </w:pPr>
      <w:r>
        <w:rPr>
          <w:rFonts w:ascii="Arial" w:hAnsi="Arial" w:cs="Arial"/>
          <w:sz w:val="20"/>
          <w:szCs w:val="20"/>
        </w:rPr>
        <w:t>All o</w:t>
      </w:r>
      <w:r w:rsidRPr="223DB2EE">
        <w:rPr>
          <w:rFonts w:ascii="Arial" w:hAnsi="Arial" w:cs="Arial"/>
          <w:sz w:val="20"/>
          <w:szCs w:val="20"/>
        </w:rPr>
        <w:t xml:space="preserve">rganisations </w:t>
      </w:r>
      <w:r w:rsidR="00197598" w:rsidRPr="223DB2EE">
        <w:rPr>
          <w:rFonts w:ascii="Arial" w:hAnsi="Arial" w:cs="Arial"/>
          <w:sz w:val="20"/>
          <w:szCs w:val="20"/>
        </w:rPr>
        <w:t>providing aged care services</w:t>
      </w:r>
      <w:r>
        <w:rPr>
          <w:rFonts w:ascii="Arial" w:hAnsi="Arial" w:cs="Arial"/>
          <w:sz w:val="20"/>
          <w:szCs w:val="20"/>
        </w:rPr>
        <w:t xml:space="preserve">, including residential care, </w:t>
      </w:r>
      <w:r w:rsidR="00BA5ADD">
        <w:rPr>
          <w:rFonts w:ascii="Arial" w:hAnsi="Arial" w:cs="Arial"/>
          <w:sz w:val="20"/>
          <w:szCs w:val="20"/>
        </w:rPr>
        <w:t>home care and short-term restorative care, as well as services under the Commonwealth Home Support Programme</w:t>
      </w:r>
      <w:r w:rsidR="002322FF">
        <w:rPr>
          <w:rFonts w:ascii="Arial" w:hAnsi="Arial" w:cs="Arial"/>
          <w:sz w:val="20"/>
          <w:szCs w:val="20"/>
        </w:rPr>
        <w:t xml:space="preserve"> and the National Aboriginal and Torres Strait Islander Flexible Aged Care Program,</w:t>
      </w:r>
      <w:r w:rsidR="00197598" w:rsidRPr="223DB2EE">
        <w:rPr>
          <w:rFonts w:ascii="Arial" w:hAnsi="Arial" w:cs="Arial"/>
          <w:sz w:val="20"/>
          <w:szCs w:val="20"/>
        </w:rPr>
        <w:t xml:space="preserve"> are required to comply with the </w:t>
      </w:r>
      <w:r w:rsidR="00197598" w:rsidRPr="00F636EC">
        <w:rPr>
          <w:rFonts w:ascii="Arial" w:hAnsi="Arial" w:cs="Arial"/>
          <w:sz w:val="20"/>
          <w:szCs w:val="20"/>
        </w:rPr>
        <w:t>Aged Care Quality Standards. Organisations have been assessed and required to provide evidence of their</w:t>
      </w:r>
      <w:r w:rsidR="00197598" w:rsidRPr="223DB2EE">
        <w:rPr>
          <w:rFonts w:ascii="Arial" w:hAnsi="Arial" w:cs="Arial"/>
          <w:sz w:val="20"/>
          <w:szCs w:val="20"/>
        </w:rPr>
        <w:t xml:space="preserve"> compliance with and performance against </w:t>
      </w:r>
      <w:r w:rsidR="002C5EB3">
        <w:rPr>
          <w:rFonts w:ascii="Arial" w:hAnsi="Arial" w:cs="Arial"/>
          <w:sz w:val="20"/>
          <w:szCs w:val="20"/>
        </w:rPr>
        <w:t>ACQS</w:t>
      </w:r>
      <w:r w:rsidR="00197598" w:rsidRPr="008E092B">
        <w:rPr>
          <w:rFonts w:ascii="Arial" w:hAnsi="Arial" w:cs="Arial"/>
          <w:sz w:val="20"/>
          <w:szCs w:val="20"/>
        </w:rPr>
        <w:t xml:space="preserve"> </w:t>
      </w:r>
      <w:r w:rsidR="00197598" w:rsidRPr="223DB2EE">
        <w:rPr>
          <w:rFonts w:ascii="Arial" w:hAnsi="Arial" w:cs="Arial"/>
          <w:sz w:val="20"/>
          <w:szCs w:val="20"/>
        </w:rPr>
        <w:t>since 1 July 2019.</w:t>
      </w:r>
      <w:r w:rsidR="0083037F">
        <w:rPr>
          <w:rFonts w:ascii="Arial" w:hAnsi="Arial" w:cs="Arial"/>
          <w:sz w:val="20"/>
          <w:szCs w:val="20"/>
        </w:rPr>
        <w:t xml:space="preserve">  </w:t>
      </w:r>
    </w:p>
    <w:p w14:paraId="7E3D2421" w14:textId="77777777" w:rsidR="00157A02" w:rsidRDefault="00157A02" w:rsidP="00197598">
      <w:pPr>
        <w:pStyle w:val="Default"/>
        <w:spacing w:line="276" w:lineRule="auto"/>
        <w:rPr>
          <w:rFonts w:ascii="Arial" w:hAnsi="Arial" w:cs="Arial"/>
          <w:sz w:val="20"/>
          <w:szCs w:val="20"/>
        </w:rPr>
      </w:pPr>
    </w:p>
    <w:p w14:paraId="121C171C" w14:textId="56A3A9C5" w:rsidR="008158CA" w:rsidRDefault="0083037F" w:rsidP="00197598">
      <w:pPr>
        <w:pStyle w:val="Default"/>
        <w:spacing w:line="276" w:lineRule="auto"/>
        <w:rPr>
          <w:rFonts w:ascii="Arial" w:hAnsi="Arial" w:cs="Arial"/>
          <w:sz w:val="20"/>
          <w:szCs w:val="20"/>
        </w:rPr>
      </w:pPr>
      <w:r>
        <w:rPr>
          <w:rFonts w:ascii="Arial" w:hAnsi="Arial" w:cs="Arial"/>
          <w:sz w:val="20"/>
          <w:szCs w:val="20"/>
        </w:rPr>
        <w:t xml:space="preserve">ACQS </w:t>
      </w:r>
      <w:r w:rsidR="00157A02">
        <w:rPr>
          <w:rFonts w:ascii="Arial" w:hAnsi="Arial" w:cs="Arial"/>
          <w:sz w:val="20"/>
          <w:szCs w:val="20"/>
        </w:rPr>
        <w:t xml:space="preserve">replaced </w:t>
      </w:r>
      <w:r w:rsidR="008158CA">
        <w:rPr>
          <w:rFonts w:ascii="Arial" w:hAnsi="Arial" w:cs="Arial"/>
          <w:sz w:val="20"/>
          <w:szCs w:val="20"/>
        </w:rPr>
        <w:t xml:space="preserve">four </w:t>
      </w:r>
      <w:r w:rsidR="00FE14EB">
        <w:rPr>
          <w:rFonts w:ascii="Arial" w:hAnsi="Arial" w:cs="Arial"/>
          <w:sz w:val="20"/>
          <w:szCs w:val="20"/>
        </w:rPr>
        <w:t xml:space="preserve">previous </w:t>
      </w:r>
      <w:r w:rsidR="00A42D0D">
        <w:rPr>
          <w:rFonts w:ascii="Arial" w:hAnsi="Arial" w:cs="Arial"/>
          <w:sz w:val="20"/>
          <w:szCs w:val="20"/>
        </w:rPr>
        <w:t>s</w:t>
      </w:r>
      <w:r w:rsidR="00FE14EB">
        <w:rPr>
          <w:rFonts w:ascii="Arial" w:hAnsi="Arial" w:cs="Arial"/>
          <w:sz w:val="20"/>
          <w:szCs w:val="20"/>
        </w:rPr>
        <w:t>tandards against which aged care providers were assessed</w:t>
      </w:r>
      <w:r w:rsidR="008158CA">
        <w:rPr>
          <w:rFonts w:ascii="Arial" w:hAnsi="Arial" w:cs="Arial"/>
          <w:sz w:val="20"/>
          <w:szCs w:val="20"/>
        </w:rPr>
        <w:t>, depending on the services they provided, being</w:t>
      </w:r>
      <w:r w:rsidR="00F50A4D">
        <w:rPr>
          <w:rFonts w:ascii="Arial" w:hAnsi="Arial" w:cs="Arial"/>
          <w:sz w:val="20"/>
          <w:szCs w:val="20"/>
        </w:rPr>
        <w:t xml:space="preserve"> the</w:t>
      </w:r>
      <w:r w:rsidR="008158CA">
        <w:rPr>
          <w:rFonts w:ascii="Arial" w:hAnsi="Arial" w:cs="Arial"/>
          <w:sz w:val="20"/>
          <w:szCs w:val="20"/>
        </w:rPr>
        <w:t>:</w:t>
      </w:r>
    </w:p>
    <w:p w14:paraId="114446FD" w14:textId="56542522" w:rsidR="008158CA" w:rsidRDefault="008158CA" w:rsidP="00197598">
      <w:pPr>
        <w:pStyle w:val="Default"/>
        <w:spacing w:line="276" w:lineRule="auto"/>
        <w:rPr>
          <w:rFonts w:ascii="Arial" w:hAnsi="Arial" w:cs="Arial"/>
          <w:sz w:val="20"/>
          <w:szCs w:val="20"/>
        </w:rPr>
      </w:pPr>
    </w:p>
    <w:p w14:paraId="09AB5A28" w14:textId="168EBE6C" w:rsidR="001433FD" w:rsidRDefault="00FE0928" w:rsidP="00AC3B66">
      <w:pPr>
        <w:pStyle w:val="Default"/>
        <w:numPr>
          <w:ilvl w:val="0"/>
          <w:numId w:val="36"/>
        </w:numPr>
        <w:spacing w:line="276" w:lineRule="auto"/>
        <w:rPr>
          <w:rFonts w:ascii="Arial" w:hAnsi="Arial" w:cs="Arial"/>
          <w:sz w:val="20"/>
          <w:szCs w:val="20"/>
        </w:rPr>
      </w:pPr>
      <w:r>
        <w:rPr>
          <w:rFonts w:ascii="Arial" w:hAnsi="Arial" w:cs="Arial"/>
          <w:sz w:val="20"/>
          <w:szCs w:val="20"/>
        </w:rPr>
        <w:t>R</w:t>
      </w:r>
      <w:r w:rsidR="004C2547">
        <w:rPr>
          <w:rFonts w:ascii="Arial" w:hAnsi="Arial" w:cs="Arial"/>
          <w:sz w:val="20"/>
          <w:szCs w:val="20"/>
        </w:rPr>
        <w:t xml:space="preserve">esidential </w:t>
      </w:r>
      <w:r>
        <w:rPr>
          <w:rFonts w:ascii="Arial" w:hAnsi="Arial" w:cs="Arial"/>
          <w:sz w:val="20"/>
          <w:szCs w:val="20"/>
        </w:rPr>
        <w:t>A</w:t>
      </w:r>
      <w:r w:rsidR="004C2547">
        <w:rPr>
          <w:rFonts w:ascii="Arial" w:hAnsi="Arial" w:cs="Arial"/>
          <w:sz w:val="20"/>
          <w:szCs w:val="20"/>
        </w:rPr>
        <w:t xml:space="preserve">ged </w:t>
      </w:r>
      <w:r>
        <w:rPr>
          <w:rFonts w:ascii="Arial" w:hAnsi="Arial" w:cs="Arial"/>
          <w:sz w:val="20"/>
          <w:szCs w:val="20"/>
        </w:rPr>
        <w:t>C</w:t>
      </w:r>
      <w:r w:rsidR="004C2547">
        <w:rPr>
          <w:rFonts w:ascii="Arial" w:hAnsi="Arial" w:cs="Arial"/>
          <w:sz w:val="20"/>
          <w:szCs w:val="20"/>
        </w:rPr>
        <w:t xml:space="preserve">are </w:t>
      </w:r>
      <w:r w:rsidR="00AC3B66">
        <w:rPr>
          <w:rFonts w:ascii="Arial" w:hAnsi="Arial" w:cs="Arial"/>
          <w:sz w:val="20"/>
          <w:szCs w:val="20"/>
        </w:rPr>
        <w:t>Accreditation Standards</w:t>
      </w:r>
      <w:r w:rsidR="00C97FA0">
        <w:rPr>
          <w:rFonts w:ascii="Arial" w:hAnsi="Arial" w:cs="Arial"/>
          <w:sz w:val="20"/>
          <w:szCs w:val="20"/>
        </w:rPr>
        <w:t xml:space="preserve">, detailed in the </w:t>
      </w:r>
      <w:r w:rsidR="00C97FA0" w:rsidRPr="0055247B">
        <w:rPr>
          <w:rFonts w:ascii="Arial" w:hAnsi="Arial" w:cs="Arial"/>
          <w:i/>
          <w:iCs/>
          <w:sz w:val="20"/>
          <w:szCs w:val="20"/>
        </w:rPr>
        <w:t>Quality of Care Principles 2014</w:t>
      </w:r>
      <w:r w:rsidR="00392AEF" w:rsidRPr="00854F0F">
        <w:rPr>
          <w:rFonts w:ascii="Arial" w:hAnsi="Arial" w:cs="Arial"/>
          <w:sz w:val="20"/>
          <w:szCs w:val="20"/>
        </w:rPr>
        <w:t>;</w:t>
      </w:r>
    </w:p>
    <w:p w14:paraId="187BFFBC" w14:textId="18A81E80" w:rsidR="00392AEF" w:rsidRDefault="00392AEF" w:rsidP="00AC3B66">
      <w:pPr>
        <w:pStyle w:val="Default"/>
        <w:numPr>
          <w:ilvl w:val="0"/>
          <w:numId w:val="36"/>
        </w:numPr>
        <w:spacing w:line="276" w:lineRule="auto"/>
        <w:rPr>
          <w:rFonts w:ascii="Arial" w:hAnsi="Arial" w:cs="Arial"/>
          <w:sz w:val="20"/>
          <w:szCs w:val="20"/>
        </w:rPr>
      </w:pPr>
      <w:r w:rsidRPr="00D67161">
        <w:rPr>
          <w:rFonts w:ascii="Arial" w:hAnsi="Arial" w:cs="Arial"/>
          <w:sz w:val="20"/>
          <w:szCs w:val="20"/>
        </w:rPr>
        <w:t>Home Care Common Standards</w:t>
      </w:r>
      <w:r w:rsidR="00FE0928">
        <w:rPr>
          <w:rFonts w:ascii="Arial" w:hAnsi="Arial" w:cs="Arial"/>
          <w:sz w:val="20"/>
          <w:szCs w:val="20"/>
        </w:rPr>
        <w:t xml:space="preserve">, detailed in the </w:t>
      </w:r>
      <w:r w:rsidR="00FE0928" w:rsidRPr="00D67161">
        <w:rPr>
          <w:rFonts w:ascii="Arial" w:hAnsi="Arial" w:cs="Arial"/>
          <w:i/>
          <w:sz w:val="20"/>
          <w:szCs w:val="20"/>
        </w:rPr>
        <w:t>Quality of Care Principles 2014</w:t>
      </w:r>
      <w:r>
        <w:rPr>
          <w:rFonts w:ascii="Arial" w:hAnsi="Arial" w:cs="Arial"/>
          <w:sz w:val="20"/>
          <w:szCs w:val="20"/>
        </w:rPr>
        <w:t>;</w:t>
      </w:r>
    </w:p>
    <w:p w14:paraId="58A6FE8E" w14:textId="53A3024C" w:rsidR="00FE0928" w:rsidRPr="00D67161" w:rsidRDefault="00F50A4D" w:rsidP="00D67161">
      <w:pPr>
        <w:pStyle w:val="Default"/>
        <w:numPr>
          <w:ilvl w:val="0"/>
          <w:numId w:val="36"/>
        </w:numPr>
        <w:spacing w:line="276" w:lineRule="auto"/>
        <w:rPr>
          <w:rFonts w:ascii="Arial" w:hAnsi="Arial" w:cs="Arial"/>
          <w:sz w:val="20"/>
          <w:szCs w:val="20"/>
        </w:rPr>
      </w:pPr>
      <w:r>
        <w:rPr>
          <w:rFonts w:ascii="Arial" w:hAnsi="Arial" w:cs="Arial"/>
          <w:sz w:val="20"/>
          <w:szCs w:val="20"/>
        </w:rPr>
        <w:t>Flexible Care Sta</w:t>
      </w:r>
      <w:r w:rsidR="00EC01E2">
        <w:rPr>
          <w:rFonts w:ascii="Arial" w:hAnsi="Arial" w:cs="Arial"/>
          <w:sz w:val="20"/>
          <w:szCs w:val="20"/>
        </w:rPr>
        <w:t>ndards for short-term restorative care</w:t>
      </w:r>
      <w:r w:rsidR="009E00FA">
        <w:rPr>
          <w:rFonts w:ascii="Arial" w:hAnsi="Arial" w:cs="Arial"/>
          <w:sz w:val="20"/>
          <w:szCs w:val="20"/>
        </w:rPr>
        <w:t xml:space="preserve">, </w:t>
      </w:r>
      <w:r w:rsidR="0081044E">
        <w:rPr>
          <w:rFonts w:ascii="Arial" w:hAnsi="Arial" w:cs="Arial"/>
          <w:sz w:val="20"/>
          <w:szCs w:val="20"/>
        </w:rPr>
        <w:t>detailed in</w:t>
      </w:r>
      <w:r w:rsidR="00D67161">
        <w:rPr>
          <w:rFonts w:ascii="Arial" w:hAnsi="Arial" w:cs="Arial"/>
          <w:sz w:val="20"/>
          <w:szCs w:val="20"/>
        </w:rPr>
        <w:t xml:space="preserve"> the</w:t>
      </w:r>
      <w:r w:rsidR="0081044E">
        <w:rPr>
          <w:rFonts w:ascii="Arial" w:hAnsi="Arial" w:cs="Arial"/>
          <w:sz w:val="20"/>
          <w:szCs w:val="20"/>
        </w:rPr>
        <w:t xml:space="preserve"> </w:t>
      </w:r>
      <w:r w:rsidR="0081044E" w:rsidRPr="00D67161">
        <w:rPr>
          <w:rFonts w:ascii="Arial" w:hAnsi="Arial" w:cs="Arial"/>
          <w:i/>
          <w:iCs/>
          <w:sz w:val="20"/>
          <w:szCs w:val="20"/>
        </w:rPr>
        <w:t>Quality of Care Principles 2014</w:t>
      </w:r>
      <w:r w:rsidR="00FE0928" w:rsidRPr="00F15776">
        <w:rPr>
          <w:rFonts w:ascii="Arial" w:hAnsi="Arial" w:cs="Arial"/>
          <w:sz w:val="20"/>
          <w:szCs w:val="20"/>
        </w:rPr>
        <w:t>;</w:t>
      </w:r>
      <w:r w:rsidR="00FE0928">
        <w:rPr>
          <w:rFonts w:ascii="Arial" w:hAnsi="Arial" w:cs="Arial"/>
          <w:i/>
          <w:iCs/>
          <w:sz w:val="20"/>
          <w:szCs w:val="20"/>
        </w:rPr>
        <w:t xml:space="preserve"> </w:t>
      </w:r>
      <w:r w:rsidR="00FE0928" w:rsidRPr="00F15776">
        <w:rPr>
          <w:rFonts w:ascii="Arial" w:hAnsi="Arial" w:cs="Arial"/>
          <w:sz w:val="20"/>
          <w:szCs w:val="20"/>
        </w:rPr>
        <w:t>and</w:t>
      </w:r>
    </w:p>
    <w:p w14:paraId="01A59C25" w14:textId="339AAA90" w:rsidR="005C4EA3" w:rsidRPr="00266ABB" w:rsidRDefault="00FE0928" w:rsidP="00D67161">
      <w:pPr>
        <w:pStyle w:val="Default"/>
        <w:numPr>
          <w:ilvl w:val="0"/>
          <w:numId w:val="36"/>
        </w:numPr>
        <w:spacing w:line="276" w:lineRule="auto"/>
        <w:rPr>
          <w:rFonts w:ascii="Arial" w:hAnsi="Arial" w:cs="Arial"/>
          <w:sz w:val="20"/>
          <w:szCs w:val="20"/>
        </w:rPr>
      </w:pPr>
      <w:r w:rsidRPr="00D67161">
        <w:rPr>
          <w:rFonts w:ascii="Arial" w:hAnsi="Arial" w:cs="Arial"/>
          <w:sz w:val="20"/>
          <w:szCs w:val="20"/>
        </w:rPr>
        <w:t>National Aboriginal and Torres Strait Islander Flexible Aged Care Program Quality Standards</w:t>
      </w:r>
      <w:r>
        <w:rPr>
          <w:rFonts w:ascii="Arial" w:hAnsi="Arial" w:cs="Arial"/>
          <w:sz w:val="20"/>
          <w:szCs w:val="20"/>
        </w:rPr>
        <w:t>.</w:t>
      </w:r>
    </w:p>
    <w:p w14:paraId="0E770260" w14:textId="77777777" w:rsidR="00197598" w:rsidRDefault="00197598" w:rsidP="00197598">
      <w:pPr>
        <w:jc w:val="left"/>
        <w:rPr>
          <w:rFonts w:ascii="Arial" w:hAnsi="Arial" w:cs="Arial"/>
          <w:sz w:val="20"/>
          <w:szCs w:val="20"/>
        </w:rPr>
      </w:pPr>
    </w:p>
    <w:p w14:paraId="1A31ED7D" w14:textId="56B7A8B6" w:rsidR="00197598" w:rsidRPr="00197598" w:rsidRDefault="002C5EB3" w:rsidP="00197598">
      <w:pPr>
        <w:jc w:val="left"/>
        <w:rPr>
          <w:rFonts w:ascii="Arial" w:eastAsia="Constantia" w:hAnsi="Arial" w:cs="Arial"/>
          <w:color w:val="000000"/>
          <w:sz w:val="20"/>
          <w:szCs w:val="20"/>
        </w:rPr>
      </w:pPr>
      <w:r>
        <w:rPr>
          <w:rFonts w:ascii="Arial" w:eastAsia="Constantia" w:hAnsi="Arial" w:cs="Arial"/>
          <w:color w:val="000000"/>
          <w:sz w:val="20"/>
          <w:szCs w:val="20"/>
        </w:rPr>
        <w:t>ACQS</w:t>
      </w:r>
      <w:r w:rsidR="00197598" w:rsidRPr="008E092B">
        <w:rPr>
          <w:rFonts w:ascii="Arial" w:eastAsia="Constantia" w:hAnsi="Arial" w:cs="Arial"/>
          <w:color w:val="000000"/>
          <w:sz w:val="20"/>
          <w:szCs w:val="20"/>
        </w:rPr>
        <w:t xml:space="preserve"> </w:t>
      </w:r>
      <w:r w:rsidR="00197598" w:rsidRPr="00197598">
        <w:rPr>
          <w:rFonts w:ascii="Arial" w:eastAsia="Constantia" w:hAnsi="Arial" w:cs="Arial"/>
          <w:color w:val="000000"/>
          <w:sz w:val="20"/>
          <w:szCs w:val="20"/>
        </w:rPr>
        <w:t>focus</w:t>
      </w:r>
      <w:r>
        <w:rPr>
          <w:rFonts w:ascii="Arial" w:eastAsia="Constantia" w:hAnsi="Arial" w:cs="Arial"/>
          <w:color w:val="000000"/>
          <w:sz w:val="20"/>
          <w:szCs w:val="20"/>
        </w:rPr>
        <w:t>es</w:t>
      </w:r>
      <w:r w:rsidR="00197598" w:rsidRPr="00197598">
        <w:rPr>
          <w:rFonts w:ascii="Arial" w:eastAsia="Constantia" w:hAnsi="Arial" w:cs="Arial"/>
          <w:color w:val="000000"/>
          <w:sz w:val="20"/>
          <w:szCs w:val="20"/>
        </w:rPr>
        <w:t xml:space="preserve"> on outcomes for consumers and reflect</w:t>
      </w:r>
      <w:r>
        <w:rPr>
          <w:rFonts w:ascii="Arial" w:eastAsia="Constantia" w:hAnsi="Arial" w:cs="Arial"/>
          <w:color w:val="000000"/>
          <w:sz w:val="20"/>
          <w:szCs w:val="20"/>
        </w:rPr>
        <w:t>s</w:t>
      </w:r>
      <w:r w:rsidR="00197598" w:rsidRPr="00197598">
        <w:rPr>
          <w:rFonts w:ascii="Arial" w:eastAsia="Constantia" w:hAnsi="Arial" w:cs="Arial"/>
          <w:color w:val="000000"/>
          <w:sz w:val="20"/>
          <w:szCs w:val="20"/>
        </w:rPr>
        <w:t xml:space="preserve"> the level of care and services the community </w:t>
      </w:r>
      <w:r w:rsidR="006E7A15">
        <w:rPr>
          <w:rFonts w:ascii="Arial" w:eastAsia="Constantia" w:hAnsi="Arial" w:cs="Arial"/>
          <w:color w:val="000000"/>
          <w:sz w:val="20"/>
          <w:szCs w:val="20"/>
        </w:rPr>
        <w:t>should</w:t>
      </w:r>
      <w:r w:rsidR="00197598" w:rsidRPr="00197598">
        <w:rPr>
          <w:rFonts w:ascii="Arial" w:eastAsia="Constantia" w:hAnsi="Arial" w:cs="Arial"/>
          <w:color w:val="000000"/>
          <w:sz w:val="20"/>
          <w:szCs w:val="20"/>
        </w:rPr>
        <w:t xml:space="preserve"> expect from </w:t>
      </w:r>
      <w:r w:rsidR="00B7201A">
        <w:rPr>
          <w:rFonts w:ascii="Arial" w:eastAsia="Constantia" w:hAnsi="Arial" w:cs="Arial"/>
          <w:color w:val="000000"/>
          <w:sz w:val="20"/>
          <w:szCs w:val="20"/>
        </w:rPr>
        <w:t>all</w:t>
      </w:r>
      <w:r w:rsidR="00197598" w:rsidRPr="00197598">
        <w:rPr>
          <w:rFonts w:ascii="Arial" w:eastAsia="Constantia" w:hAnsi="Arial" w:cs="Arial"/>
          <w:color w:val="000000"/>
          <w:sz w:val="20"/>
          <w:szCs w:val="20"/>
        </w:rPr>
        <w:t xml:space="preserve"> provide</w:t>
      </w:r>
      <w:r w:rsidR="009109BD">
        <w:rPr>
          <w:rFonts w:ascii="Arial" w:eastAsia="Constantia" w:hAnsi="Arial" w:cs="Arial"/>
          <w:color w:val="000000"/>
          <w:sz w:val="20"/>
          <w:szCs w:val="20"/>
        </w:rPr>
        <w:t>rs</w:t>
      </w:r>
      <w:r w:rsidR="00197598" w:rsidRPr="00197598">
        <w:rPr>
          <w:rFonts w:ascii="Arial" w:eastAsia="Constantia" w:hAnsi="Arial" w:cs="Arial"/>
          <w:color w:val="000000"/>
          <w:sz w:val="20"/>
          <w:szCs w:val="20"/>
        </w:rPr>
        <w:t xml:space="preserve"> </w:t>
      </w:r>
      <w:r w:rsidR="00491095">
        <w:rPr>
          <w:rFonts w:ascii="Arial" w:eastAsia="Constantia" w:hAnsi="Arial" w:cs="Arial"/>
          <w:color w:val="000000"/>
          <w:sz w:val="20"/>
          <w:szCs w:val="20"/>
        </w:rPr>
        <w:t xml:space="preserve">of </w:t>
      </w:r>
      <w:r w:rsidR="00197598" w:rsidRPr="00197598">
        <w:rPr>
          <w:rFonts w:ascii="Arial" w:eastAsia="Constantia" w:hAnsi="Arial" w:cs="Arial"/>
          <w:color w:val="000000"/>
          <w:sz w:val="20"/>
          <w:szCs w:val="20"/>
        </w:rPr>
        <w:t>aged care services.</w:t>
      </w:r>
    </w:p>
    <w:p w14:paraId="24CAB62F" w14:textId="29137B1E" w:rsidR="00197598" w:rsidRDefault="00197598" w:rsidP="00197598">
      <w:pPr>
        <w:jc w:val="left"/>
        <w:rPr>
          <w:rFonts w:ascii="Arial" w:eastAsia="Constantia" w:hAnsi="Arial" w:cs="Arial"/>
          <w:color w:val="000000"/>
          <w:sz w:val="20"/>
          <w:szCs w:val="20"/>
        </w:rPr>
      </w:pPr>
    </w:p>
    <w:p w14:paraId="6A6C9607" w14:textId="77777777" w:rsidR="0030492D" w:rsidRDefault="0030492D" w:rsidP="00197598">
      <w:pPr>
        <w:jc w:val="left"/>
        <w:rPr>
          <w:rFonts w:ascii="Arial" w:eastAsia="Constantia" w:hAnsi="Arial" w:cs="Arial"/>
          <w:color w:val="000000"/>
          <w:sz w:val="20"/>
          <w:szCs w:val="20"/>
        </w:rPr>
      </w:pPr>
    </w:p>
    <w:p w14:paraId="180129D7" w14:textId="6E088640" w:rsidR="00197598" w:rsidRPr="00197598" w:rsidRDefault="002C5EB3" w:rsidP="00197598">
      <w:pPr>
        <w:jc w:val="left"/>
        <w:rPr>
          <w:rFonts w:ascii="Arial" w:eastAsia="Constantia" w:hAnsi="Arial" w:cs="Arial"/>
          <w:color w:val="000000"/>
          <w:sz w:val="20"/>
          <w:szCs w:val="20"/>
        </w:rPr>
      </w:pPr>
      <w:r>
        <w:rPr>
          <w:rFonts w:ascii="Arial" w:eastAsia="Constantia" w:hAnsi="Arial" w:cs="Arial"/>
          <w:color w:val="000000"/>
          <w:sz w:val="20"/>
          <w:szCs w:val="20"/>
        </w:rPr>
        <w:t>ACQS is comprised</w:t>
      </w:r>
      <w:r w:rsidR="00197598" w:rsidRPr="00197598">
        <w:rPr>
          <w:rFonts w:ascii="Arial" w:eastAsia="Constantia" w:hAnsi="Arial" w:cs="Arial"/>
          <w:color w:val="000000"/>
          <w:sz w:val="20"/>
          <w:szCs w:val="20"/>
        </w:rPr>
        <w:t xml:space="preserve"> of eight </w:t>
      </w:r>
      <w:r w:rsidR="00197598">
        <w:rPr>
          <w:rFonts w:ascii="Arial" w:eastAsia="Constantia" w:hAnsi="Arial" w:cs="Arial"/>
          <w:color w:val="000000"/>
          <w:sz w:val="20"/>
          <w:szCs w:val="20"/>
        </w:rPr>
        <w:t>separate</w:t>
      </w:r>
      <w:r w:rsidR="00197598" w:rsidRPr="00197598">
        <w:rPr>
          <w:rFonts w:ascii="Arial" w:eastAsia="Constantia" w:hAnsi="Arial" w:cs="Arial"/>
          <w:color w:val="000000"/>
          <w:sz w:val="20"/>
          <w:szCs w:val="20"/>
        </w:rPr>
        <w:t xml:space="preserve"> standards:</w:t>
      </w:r>
    </w:p>
    <w:p w14:paraId="54E5BDBB" w14:textId="0CAC9105" w:rsidR="00197598" w:rsidRDefault="00197598" w:rsidP="00197598">
      <w:pPr>
        <w:pStyle w:val="Default"/>
        <w:spacing w:line="276" w:lineRule="auto"/>
        <w:rPr>
          <w:rFonts w:ascii="Arial" w:hAnsi="Arial" w:cs="Arial"/>
          <w:sz w:val="20"/>
          <w:szCs w:val="20"/>
        </w:rPr>
      </w:pPr>
    </w:p>
    <w:p w14:paraId="486BE15E"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1.   Consumer dignity and choice</w:t>
      </w:r>
    </w:p>
    <w:p w14:paraId="6DB1B680"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2.   Ongoing assessment and planning with consumers</w:t>
      </w:r>
    </w:p>
    <w:p w14:paraId="55B34728"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3.   Personal care and clinical care</w:t>
      </w:r>
    </w:p>
    <w:p w14:paraId="59BDB0B5"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4.   Services and supports for daily living</w:t>
      </w:r>
    </w:p>
    <w:p w14:paraId="5D30EE29"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5.   Organisation’s service environment</w:t>
      </w:r>
    </w:p>
    <w:p w14:paraId="392D9601"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6.   Feedback and complaints</w:t>
      </w:r>
    </w:p>
    <w:p w14:paraId="24E0688D"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7.   Human resources</w:t>
      </w:r>
    </w:p>
    <w:p w14:paraId="5017A7F0" w14:textId="77777777"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8.   Organisational governance.</w:t>
      </w:r>
    </w:p>
    <w:p w14:paraId="36927D4D" w14:textId="77777777" w:rsidR="00197598" w:rsidRPr="00197598" w:rsidRDefault="00197598" w:rsidP="00197598">
      <w:pPr>
        <w:pStyle w:val="Default"/>
        <w:rPr>
          <w:rFonts w:ascii="Arial" w:hAnsi="Arial" w:cs="Arial"/>
          <w:bCs/>
          <w:color w:val="auto"/>
          <w:sz w:val="20"/>
          <w:szCs w:val="20"/>
        </w:rPr>
      </w:pPr>
    </w:p>
    <w:p w14:paraId="2CDDC805" w14:textId="4E3981B8" w:rsidR="00197598" w:rsidRPr="00197598" w:rsidRDefault="00197598" w:rsidP="00197598">
      <w:pPr>
        <w:pStyle w:val="Default"/>
        <w:rPr>
          <w:rFonts w:ascii="Arial" w:hAnsi="Arial" w:cs="Arial"/>
          <w:bCs/>
          <w:color w:val="auto"/>
          <w:sz w:val="20"/>
          <w:szCs w:val="20"/>
        </w:rPr>
      </w:pPr>
      <w:r w:rsidRPr="00197598">
        <w:rPr>
          <w:rFonts w:ascii="Arial" w:hAnsi="Arial" w:cs="Arial"/>
          <w:bCs/>
          <w:color w:val="auto"/>
          <w:sz w:val="20"/>
          <w:szCs w:val="20"/>
        </w:rPr>
        <w:t xml:space="preserve">Each of the </w:t>
      </w:r>
      <w:r>
        <w:rPr>
          <w:rFonts w:ascii="Arial" w:hAnsi="Arial" w:cs="Arial"/>
          <w:bCs/>
          <w:color w:val="auto"/>
          <w:sz w:val="20"/>
          <w:szCs w:val="20"/>
        </w:rPr>
        <w:t xml:space="preserve">Aged Care </w:t>
      </w:r>
      <w:r w:rsidRPr="00197598">
        <w:rPr>
          <w:rFonts w:ascii="Arial" w:hAnsi="Arial" w:cs="Arial"/>
          <w:bCs/>
          <w:color w:val="auto"/>
          <w:sz w:val="20"/>
          <w:szCs w:val="20"/>
        </w:rPr>
        <w:t>Quality Standards is expressed in three ways:</w:t>
      </w:r>
    </w:p>
    <w:p w14:paraId="1DC57330" w14:textId="164E4AE2" w:rsidR="00197598" w:rsidRPr="00197598" w:rsidRDefault="00197598" w:rsidP="00197598">
      <w:pPr>
        <w:pStyle w:val="Default"/>
        <w:numPr>
          <w:ilvl w:val="0"/>
          <w:numId w:val="35"/>
        </w:numPr>
        <w:rPr>
          <w:rFonts w:ascii="Arial" w:hAnsi="Arial" w:cs="Arial"/>
          <w:bCs/>
          <w:color w:val="auto"/>
          <w:sz w:val="20"/>
          <w:szCs w:val="20"/>
        </w:rPr>
      </w:pPr>
      <w:r w:rsidRPr="00197598">
        <w:rPr>
          <w:rFonts w:ascii="Arial" w:hAnsi="Arial" w:cs="Arial"/>
          <w:bCs/>
          <w:color w:val="auto"/>
          <w:sz w:val="20"/>
          <w:szCs w:val="20"/>
        </w:rPr>
        <w:t>a statement of outcome for the consumer</w:t>
      </w:r>
      <w:r w:rsidR="00F57594">
        <w:rPr>
          <w:rFonts w:ascii="Arial" w:hAnsi="Arial" w:cs="Arial"/>
          <w:bCs/>
          <w:color w:val="auto"/>
          <w:sz w:val="20"/>
          <w:szCs w:val="20"/>
        </w:rPr>
        <w:t xml:space="preserve">; </w:t>
      </w:r>
    </w:p>
    <w:p w14:paraId="3AE0AEB0" w14:textId="77F86CE1" w:rsidR="00197598" w:rsidRPr="00197598" w:rsidRDefault="00197598" w:rsidP="00197598">
      <w:pPr>
        <w:pStyle w:val="Default"/>
        <w:numPr>
          <w:ilvl w:val="0"/>
          <w:numId w:val="35"/>
        </w:numPr>
        <w:rPr>
          <w:rFonts w:ascii="Arial" w:hAnsi="Arial" w:cs="Arial"/>
          <w:bCs/>
          <w:color w:val="auto"/>
          <w:sz w:val="20"/>
          <w:szCs w:val="20"/>
        </w:rPr>
      </w:pPr>
      <w:r w:rsidRPr="00197598">
        <w:rPr>
          <w:rFonts w:ascii="Arial" w:hAnsi="Arial" w:cs="Arial"/>
          <w:bCs/>
          <w:color w:val="auto"/>
          <w:sz w:val="20"/>
          <w:szCs w:val="20"/>
        </w:rPr>
        <w:t>a statement of expectation for the organisation</w:t>
      </w:r>
      <w:r w:rsidR="00F57594">
        <w:rPr>
          <w:rFonts w:ascii="Arial" w:hAnsi="Arial" w:cs="Arial"/>
          <w:bCs/>
          <w:color w:val="auto"/>
          <w:sz w:val="20"/>
          <w:szCs w:val="20"/>
        </w:rPr>
        <w:t>; and</w:t>
      </w:r>
    </w:p>
    <w:p w14:paraId="704D0BF6" w14:textId="46EEAE80" w:rsidR="00A63EF7" w:rsidRDefault="00197598" w:rsidP="006E7A15">
      <w:pPr>
        <w:pStyle w:val="Default"/>
        <w:numPr>
          <w:ilvl w:val="0"/>
          <w:numId w:val="35"/>
        </w:numPr>
        <w:spacing w:line="276" w:lineRule="auto"/>
        <w:rPr>
          <w:rFonts w:ascii="Arial" w:hAnsi="Arial" w:cs="Arial"/>
          <w:bCs/>
          <w:color w:val="auto"/>
          <w:sz w:val="20"/>
          <w:szCs w:val="20"/>
        </w:rPr>
      </w:pPr>
      <w:r w:rsidRPr="00197598">
        <w:rPr>
          <w:rFonts w:ascii="Arial" w:hAnsi="Arial" w:cs="Arial"/>
          <w:bCs/>
          <w:color w:val="auto"/>
          <w:sz w:val="20"/>
          <w:szCs w:val="20"/>
        </w:rPr>
        <w:t>organisational requirements to demonstrate that the standard has been met.</w:t>
      </w:r>
    </w:p>
    <w:p w14:paraId="016E7931" w14:textId="77777777" w:rsidR="003455EB" w:rsidRDefault="003455EB" w:rsidP="00710FDB">
      <w:pPr>
        <w:pStyle w:val="Default"/>
        <w:spacing w:line="276" w:lineRule="auto"/>
        <w:ind w:left="720"/>
        <w:rPr>
          <w:rFonts w:ascii="Arial" w:hAnsi="Arial" w:cs="Arial"/>
          <w:bCs/>
          <w:color w:val="auto"/>
          <w:sz w:val="20"/>
          <w:szCs w:val="2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7202"/>
      </w:tblGrid>
      <w:tr w:rsidR="009E7904" w:rsidRPr="009E7904" w14:paraId="08322440" w14:textId="77777777" w:rsidTr="00874927">
        <w:trPr>
          <w:trHeight w:val="446"/>
          <w:tblHeader/>
        </w:trPr>
        <w:tc>
          <w:tcPr>
            <w:tcW w:w="5000" w:type="pct"/>
            <w:gridSpan w:val="2"/>
            <w:shd w:val="clear" w:color="auto" w:fill="D9E2F3"/>
            <w:vAlign w:val="center"/>
          </w:tcPr>
          <w:p w14:paraId="2423B060" w14:textId="77777777" w:rsidR="009E7904" w:rsidRPr="00EA6EA8" w:rsidRDefault="0076589A" w:rsidP="00BE3326">
            <w:pPr>
              <w:spacing w:line="240" w:lineRule="auto"/>
              <w:jc w:val="left"/>
              <w:rPr>
                <w:rFonts w:ascii="Arial" w:hAnsi="Arial" w:cs="Arial"/>
                <w:b/>
                <w:sz w:val="20"/>
                <w:szCs w:val="20"/>
              </w:rPr>
            </w:pPr>
            <w:r w:rsidRPr="00EA6EA8">
              <w:rPr>
                <w:rFonts w:ascii="Arial" w:hAnsi="Arial" w:cs="Arial"/>
                <w:b/>
                <w:sz w:val="20"/>
                <w:szCs w:val="20"/>
              </w:rPr>
              <w:t>Aged Care Quality Standards</w:t>
            </w:r>
          </w:p>
        </w:tc>
      </w:tr>
      <w:tr w:rsidR="009E7904" w:rsidRPr="009E7904" w14:paraId="12B105EA" w14:textId="77777777" w:rsidTr="00BE3326">
        <w:tc>
          <w:tcPr>
            <w:tcW w:w="5000" w:type="pct"/>
            <w:gridSpan w:val="2"/>
            <w:shd w:val="clear" w:color="auto" w:fill="D9E2F3"/>
          </w:tcPr>
          <w:p w14:paraId="06A568C5" w14:textId="77777777" w:rsidR="004460A8" w:rsidRPr="004460A8" w:rsidRDefault="008E3A40" w:rsidP="0012099C">
            <w:pPr>
              <w:spacing w:before="60" w:after="60" w:line="240" w:lineRule="auto"/>
              <w:contextualSpacing/>
              <w:jc w:val="left"/>
              <w:rPr>
                <w:rFonts w:ascii="Arial" w:hAnsi="Arial" w:cs="Arial"/>
                <w:b/>
                <w:sz w:val="20"/>
                <w:szCs w:val="20"/>
              </w:rPr>
            </w:pPr>
            <w:r>
              <w:rPr>
                <w:rFonts w:ascii="Arial" w:hAnsi="Arial" w:cs="Arial"/>
                <w:b/>
                <w:sz w:val="20"/>
                <w:szCs w:val="20"/>
              </w:rPr>
              <w:t xml:space="preserve">Standard 1 – Consumer </w:t>
            </w:r>
            <w:r w:rsidR="00EA6EA8">
              <w:rPr>
                <w:rFonts w:ascii="Arial" w:hAnsi="Arial" w:cs="Arial"/>
                <w:b/>
                <w:sz w:val="20"/>
                <w:szCs w:val="20"/>
              </w:rPr>
              <w:t>d</w:t>
            </w:r>
            <w:r>
              <w:rPr>
                <w:rFonts w:ascii="Arial" w:hAnsi="Arial" w:cs="Arial"/>
                <w:b/>
                <w:sz w:val="20"/>
                <w:szCs w:val="20"/>
              </w:rPr>
              <w:t xml:space="preserve">ignity and </w:t>
            </w:r>
            <w:r w:rsidR="00EA6EA8">
              <w:rPr>
                <w:rFonts w:ascii="Arial" w:hAnsi="Arial" w:cs="Arial"/>
                <w:b/>
                <w:sz w:val="20"/>
                <w:szCs w:val="20"/>
              </w:rPr>
              <w:t>c</w:t>
            </w:r>
            <w:r>
              <w:rPr>
                <w:rFonts w:ascii="Arial" w:hAnsi="Arial" w:cs="Arial"/>
                <w:b/>
                <w:sz w:val="20"/>
                <w:szCs w:val="20"/>
              </w:rPr>
              <w:t>hoice</w:t>
            </w:r>
          </w:p>
        </w:tc>
      </w:tr>
      <w:tr w:rsidR="009E7904" w:rsidRPr="009B09F9" w14:paraId="32E435FF" w14:textId="77777777" w:rsidTr="00EA6EA8">
        <w:tc>
          <w:tcPr>
            <w:tcW w:w="1163" w:type="pct"/>
            <w:shd w:val="clear" w:color="auto" w:fill="auto"/>
            <w:vAlign w:val="center"/>
          </w:tcPr>
          <w:p w14:paraId="2C3CAC43" w14:textId="77777777" w:rsidR="009E7904" w:rsidRPr="009B09F9" w:rsidRDefault="00EA6EA8" w:rsidP="00A63EF7">
            <w:pPr>
              <w:autoSpaceDE w:val="0"/>
              <w:autoSpaceDN w:val="0"/>
              <w:adjustRightInd w:val="0"/>
              <w:spacing w:before="60" w:after="60" w:line="240" w:lineRule="auto"/>
              <w:jc w:val="left"/>
              <w:rPr>
                <w:rFonts w:ascii="Arial" w:hAnsi="Arial" w:cs="Arial"/>
                <w:i/>
                <w:sz w:val="20"/>
              </w:rPr>
            </w:pPr>
            <w:r>
              <w:rPr>
                <w:rFonts w:ascii="Arial" w:hAnsi="Arial" w:cs="Arial"/>
                <w:i/>
                <w:sz w:val="20"/>
              </w:rPr>
              <w:t xml:space="preserve">Consumer outcome </w:t>
            </w:r>
          </w:p>
        </w:tc>
        <w:tc>
          <w:tcPr>
            <w:tcW w:w="3837" w:type="pct"/>
            <w:shd w:val="clear" w:color="auto" w:fill="auto"/>
          </w:tcPr>
          <w:p w14:paraId="2EA96068" w14:textId="77777777" w:rsidR="009E7904" w:rsidRPr="00EA6EA8" w:rsidRDefault="00EA6EA8" w:rsidP="0012099C">
            <w:pPr>
              <w:autoSpaceDE w:val="0"/>
              <w:autoSpaceDN w:val="0"/>
              <w:adjustRightInd w:val="0"/>
              <w:spacing w:before="60" w:after="60" w:line="240" w:lineRule="auto"/>
              <w:jc w:val="left"/>
              <w:rPr>
                <w:rFonts w:ascii="Arial" w:hAnsi="Arial" w:cs="Arial"/>
                <w:iCs/>
                <w:sz w:val="20"/>
                <w:szCs w:val="20"/>
              </w:rPr>
            </w:pPr>
            <w:r w:rsidRPr="00EA6EA8">
              <w:rPr>
                <w:rFonts w:ascii="Arial" w:hAnsi="Arial" w:cs="Arial"/>
                <w:iCs/>
                <w:sz w:val="20"/>
                <w:szCs w:val="20"/>
              </w:rPr>
              <w:t>I am treated with dignity and respect, and can maintain my identity. I can make informed choices about my care and services, and live the life I choose.</w:t>
            </w:r>
          </w:p>
        </w:tc>
      </w:tr>
      <w:tr w:rsidR="008E3A40" w:rsidRPr="009B09F9" w14:paraId="4BFE9A27" w14:textId="77777777" w:rsidTr="00EA6EA8">
        <w:tc>
          <w:tcPr>
            <w:tcW w:w="1163" w:type="pct"/>
            <w:shd w:val="clear" w:color="auto" w:fill="auto"/>
            <w:vAlign w:val="center"/>
          </w:tcPr>
          <w:p w14:paraId="77F844A9" w14:textId="77777777" w:rsidR="008E3A40" w:rsidRPr="00EA6EA8" w:rsidRDefault="00EA6EA8" w:rsidP="00A63EF7">
            <w:pPr>
              <w:autoSpaceDE w:val="0"/>
              <w:autoSpaceDN w:val="0"/>
              <w:adjustRightInd w:val="0"/>
              <w:spacing w:before="60" w:after="60" w:line="240" w:lineRule="auto"/>
              <w:jc w:val="left"/>
              <w:rPr>
                <w:rFonts w:ascii="Arial" w:hAnsi="Arial" w:cs="Arial"/>
                <w:i/>
                <w:sz w:val="20"/>
              </w:rPr>
            </w:pPr>
            <w:r w:rsidRPr="00EA6EA8">
              <w:rPr>
                <w:rFonts w:ascii="Arial" w:hAnsi="Arial" w:cs="Arial"/>
                <w:i/>
                <w:sz w:val="20"/>
              </w:rPr>
              <w:t>Organisation statement</w:t>
            </w:r>
          </w:p>
        </w:tc>
        <w:tc>
          <w:tcPr>
            <w:tcW w:w="3837" w:type="pct"/>
            <w:shd w:val="clear" w:color="auto" w:fill="auto"/>
            <w:vAlign w:val="center"/>
          </w:tcPr>
          <w:p w14:paraId="0A6EFD1C" w14:textId="77777777" w:rsidR="00EA6EA8" w:rsidRPr="00EA6EA8" w:rsidRDefault="00EA6EA8" w:rsidP="0012099C">
            <w:pPr>
              <w:autoSpaceDE w:val="0"/>
              <w:autoSpaceDN w:val="0"/>
              <w:adjustRightInd w:val="0"/>
              <w:jc w:val="left"/>
              <w:rPr>
                <w:rFonts w:ascii="Arial" w:hAnsi="Arial" w:cs="Arial"/>
                <w:color w:val="000000"/>
                <w:sz w:val="20"/>
                <w:szCs w:val="20"/>
              </w:rPr>
            </w:pPr>
            <w:r w:rsidRPr="00EA6EA8">
              <w:rPr>
                <w:rFonts w:ascii="Arial" w:hAnsi="Arial" w:cs="Arial"/>
                <w:color w:val="000000"/>
                <w:sz w:val="20"/>
                <w:szCs w:val="20"/>
              </w:rPr>
              <w:t xml:space="preserve">The organisation: </w:t>
            </w:r>
          </w:p>
          <w:p w14:paraId="5EF0DC6F" w14:textId="77777777" w:rsidR="00EA6EA8" w:rsidRPr="00EA6EA8" w:rsidRDefault="00EA6EA8" w:rsidP="0012099C">
            <w:pPr>
              <w:autoSpaceDE w:val="0"/>
              <w:autoSpaceDN w:val="0"/>
              <w:adjustRightInd w:val="0"/>
              <w:jc w:val="left"/>
              <w:rPr>
                <w:rFonts w:ascii="Arial" w:hAnsi="Arial" w:cs="Arial"/>
                <w:color w:val="000000"/>
                <w:sz w:val="20"/>
                <w:szCs w:val="20"/>
              </w:rPr>
            </w:pPr>
            <w:r w:rsidRPr="00EA6EA8">
              <w:rPr>
                <w:rFonts w:ascii="Arial" w:hAnsi="Arial" w:cs="Arial"/>
                <w:color w:val="000000"/>
                <w:sz w:val="20"/>
                <w:szCs w:val="20"/>
              </w:rPr>
              <w:t xml:space="preserve">(a) Has a culture of inclusion and respect for consumers </w:t>
            </w:r>
          </w:p>
          <w:p w14:paraId="5945702E" w14:textId="77777777" w:rsidR="00EA6EA8" w:rsidRPr="00EA6EA8" w:rsidRDefault="00EA6EA8" w:rsidP="0012099C">
            <w:pPr>
              <w:autoSpaceDE w:val="0"/>
              <w:autoSpaceDN w:val="0"/>
              <w:adjustRightInd w:val="0"/>
              <w:jc w:val="left"/>
              <w:rPr>
                <w:rFonts w:ascii="Arial" w:hAnsi="Arial" w:cs="Arial"/>
                <w:color w:val="000000"/>
                <w:sz w:val="20"/>
                <w:szCs w:val="20"/>
              </w:rPr>
            </w:pPr>
            <w:r w:rsidRPr="00EA6EA8">
              <w:rPr>
                <w:rFonts w:ascii="Arial" w:hAnsi="Arial" w:cs="Arial"/>
                <w:color w:val="000000"/>
                <w:sz w:val="20"/>
                <w:szCs w:val="20"/>
              </w:rPr>
              <w:t xml:space="preserve">(b) Supports consumers to exercise choice and independence </w:t>
            </w:r>
          </w:p>
          <w:p w14:paraId="57ED7717" w14:textId="77777777" w:rsidR="008E3A40" w:rsidRPr="008E3A40" w:rsidRDefault="00EA6EA8" w:rsidP="0012099C">
            <w:pPr>
              <w:autoSpaceDE w:val="0"/>
              <w:autoSpaceDN w:val="0"/>
              <w:adjustRightInd w:val="0"/>
              <w:jc w:val="left"/>
              <w:rPr>
                <w:rFonts w:ascii="Arial" w:hAnsi="Arial" w:cs="Arial"/>
                <w:color w:val="000000"/>
                <w:sz w:val="20"/>
                <w:szCs w:val="20"/>
              </w:rPr>
            </w:pPr>
            <w:r w:rsidRPr="00EA6EA8">
              <w:rPr>
                <w:rFonts w:ascii="Arial" w:hAnsi="Arial" w:cs="Arial"/>
                <w:color w:val="000000"/>
                <w:sz w:val="20"/>
                <w:szCs w:val="20"/>
              </w:rPr>
              <w:t>(c) Respects consumers’ privacy.</w:t>
            </w:r>
          </w:p>
        </w:tc>
      </w:tr>
      <w:tr w:rsidR="00EA6EA8" w:rsidRPr="004460A8" w14:paraId="3E614378" w14:textId="77777777" w:rsidTr="00F25CE1">
        <w:tc>
          <w:tcPr>
            <w:tcW w:w="5000" w:type="pct"/>
            <w:gridSpan w:val="2"/>
            <w:shd w:val="clear" w:color="auto" w:fill="D9E2F3"/>
          </w:tcPr>
          <w:p w14:paraId="016C9A1F" w14:textId="77777777" w:rsidR="00EA6EA8" w:rsidRPr="004460A8" w:rsidRDefault="00EA6EA8" w:rsidP="0012099C">
            <w:pPr>
              <w:spacing w:before="60" w:after="60" w:line="240" w:lineRule="auto"/>
              <w:contextualSpacing/>
              <w:jc w:val="left"/>
              <w:rPr>
                <w:rFonts w:ascii="Arial" w:hAnsi="Arial" w:cs="Arial"/>
                <w:b/>
                <w:sz w:val="20"/>
                <w:szCs w:val="20"/>
              </w:rPr>
            </w:pPr>
            <w:r>
              <w:rPr>
                <w:rFonts w:ascii="Arial" w:hAnsi="Arial" w:cs="Arial"/>
                <w:b/>
                <w:sz w:val="20"/>
                <w:szCs w:val="20"/>
              </w:rPr>
              <w:t xml:space="preserve">Standard 2 – </w:t>
            </w:r>
            <w:r w:rsidRPr="00EA6EA8">
              <w:rPr>
                <w:rFonts w:ascii="Arial" w:hAnsi="Arial" w:cs="Arial"/>
                <w:b/>
                <w:sz w:val="20"/>
                <w:szCs w:val="20"/>
              </w:rPr>
              <w:t>Ongoing assessment and planning with consumers</w:t>
            </w:r>
          </w:p>
        </w:tc>
      </w:tr>
      <w:tr w:rsidR="00EA6EA8" w:rsidRPr="009B09F9" w14:paraId="480BC1D6" w14:textId="77777777" w:rsidTr="00EA6EA8">
        <w:tc>
          <w:tcPr>
            <w:tcW w:w="1163" w:type="pct"/>
            <w:shd w:val="clear" w:color="auto" w:fill="auto"/>
            <w:vAlign w:val="center"/>
          </w:tcPr>
          <w:p w14:paraId="346632E1" w14:textId="77777777" w:rsidR="00EA6EA8" w:rsidRDefault="00EA6EA8" w:rsidP="00EA6EA8">
            <w:pPr>
              <w:autoSpaceDE w:val="0"/>
              <w:autoSpaceDN w:val="0"/>
              <w:adjustRightInd w:val="0"/>
              <w:spacing w:before="60" w:after="60" w:line="240" w:lineRule="auto"/>
              <w:jc w:val="left"/>
              <w:rPr>
                <w:rFonts w:ascii="Arial" w:hAnsi="Arial" w:cs="Arial"/>
                <w:iCs/>
                <w:sz w:val="20"/>
              </w:rPr>
            </w:pPr>
            <w:r>
              <w:rPr>
                <w:rFonts w:ascii="Arial" w:hAnsi="Arial" w:cs="Arial"/>
                <w:i/>
                <w:sz w:val="20"/>
              </w:rPr>
              <w:t xml:space="preserve">Consumer outcome </w:t>
            </w:r>
          </w:p>
        </w:tc>
        <w:tc>
          <w:tcPr>
            <w:tcW w:w="3837" w:type="pct"/>
            <w:shd w:val="clear" w:color="auto" w:fill="auto"/>
            <w:vAlign w:val="center"/>
          </w:tcPr>
          <w:p w14:paraId="4FBAB056" w14:textId="77777777" w:rsidR="00EA6EA8" w:rsidRPr="000E176D" w:rsidRDefault="00EA6EA8" w:rsidP="0012099C">
            <w:pPr>
              <w:autoSpaceDE w:val="0"/>
              <w:autoSpaceDN w:val="0"/>
              <w:adjustRightInd w:val="0"/>
              <w:jc w:val="left"/>
              <w:rPr>
                <w:rFonts w:ascii="Arial" w:hAnsi="Arial" w:cs="Arial"/>
                <w:color w:val="000000"/>
                <w:sz w:val="20"/>
                <w:szCs w:val="20"/>
              </w:rPr>
            </w:pPr>
            <w:r w:rsidRPr="00A74D91">
              <w:rPr>
                <w:rFonts w:ascii="Arial" w:hAnsi="Arial" w:cs="Arial"/>
                <w:color w:val="000000"/>
                <w:sz w:val="20"/>
                <w:szCs w:val="20"/>
              </w:rPr>
              <w:t xml:space="preserve">I am a partner in ongoing assessment and planning that helps me get the care and services I need for my health and </w:t>
            </w:r>
            <w:r>
              <w:rPr>
                <w:rFonts w:ascii="Arial" w:hAnsi="Arial" w:cs="Arial"/>
                <w:color w:val="000000"/>
                <w:sz w:val="20"/>
                <w:szCs w:val="20"/>
              </w:rPr>
              <w:t>well-being</w:t>
            </w:r>
            <w:r w:rsidRPr="00A74D91">
              <w:rPr>
                <w:rFonts w:ascii="Arial" w:hAnsi="Arial" w:cs="Arial"/>
                <w:color w:val="000000"/>
                <w:sz w:val="20"/>
                <w:szCs w:val="20"/>
              </w:rPr>
              <w:t>.</w:t>
            </w:r>
          </w:p>
        </w:tc>
      </w:tr>
      <w:tr w:rsidR="00EA6EA8" w:rsidRPr="009B09F9" w14:paraId="1381CD2E" w14:textId="77777777" w:rsidTr="00EA6EA8">
        <w:tc>
          <w:tcPr>
            <w:tcW w:w="1163" w:type="pct"/>
            <w:shd w:val="clear" w:color="auto" w:fill="auto"/>
            <w:vAlign w:val="center"/>
          </w:tcPr>
          <w:p w14:paraId="06180C7B" w14:textId="77777777" w:rsidR="00EA6EA8" w:rsidRDefault="00EA6EA8" w:rsidP="00EA6EA8">
            <w:pPr>
              <w:autoSpaceDE w:val="0"/>
              <w:autoSpaceDN w:val="0"/>
              <w:adjustRightInd w:val="0"/>
              <w:spacing w:before="60" w:after="60" w:line="240" w:lineRule="auto"/>
              <w:jc w:val="left"/>
              <w:rPr>
                <w:rFonts w:ascii="Arial" w:hAnsi="Arial" w:cs="Arial"/>
                <w:iCs/>
                <w:sz w:val="20"/>
              </w:rPr>
            </w:pPr>
            <w:r w:rsidRPr="00EA6EA8">
              <w:rPr>
                <w:rFonts w:ascii="Arial" w:hAnsi="Arial" w:cs="Arial"/>
                <w:i/>
                <w:sz w:val="20"/>
              </w:rPr>
              <w:t>Organisation statement</w:t>
            </w:r>
          </w:p>
        </w:tc>
        <w:tc>
          <w:tcPr>
            <w:tcW w:w="3837" w:type="pct"/>
            <w:shd w:val="clear" w:color="auto" w:fill="auto"/>
            <w:vAlign w:val="center"/>
          </w:tcPr>
          <w:p w14:paraId="63A38713" w14:textId="1075E58F" w:rsidR="00EA6EA8" w:rsidRPr="000E176D" w:rsidRDefault="00EA6EA8" w:rsidP="0012099C">
            <w:pPr>
              <w:autoSpaceDE w:val="0"/>
              <w:autoSpaceDN w:val="0"/>
              <w:adjustRightInd w:val="0"/>
              <w:jc w:val="left"/>
              <w:rPr>
                <w:rFonts w:ascii="Arial" w:hAnsi="Arial" w:cs="Arial"/>
                <w:color w:val="000000"/>
                <w:sz w:val="20"/>
                <w:szCs w:val="20"/>
              </w:rPr>
            </w:pPr>
            <w:r w:rsidRPr="00824FE1">
              <w:rPr>
                <w:rFonts w:ascii="Arial" w:hAnsi="Arial" w:cs="Arial"/>
                <w:sz w:val="20"/>
                <w:szCs w:val="20"/>
              </w:rPr>
              <w:t xml:space="preserve">The organisation undertakes initial and ongoing assessment and planning for care and services in partnership with the consumer. Assessment and planning has a focus on optimising health and </w:t>
            </w:r>
            <w:r>
              <w:rPr>
                <w:rFonts w:ascii="Arial" w:hAnsi="Arial" w:cs="Arial"/>
                <w:sz w:val="20"/>
                <w:szCs w:val="20"/>
              </w:rPr>
              <w:t>well-being</w:t>
            </w:r>
            <w:r w:rsidRPr="00824FE1">
              <w:rPr>
                <w:rFonts w:ascii="Arial" w:hAnsi="Arial" w:cs="Arial"/>
                <w:sz w:val="20"/>
                <w:szCs w:val="20"/>
              </w:rPr>
              <w:t xml:space="preserve"> in accordance with the</w:t>
            </w:r>
            <w:r w:rsidR="00B50E46">
              <w:rPr>
                <w:rFonts w:ascii="Arial" w:hAnsi="Arial" w:cs="Arial"/>
                <w:sz w:val="20"/>
                <w:szCs w:val="20"/>
              </w:rPr>
              <w:t xml:space="preserve"> </w:t>
            </w:r>
            <w:r w:rsidRPr="00824FE1">
              <w:rPr>
                <w:rFonts w:ascii="Arial" w:hAnsi="Arial" w:cs="Arial"/>
                <w:sz w:val="20"/>
                <w:szCs w:val="20"/>
              </w:rPr>
              <w:t>consumer’s needs, goals and preferences</w:t>
            </w:r>
            <w:r w:rsidR="00F57594">
              <w:rPr>
                <w:rFonts w:ascii="Arial" w:hAnsi="Arial" w:cs="Arial"/>
                <w:sz w:val="20"/>
                <w:szCs w:val="20"/>
              </w:rPr>
              <w:t>.</w:t>
            </w:r>
          </w:p>
        </w:tc>
      </w:tr>
      <w:tr w:rsidR="00EA6EA8" w:rsidRPr="004460A8" w14:paraId="73330287" w14:textId="77777777" w:rsidTr="00F25CE1">
        <w:tc>
          <w:tcPr>
            <w:tcW w:w="5000" w:type="pct"/>
            <w:gridSpan w:val="2"/>
            <w:shd w:val="clear" w:color="auto" w:fill="D9E2F3"/>
          </w:tcPr>
          <w:p w14:paraId="75A9190D" w14:textId="77777777" w:rsidR="00EA6EA8" w:rsidRPr="004460A8" w:rsidRDefault="00EA6EA8" w:rsidP="0012099C">
            <w:pPr>
              <w:spacing w:before="60" w:after="60" w:line="240" w:lineRule="auto"/>
              <w:contextualSpacing/>
              <w:jc w:val="left"/>
              <w:rPr>
                <w:rFonts w:ascii="Arial" w:hAnsi="Arial" w:cs="Arial"/>
                <w:b/>
                <w:sz w:val="20"/>
                <w:szCs w:val="20"/>
              </w:rPr>
            </w:pPr>
            <w:r>
              <w:rPr>
                <w:rFonts w:ascii="Arial" w:hAnsi="Arial" w:cs="Arial"/>
                <w:b/>
                <w:sz w:val="20"/>
                <w:szCs w:val="20"/>
              </w:rPr>
              <w:t>Standard 3 – Personal care and clinical care</w:t>
            </w:r>
          </w:p>
        </w:tc>
      </w:tr>
      <w:tr w:rsidR="00EA6EA8" w:rsidRPr="009B09F9" w14:paraId="19874665" w14:textId="77777777" w:rsidTr="00EA6EA8">
        <w:tc>
          <w:tcPr>
            <w:tcW w:w="1163" w:type="pct"/>
            <w:shd w:val="clear" w:color="auto" w:fill="auto"/>
            <w:vAlign w:val="center"/>
          </w:tcPr>
          <w:p w14:paraId="06F4EA29" w14:textId="77777777" w:rsidR="00EA6EA8" w:rsidRDefault="00EA6EA8" w:rsidP="00EA6EA8">
            <w:pPr>
              <w:autoSpaceDE w:val="0"/>
              <w:autoSpaceDN w:val="0"/>
              <w:adjustRightInd w:val="0"/>
              <w:spacing w:before="60" w:after="60" w:line="240" w:lineRule="auto"/>
              <w:jc w:val="left"/>
              <w:rPr>
                <w:rFonts w:ascii="Arial" w:hAnsi="Arial" w:cs="Arial"/>
                <w:iCs/>
                <w:sz w:val="20"/>
              </w:rPr>
            </w:pPr>
            <w:r>
              <w:rPr>
                <w:rFonts w:ascii="Arial" w:hAnsi="Arial" w:cs="Arial"/>
                <w:i/>
                <w:sz w:val="20"/>
              </w:rPr>
              <w:t xml:space="preserve">Consumer outcome </w:t>
            </w:r>
          </w:p>
        </w:tc>
        <w:tc>
          <w:tcPr>
            <w:tcW w:w="3837" w:type="pct"/>
            <w:shd w:val="clear" w:color="auto" w:fill="auto"/>
            <w:vAlign w:val="center"/>
          </w:tcPr>
          <w:p w14:paraId="7CC7D6C5" w14:textId="15F44F22" w:rsidR="00EA6EA8" w:rsidRPr="000E176D" w:rsidRDefault="0012099C" w:rsidP="0012099C">
            <w:pPr>
              <w:autoSpaceDE w:val="0"/>
              <w:autoSpaceDN w:val="0"/>
              <w:adjustRightInd w:val="0"/>
              <w:jc w:val="left"/>
              <w:rPr>
                <w:rFonts w:ascii="Arial" w:hAnsi="Arial" w:cs="Arial"/>
                <w:color w:val="000000"/>
                <w:sz w:val="20"/>
                <w:szCs w:val="20"/>
              </w:rPr>
            </w:pPr>
            <w:r w:rsidRPr="00806E85">
              <w:rPr>
                <w:rFonts w:ascii="Arial" w:hAnsi="Arial" w:cs="Arial"/>
                <w:sz w:val="20"/>
              </w:rPr>
              <w:t>I get personal care, clinical care, or both personal care and clinical care, that is safe and right for me</w:t>
            </w:r>
            <w:r w:rsidR="00F57594">
              <w:rPr>
                <w:rFonts w:ascii="Arial" w:hAnsi="Arial" w:cs="Arial"/>
                <w:sz w:val="20"/>
              </w:rPr>
              <w:t>.</w:t>
            </w:r>
          </w:p>
        </w:tc>
      </w:tr>
      <w:tr w:rsidR="00EA6EA8" w:rsidRPr="009B09F9" w14:paraId="6A1E4179" w14:textId="77777777" w:rsidTr="00EA6EA8">
        <w:tc>
          <w:tcPr>
            <w:tcW w:w="1163" w:type="pct"/>
            <w:shd w:val="clear" w:color="auto" w:fill="auto"/>
            <w:vAlign w:val="center"/>
          </w:tcPr>
          <w:p w14:paraId="75A449DC" w14:textId="77777777" w:rsidR="00EA6EA8" w:rsidRDefault="00EA6EA8" w:rsidP="00EA6EA8">
            <w:pPr>
              <w:autoSpaceDE w:val="0"/>
              <w:autoSpaceDN w:val="0"/>
              <w:adjustRightInd w:val="0"/>
              <w:spacing w:before="60" w:after="60" w:line="240" w:lineRule="auto"/>
              <w:jc w:val="left"/>
              <w:rPr>
                <w:rFonts w:ascii="Arial" w:hAnsi="Arial" w:cs="Arial"/>
                <w:iCs/>
                <w:sz w:val="20"/>
              </w:rPr>
            </w:pPr>
            <w:r w:rsidRPr="00EA6EA8">
              <w:rPr>
                <w:rFonts w:ascii="Arial" w:hAnsi="Arial" w:cs="Arial"/>
                <w:i/>
                <w:sz w:val="20"/>
              </w:rPr>
              <w:t>Organisation statement</w:t>
            </w:r>
          </w:p>
        </w:tc>
        <w:tc>
          <w:tcPr>
            <w:tcW w:w="3837" w:type="pct"/>
            <w:shd w:val="clear" w:color="auto" w:fill="auto"/>
            <w:vAlign w:val="center"/>
          </w:tcPr>
          <w:p w14:paraId="3AB26D77" w14:textId="77777777" w:rsidR="00EA6EA8" w:rsidRPr="000E176D" w:rsidRDefault="0012099C" w:rsidP="0012099C">
            <w:pPr>
              <w:autoSpaceDE w:val="0"/>
              <w:autoSpaceDN w:val="0"/>
              <w:adjustRightInd w:val="0"/>
              <w:jc w:val="left"/>
              <w:rPr>
                <w:rFonts w:ascii="Arial" w:hAnsi="Arial" w:cs="Arial"/>
                <w:color w:val="000000"/>
                <w:sz w:val="20"/>
                <w:szCs w:val="20"/>
              </w:rPr>
            </w:pPr>
            <w:r w:rsidRPr="00806E85">
              <w:rPr>
                <w:rFonts w:ascii="Arial" w:hAnsi="Arial" w:cs="Arial"/>
                <w:sz w:val="20"/>
              </w:rPr>
              <w:t>The organisation delivers safe and effective personal care, clinical care, or both personal care and clinical care, in accordance with the consumer’s needs, goals and preferences to optimise health and well-being.</w:t>
            </w:r>
          </w:p>
        </w:tc>
      </w:tr>
      <w:tr w:rsidR="00EA6EA8" w:rsidRPr="004460A8" w14:paraId="3A0A06A1" w14:textId="77777777" w:rsidTr="00F25CE1">
        <w:tc>
          <w:tcPr>
            <w:tcW w:w="5000" w:type="pct"/>
            <w:gridSpan w:val="2"/>
            <w:shd w:val="clear" w:color="auto" w:fill="D9E2F3"/>
          </w:tcPr>
          <w:p w14:paraId="25C2B798" w14:textId="77777777" w:rsidR="00EA6EA8" w:rsidRPr="004460A8" w:rsidRDefault="00EA6EA8" w:rsidP="0012099C">
            <w:pPr>
              <w:spacing w:before="60" w:after="60" w:line="240" w:lineRule="auto"/>
              <w:contextualSpacing/>
              <w:jc w:val="left"/>
              <w:rPr>
                <w:rFonts w:ascii="Arial" w:hAnsi="Arial" w:cs="Arial"/>
                <w:b/>
                <w:sz w:val="20"/>
                <w:szCs w:val="20"/>
              </w:rPr>
            </w:pPr>
            <w:bookmarkStart w:id="3" w:name="_Hlk34830443"/>
            <w:r>
              <w:rPr>
                <w:rFonts w:ascii="Arial" w:hAnsi="Arial" w:cs="Arial"/>
                <w:b/>
                <w:sz w:val="20"/>
                <w:szCs w:val="20"/>
              </w:rPr>
              <w:t xml:space="preserve">Standard </w:t>
            </w:r>
            <w:r w:rsidR="0012099C">
              <w:rPr>
                <w:rFonts w:ascii="Arial" w:hAnsi="Arial" w:cs="Arial"/>
                <w:b/>
                <w:sz w:val="20"/>
                <w:szCs w:val="20"/>
              </w:rPr>
              <w:t>4 – Services and supports for daily living</w:t>
            </w:r>
          </w:p>
        </w:tc>
      </w:tr>
      <w:bookmarkEnd w:id="3"/>
      <w:tr w:rsidR="0012099C" w:rsidRPr="009B09F9" w14:paraId="0366E5E8" w14:textId="77777777" w:rsidTr="00F25CE1">
        <w:tc>
          <w:tcPr>
            <w:tcW w:w="1163" w:type="pct"/>
            <w:shd w:val="clear" w:color="auto" w:fill="auto"/>
            <w:vAlign w:val="center"/>
          </w:tcPr>
          <w:p w14:paraId="2DAD221C" w14:textId="77777777" w:rsidR="0012099C" w:rsidRDefault="0012099C" w:rsidP="0012099C">
            <w:pPr>
              <w:autoSpaceDE w:val="0"/>
              <w:autoSpaceDN w:val="0"/>
              <w:adjustRightInd w:val="0"/>
              <w:spacing w:before="60" w:after="60" w:line="240" w:lineRule="auto"/>
              <w:jc w:val="left"/>
              <w:rPr>
                <w:rFonts w:ascii="Arial" w:hAnsi="Arial" w:cs="Arial"/>
                <w:iCs/>
                <w:sz w:val="20"/>
              </w:rPr>
            </w:pPr>
            <w:r>
              <w:rPr>
                <w:rFonts w:ascii="Arial" w:hAnsi="Arial" w:cs="Arial"/>
                <w:i/>
                <w:sz w:val="20"/>
              </w:rPr>
              <w:t xml:space="preserve">Consumer outcome </w:t>
            </w:r>
          </w:p>
        </w:tc>
        <w:tc>
          <w:tcPr>
            <w:tcW w:w="3837" w:type="pct"/>
            <w:shd w:val="clear" w:color="auto" w:fill="auto"/>
          </w:tcPr>
          <w:p w14:paraId="66025AEB" w14:textId="77777777" w:rsidR="0012099C" w:rsidRPr="000E176D" w:rsidRDefault="0012099C" w:rsidP="0012099C">
            <w:pPr>
              <w:autoSpaceDE w:val="0"/>
              <w:autoSpaceDN w:val="0"/>
              <w:adjustRightInd w:val="0"/>
              <w:jc w:val="left"/>
              <w:rPr>
                <w:rFonts w:ascii="Arial" w:hAnsi="Arial" w:cs="Arial"/>
                <w:color w:val="000000"/>
                <w:sz w:val="20"/>
                <w:szCs w:val="20"/>
              </w:rPr>
            </w:pPr>
            <w:r w:rsidRPr="00A74D91">
              <w:rPr>
                <w:rFonts w:ascii="Arial" w:hAnsi="Arial" w:cs="Arial"/>
                <w:color w:val="000000"/>
                <w:sz w:val="20"/>
                <w:szCs w:val="20"/>
              </w:rPr>
              <w:t>I get the services and supports</w:t>
            </w:r>
            <w:r>
              <w:rPr>
                <w:rFonts w:ascii="Arial" w:hAnsi="Arial" w:cs="Arial"/>
                <w:color w:val="000000"/>
                <w:sz w:val="20"/>
                <w:szCs w:val="20"/>
              </w:rPr>
              <w:t xml:space="preserve"> for daily living</w:t>
            </w:r>
            <w:r w:rsidRPr="00A74D91">
              <w:rPr>
                <w:rFonts w:ascii="Arial" w:hAnsi="Arial" w:cs="Arial"/>
                <w:color w:val="000000"/>
                <w:sz w:val="20"/>
                <w:szCs w:val="20"/>
              </w:rPr>
              <w:t xml:space="preserve"> that are important for my health and </w:t>
            </w:r>
            <w:r>
              <w:rPr>
                <w:rFonts w:ascii="Arial" w:hAnsi="Arial" w:cs="Arial"/>
                <w:color w:val="000000"/>
                <w:sz w:val="20"/>
                <w:szCs w:val="20"/>
              </w:rPr>
              <w:t>well-being</w:t>
            </w:r>
            <w:r w:rsidRPr="00A74D91">
              <w:rPr>
                <w:rFonts w:ascii="Arial" w:hAnsi="Arial" w:cs="Arial"/>
                <w:color w:val="000000"/>
                <w:sz w:val="20"/>
                <w:szCs w:val="20"/>
              </w:rPr>
              <w:t xml:space="preserve"> and that enable me to do the things I want to do.</w:t>
            </w:r>
          </w:p>
        </w:tc>
      </w:tr>
      <w:tr w:rsidR="0012099C" w:rsidRPr="009B09F9" w14:paraId="1438498A" w14:textId="77777777" w:rsidTr="00EA6EA8">
        <w:tc>
          <w:tcPr>
            <w:tcW w:w="1163" w:type="pct"/>
            <w:shd w:val="clear" w:color="auto" w:fill="auto"/>
            <w:vAlign w:val="center"/>
          </w:tcPr>
          <w:p w14:paraId="1D8EA46A" w14:textId="77777777" w:rsidR="0012099C" w:rsidRDefault="0012099C" w:rsidP="0012099C">
            <w:pPr>
              <w:autoSpaceDE w:val="0"/>
              <w:autoSpaceDN w:val="0"/>
              <w:adjustRightInd w:val="0"/>
              <w:spacing w:before="60" w:after="60" w:line="240" w:lineRule="auto"/>
              <w:jc w:val="left"/>
              <w:rPr>
                <w:rFonts w:ascii="Arial" w:hAnsi="Arial" w:cs="Arial"/>
                <w:iCs/>
                <w:sz w:val="20"/>
              </w:rPr>
            </w:pPr>
            <w:r w:rsidRPr="00EA6EA8">
              <w:rPr>
                <w:rFonts w:ascii="Arial" w:hAnsi="Arial" w:cs="Arial"/>
                <w:i/>
                <w:sz w:val="20"/>
              </w:rPr>
              <w:t>Organisation statement</w:t>
            </w:r>
          </w:p>
        </w:tc>
        <w:tc>
          <w:tcPr>
            <w:tcW w:w="3837" w:type="pct"/>
            <w:shd w:val="clear" w:color="auto" w:fill="auto"/>
            <w:vAlign w:val="center"/>
          </w:tcPr>
          <w:p w14:paraId="044633A7" w14:textId="77777777" w:rsidR="0012099C" w:rsidRPr="000E176D" w:rsidRDefault="0012099C" w:rsidP="0012099C">
            <w:pPr>
              <w:autoSpaceDE w:val="0"/>
              <w:autoSpaceDN w:val="0"/>
              <w:adjustRightInd w:val="0"/>
              <w:jc w:val="left"/>
              <w:rPr>
                <w:rFonts w:ascii="Arial" w:hAnsi="Arial" w:cs="Arial"/>
                <w:color w:val="000000"/>
                <w:sz w:val="20"/>
                <w:szCs w:val="20"/>
              </w:rPr>
            </w:pPr>
            <w:r w:rsidRPr="00824FE1">
              <w:rPr>
                <w:rFonts w:ascii="Arial" w:hAnsi="Arial" w:cs="Arial"/>
                <w:sz w:val="20"/>
                <w:szCs w:val="20"/>
              </w:rPr>
              <w:t xml:space="preserve">The organisation provides safe and effective services and supports </w:t>
            </w:r>
            <w:r>
              <w:rPr>
                <w:rFonts w:ascii="Arial" w:hAnsi="Arial" w:cs="Arial"/>
                <w:sz w:val="20"/>
                <w:szCs w:val="20"/>
              </w:rPr>
              <w:t xml:space="preserve">for daily living </w:t>
            </w:r>
            <w:r w:rsidRPr="00824FE1">
              <w:rPr>
                <w:rFonts w:ascii="Arial" w:hAnsi="Arial" w:cs="Arial"/>
                <w:sz w:val="20"/>
                <w:szCs w:val="20"/>
              </w:rPr>
              <w:t xml:space="preserve">that optimise the consumer’s independence, health, </w:t>
            </w:r>
            <w:r>
              <w:rPr>
                <w:rFonts w:ascii="Arial" w:hAnsi="Arial" w:cs="Arial"/>
                <w:sz w:val="20"/>
                <w:szCs w:val="20"/>
              </w:rPr>
              <w:t>well-being</w:t>
            </w:r>
            <w:r w:rsidRPr="00824FE1">
              <w:rPr>
                <w:rFonts w:ascii="Arial" w:hAnsi="Arial" w:cs="Arial"/>
                <w:sz w:val="20"/>
                <w:szCs w:val="20"/>
              </w:rPr>
              <w:t xml:space="preserve"> and quality of life.</w:t>
            </w:r>
          </w:p>
        </w:tc>
      </w:tr>
      <w:tr w:rsidR="0012099C" w:rsidRPr="004460A8" w14:paraId="508157AE" w14:textId="77777777" w:rsidTr="00F25CE1">
        <w:tc>
          <w:tcPr>
            <w:tcW w:w="5000" w:type="pct"/>
            <w:gridSpan w:val="2"/>
            <w:shd w:val="clear" w:color="auto" w:fill="D9E2F3"/>
          </w:tcPr>
          <w:p w14:paraId="4E69EBA1" w14:textId="77777777" w:rsidR="0012099C" w:rsidRPr="004460A8" w:rsidRDefault="0012099C" w:rsidP="0012099C">
            <w:pPr>
              <w:spacing w:before="60" w:after="60" w:line="240" w:lineRule="auto"/>
              <w:contextualSpacing/>
              <w:jc w:val="left"/>
              <w:rPr>
                <w:rFonts w:ascii="Arial" w:hAnsi="Arial" w:cs="Arial"/>
                <w:b/>
                <w:sz w:val="20"/>
                <w:szCs w:val="20"/>
              </w:rPr>
            </w:pPr>
            <w:r>
              <w:rPr>
                <w:rFonts w:ascii="Arial" w:hAnsi="Arial" w:cs="Arial"/>
                <w:b/>
                <w:sz w:val="20"/>
                <w:szCs w:val="20"/>
              </w:rPr>
              <w:t xml:space="preserve">Standard 5 – Organisation’s service environment </w:t>
            </w:r>
          </w:p>
        </w:tc>
      </w:tr>
      <w:tr w:rsidR="0012099C" w:rsidRPr="009B09F9" w14:paraId="3E2AB5C8" w14:textId="77777777" w:rsidTr="00EA6EA8">
        <w:tc>
          <w:tcPr>
            <w:tcW w:w="1163" w:type="pct"/>
            <w:shd w:val="clear" w:color="auto" w:fill="auto"/>
            <w:vAlign w:val="center"/>
          </w:tcPr>
          <w:p w14:paraId="0D0D8009"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Pr>
                <w:rFonts w:ascii="Arial" w:hAnsi="Arial" w:cs="Arial"/>
                <w:i/>
                <w:sz w:val="20"/>
              </w:rPr>
              <w:t xml:space="preserve">Consumer outcome </w:t>
            </w:r>
          </w:p>
        </w:tc>
        <w:tc>
          <w:tcPr>
            <w:tcW w:w="3837" w:type="pct"/>
            <w:shd w:val="clear" w:color="auto" w:fill="auto"/>
            <w:vAlign w:val="center"/>
          </w:tcPr>
          <w:p w14:paraId="59F59A3B" w14:textId="77777777" w:rsidR="0012099C" w:rsidRPr="000E176D" w:rsidRDefault="0012099C" w:rsidP="0012099C">
            <w:pPr>
              <w:autoSpaceDE w:val="0"/>
              <w:autoSpaceDN w:val="0"/>
              <w:adjustRightInd w:val="0"/>
              <w:jc w:val="left"/>
              <w:rPr>
                <w:rFonts w:ascii="Arial" w:hAnsi="Arial" w:cs="Arial"/>
                <w:color w:val="000000"/>
                <w:sz w:val="20"/>
                <w:szCs w:val="20"/>
              </w:rPr>
            </w:pPr>
            <w:r w:rsidRPr="00A74D91">
              <w:rPr>
                <w:rFonts w:ascii="Arial" w:hAnsi="Arial" w:cs="Arial"/>
                <w:color w:val="000000"/>
                <w:sz w:val="20"/>
                <w:szCs w:val="20"/>
              </w:rPr>
              <w:t>I feel I belong and I am safe and comfortable in the organisation’s service environment.</w:t>
            </w:r>
          </w:p>
        </w:tc>
      </w:tr>
      <w:tr w:rsidR="0012099C" w:rsidRPr="009B09F9" w14:paraId="65E47E0C" w14:textId="77777777" w:rsidTr="00F25CE1">
        <w:tc>
          <w:tcPr>
            <w:tcW w:w="1163" w:type="pct"/>
            <w:shd w:val="clear" w:color="auto" w:fill="auto"/>
            <w:vAlign w:val="center"/>
          </w:tcPr>
          <w:p w14:paraId="078C8629"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sidRPr="00EA6EA8">
              <w:rPr>
                <w:rFonts w:ascii="Arial" w:hAnsi="Arial" w:cs="Arial"/>
                <w:i/>
                <w:sz w:val="20"/>
              </w:rPr>
              <w:t>Organisation statement</w:t>
            </w:r>
          </w:p>
        </w:tc>
        <w:tc>
          <w:tcPr>
            <w:tcW w:w="3837" w:type="pct"/>
            <w:shd w:val="clear" w:color="auto" w:fill="auto"/>
          </w:tcPr>
          <w:p w14:paraId="350397D4" w14:textId="77777777" w:rsidR="0012099C" w:rsidRPr="000E176D" w:rsidRDefault="0012099C" w:rsidP="0012099C">
            <w:pPr>
              <w:autoSpaceDE w:val="0"/>
              <w:autoSpaceDN w:val="0"/>
              <w:adjustRightInd w:val="0"/>
              <w:jc w:val="left"/>
              <w:rPr>
                <w:rFonts w:ascii="Arial" w:hAnsi="Arial" w:cs="Arial"/>
                <w:color w:val="000000"/>
                <w:sz w:val="20"/>
                <w:szCs w:val="20"/>
              </w:rPr>
            </w:pPr>
            <w:r w:rsidRPr="00E90605">
              <w:rPr>
                <w:rFonts w:ascii="Arial" w:hAnsi="Arial" w:cs="Arial"/>
                <w:color w:val="000000"/>
                <w:sz w:val="20"/>
                <w:szCs w:val="20"/>
              </w:rPr>
              <w:t>The organisation provides a safe and comfortable service environment that promotes the consumer’s independence, function and enjoyment.</w:t>
            </w:r>
          </w:p>
        </w:tc>
      </w:tr>
      <w:tr w:rsidR="0012099C" w:rsidRPr="004460A8" w14:paraId="54FB12B3" w14:textId="77777777" w:rsidTr="00F25CE1">
        <w:tc>
          <w:tcPr>
            <w:tcW w:w="5000" w:type="pct"/>
            <w:gridSpan w:val="2"/>
            <w:shd w:val="clear" w:color="auto" w:fill="D9E2F3"/>
          </w:tcPr>
          <w:p w14:paraId="09C490FE" w14:textId="77777777" w:rsidR="0012099C" w:rsidRPr="004460A8" w:rsidRDefault="0012099C" w:rsidP="0012099C">
            <w:pPr>
              <w:spacing w:before="60" w:after="60" w:line="240" w:lineRule="auto"/>
              <w:contextualSpacing/>
              <w:jc w:val="left"/>
              <w:rPr>
                <w:rFonts w:ascii="Arial" w:hAnsi="Arial" w:cs="Arial"/>
                <w:b/>
                <w:sz w:val="20"/>
                <w:szCs w:val="20"/>
              </w:rPr>
            </w:pPr>
            <w:r>
              <w:rPr>
                <w:rFonts w:ascii="Arial" w:hAnsi="Arial" w:cs="Arial"/>
                <w:b/>
                <w:sz w:val="20"/>
                <w:szCs w:val="20"/>
              </w:rPr>
              <w:t>Standard 6 – Feedback and complaints</w:t>
            </w:r>
          </w:p>
        </w:tc>
      </w:tr>
      <w:tr w:rsidR="0012099C" w:rsidRPr="009B09F9" w14:paraId="3F963B83" w14:textId="77777777" w:rsidTr="00F25CE1">
        <w:tc>
          <w:tcPr>
            <w:tcW w:w="1163" w:type="pct"/>
            <w:shd w:val="clear" w:color="auto" w:fill="auto"/>
            <w:vAlign w:val="center"/>
          </w:tcPr>
          <w:p w14:paraId="3F09403C"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Pr>
                <w:rFonts w:ascii="Arial" w:hAnsi="Arial" w:cs="Arial"/>
                <w:i/>
                <w:sz w:val="20"/>
              </w:rPr>
              <w:t xml:space="preserve">Consumer outcome </w:t>
            </w:r>
          </w:p>
        </w:tc>
        <w:tc>
          <w:tcPr>
            <w:tcW w:w="3837" w:type="pct"/>
            <w:shd w:val="clear" w:color="auto" w:fill="auto"/>
          </w:tcPr>
          <w:p w14:paraId="60F20427" w14:textId="77777777" w:rsidR="0012099C" w:rsidRPr="000E176D" w:rsidRDefault="0012099C" w:rsidP="0012099C">
            <w:pPr>
              <w:autoSpaceDE w:val="0"/>
              <w:autoSpaceDN w:val="0"/>
              <w:adjustRightInd w:val="0"/>
              <w:jc w:val="left"/>
              <w:rPr>
                <w:rFonts w:ascii="Arial" w:hAnsi="Arial" w:cs="Arial"/>
                <w:color w:val="000000"/>
                <w:sz w:val="20"/>
                <w:szCs w:val="20"/>
              </w:rPr>
            </w:pPr>
            <w:r w:rsidRPr="00A74D91">
              <w:rPr>
                <w:rFonts w:ascii="Arial" w:hAnsi="Arial" w:cs="Arial"/>
                <w:color w:val="000000"/>
                <w:sz w:val="20"/>
                <w:szCs w:val="20"/>
              </w:rPr>
              <w:t>I feel safe and am encouraged and supported to give feedback and make complaints. I am engaged in processes to address my feedback and complaints, and appropriate action is taken.</w:t>
            </w:r>
          </w:p>
        </w:tc>
      </w:tr>
      <w:tr w:rsidR="0012099C" w:rsidRPr="009B09F9" w14:paraId="000173D7" w14:textId="77777777" w:rsidTr="00EA6EA8">
        <w:tc>
          <w:tcPr>
            <w:tcW w:w="1163" w:type="pct"/>
            <w:shd w:val="clear" w:color="auto" w:fill="auto"/>
            <w:vAlign w:val="center"/>
          </w:tcPr>
          <w:p w14:paraId="0175E749"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sidRPr="00EA6EA8">
              <w:rPr>
                <w:rFonts w:ascii="Arial" w:hAnsi="Arial" w:cs="Arial"/>
                <w:i/>
                <w:sz w:val="20"/>
              </w:rPr>
              <w:t>Organisation statement</w:t>
            </w:r>
          </w:p>
        </w:tc>
        <w:tc>
          <w:tcPr>
            <w:tcW w:w="3837" w:type="pct"/>
            <w:shd w:val="clear" w:color="auto" w:fill="auto"/>
            <w:vAlign w:val="center"/>
          </w:tcPr>
          <w:p w14:paraId="23369511" w14:textId="77777777" w:rsidR="0012099C" w:rsidRPr="000E176D" w:rsidRDefault="0012099C" w:rsidP="0012099C">
            <w:pPr>
              <w:autoSpaceDE w:val="0"/>
              <w:autoSpaceDN w:val="0"/>
              <w:adjustRightInd w:val="0"/>
              <w:jc w:val="left"/>
              <w:rPr>
                <w:rFonts w:ascii="Arial" w:hAnsi="Arial" w:cs="Arial"/>
                <w:color w:val="000000"/>
                <w:sz w:val="20"/>
                <w:szCs w:val="20"/>
              </w:rPr>
            </w:pPr>
            <w:r>
              <w:rPr>
                <w:rFonts w:ascii="Arial" w:hAnsi="Arial" w:cs="Arial"/>
                <w:color w:val="000000"/>
                <w:sz w:val="20"/>
                <w:szCs w:val="20"/>
              </w:rPr>
              <w:t>The organisation regularly seeks</w:t>
            </w:r>
            <w:r w:rsidRPr="00B95392">
              <w:rPr>
                <w:rFonts w:ascii="Arial" w:hAnsi="Arial" w:cs="Arial"/>
                <w:color w:val="000000"/>
                <w:sz w:val="20"/>
                <w:szCs w:val="20"/>
              </w:rPr>
              <w:t xml:space="preserve"> input and feedback from consumers, carers, the workforce and others </w:t>
            </w:r>
            <w:r>
              <w:rPr>
                <w:rFonts w:ascii="Arial" w:hAnsi="Arial" w:cs="Arial"/>
                <w:color w:val="000000"/>
                <w:sz w:val="20"/>
                <w:szCs w:val="20"/>
              </w:rPr>
              <w:t>and uses the input and feedback</w:t>
            </w:r>
            <w:r w:rsidRPr="00B95392">
              <w:rPr>
                <w:rFonts w:ascii="Arial" w:hAnsi="Arial" w:cs="Arial"/>
                <w:color w:val="000000"/>
                <w:sz w:val="20"/>
                <w:szCs w:val="20"/>
              </w:rPr>
              <w:t xml:space="preserve"> to inform </w:t>
            </w:r>
            <w:r>
              <w:rPr>
                <w:rFonts w:ascii="Arial" w:hAnsi="Arial" w:cs="Arial"/>
                <w:color w:val="000000"/>
                <w:sz w:val="20"/>
                <w:szCs w:val="20"/>
              </w:rPr>
              <w:t>continuous improvements for individual consumers and the whole organisation.</w:t>
            </w:r>
          </w:p>
        </w:tc>
      </w:tr>
      <w:tr w:rsidR="0012099C" w:rsidRPr="004460A8" w14:paraId="0300DB29" w14:textId="77777777" w:rsidTr="00F25CE1">
        <w:tc>
          <w:tcPr>
            <w:tcW w:w="5000" w:type="pct"/>
            <w:gridSpan w:val="2"/>
            <w:shd w:val="clear" w:color="auto" w:fill="D9E2F3"/>
          </w:tcPr>
          <w:p w14:paraId="52C5A2BC" w14:textId="77777777" w:rsidR="0012099C" w:rsidRPr="004460A8" w:rsidRDefault="0012099C" w:rsidP="0012099C">
            <w:pPr>
              <w:spacing w:before="60" w:after="60" w:line="240" w:lineRule="auto"/>
              <w:contextualSpacing/>
              <w:jc w:val="left"/>
              <w:rPr>
                <w:rFonts w:ascii="Arial" w:hAnsi="Arial" w:cs="Arial"/>
                <w:b/>
                <w:sz w:val="20"/>
                <w:szCs w:val="20"/>
              </w:rPr>
            </w:pPr>
            <w:r>
              <w:rPr>
                <w:rFonts w:ascii="Arial" w:hAnsi="Arial" w:cs="Arial"/>
                <w:b/>
                <w:sz w:val="20"/>
                <w:szCs w:val="20"/>
              </w:rPr>
              <w:t xml:space="preserve">Standard 7 – Human resources </w:t>
            </w:r>
          </w:p>
        </w:tc>
      </w:tr>
      <w:tr w:rsidR="0012099C" w:rsidRPr="009B09F9" w14:paraId="539286A1" w14:textId="77777777" w:rsidTr="00F25CE1">
        <w:tc>
          <w:tcPr>
            <w:tcW w:w="1163" w:type="pct"/>
            <w:shd w:val="clear" w:color="auto" w:fill="auto"/>
            <w:vAlign w:val="center"/>
          </w:tcPr>
          <w:p w14:paraId="52E456CF"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Pr>
                <w:rFonts w:ascii="Arial" w:hAnsi="Arial" w:cs="Arial"/>
                <w:i/>
                <w:sz w:val="20"/>
              </w:rPr>
              <w:t xml:space="preserve">Consumer outcome </w:t>
            </w:r>
          </w:p>
        </w:tc>
        <w:tc>
          <w:tcPr>
            <w:tcW w:w="3837" w:type="pct"/>
            <w:shd w:val="clear" w:color="auto" w:fill="auto"/>
          </w:tcPr>
          <w:p w14:paraId="1CE335C5" w14:textId="77777777" w:rsidR="0012099C" w:rsidRPr="000E176D" w:rsidRDefault="0012099C" w:rsidP="0012099C">
            <w:pPr>
              <w:autoSpaceDE w:val="0"/>
              <w:autoSpaceDN w:val="0"/>
              <w:adjustRightInd w:val="0"/>
              <w:jc w:val="left"/>
              <w:rPr>
                <w:rFonts w:ascii="Arial" w:hAnsi="Arial" w:cs="Arial"/>
                <w:color w:val="000000"/>
                <w:sz w:val="20"/>
                <w:szCs w:val="20"/>
              </w:rPr>
            </w:pPr>
            <w:r w:rsidRPr="005D45A7">
              <w:rPr>
                <w:rFonts w:ascii="Arial" w:hAnsi="Arial" w:cs="Arial"/>
                <w:color w:val="000000"/>
                <w:sz w:val="20"/>
                <w:szCs w:val="20"/>
              </w:rPr>
              <w:t>I get quality care and services when I need them from people who are knowledgeable, capable and caring.</w:t>
            </w:r>
          </w:p>
        </w:tc>
      </w:tr>
      <w:tr w:rsidR="0012099C" w:rsidRPr="009B09F9" w14:paraId="2C87D7E2" w14:textId="77777777" w:rsidTr="00F25CE1">
        <w:tc>
          <w:tcPr>
            <w:tcW w:w="1163" w:type="pct"/>
            <w:shd w:val="clear" w:color="auto" w:fill="auto"/>
            <w:vAlign w:val="center"/>
          </w:tcPr>
          <w:p w14:paraId="3743B3F1"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sidRPr="00EA6EA8">
              <w:rPr>
                <w:rFonts w:ascii="Arial" w:hAnsi="Arial" w:cs="Arial"/>
                <w:i/>
                <w:sz w:val="20"/>
              </w:rPr>
              <w:t>Organisation statement</w:t>
            </w:r>
          </w:p>
        </w:tc>
        <w:tc>
          <w:tcPr>
            <w:tcW w:w="3837" w:type="pct"/>
            <w:shd w:val="clear" w:color="auto" w:fill="auto"/>
          </w:tcPr>
          <w:p w14:paraId="3B5AFC24" w14:textId="77777777" w:rsidR="0012099C" w:rsidRPr="000E176D" w:rsidRDefault="0012099C" w:rsidP="0012099C">
            <w:pPr>
              <w:autoSpaceDE w:val="0"/>
              <w:autoSpaceDN w:val="0"/>
              <w:adjustRightInd w:val="0"/>
              <w:jc w:val="left"/>
              <w:rPr>
                <w:rFonts w:ascii="Arial" w:hAnsi="Arial" w:cs="Arial"/>
                <w:color w:val="000000"/>
                <w:sz w:val="20"/>
                <w:szCs w:val="20"/>
              </w:rPr>
            </w:pPr>
            <w:r w:rsidRPr="005D45A7">
              <w:rPr>
                <w:rFonts w:ascii="Arial" w:hAnsi="Arial" w:cs="Arial"/>
                <w:color w:val="000000"/>
                <w:sz w:val="20"/>
                <w:szCs w:val="20"/>
              </w:rPr>
              <w:t xml:space="preserve">The organisation has </w:t>
            </w:r>
            <w:r>
              <w:rPr>
                <w:rFonts w:ascii="Arial" w:hAnsi="Arial" w:cs="Arial"/>
                <w:color w:val="000000"/>
                <w:sz w:val="20"/>
                <w:szCs w:val="20"/>
              </w:rPr>
              <w:t xml:space="preserve">a workforce that is </w:t>
            </w:r>
            <w:r w:rsidRPr="005D45A7">
              <w:rPr>
                <w:rFonts w:ascii="Arial" w:hAnsi="Arial" w:cs="Arial"/>
                <w:color w:val="000000"/>
                <w:sz w:val="20"/>
                <w:szCs w:val="20"/>
              </w:rPr>
              <w:t>sufficient</w:t>
            </w:r>
            <w:r>
              <w:rPr>
                <w:rFonts w:ascii="Arial" w:hAnsi="Arial" w:cs="Arial"/>
                <w:color w:val="000000"/>
                <w:sz w:val="20"/>
                <w:szCs w:val="20"/>
              </w:rPr>
              <w:t>, and is</w:t>
            </w:r>
            <w:r w:rsidRPr="005D45A7">
              <w:rPr>
                <w:rFonts w:ascii="Arial" w:hAnsi="Arial" w:cs="Arial"/>
                <w:color w:val="000000"/>
                <w:sz w:val="20"/>
                <w:szCs w:val="20"/>
              </w:rPr>
              <w:t xml:space="preserve"> skilled and qualified to provide safe, respectful and quality care and services.</w:t>
            </w:r>
          </w:p>
        </w:tc>
      </w:tr>
      <w:tr w:rsidR="0012099C" w:rsidRPr="004460A8" w14:paraId="0F2CED79" w14:textId="77777777" w:rsidTr="00F25CE1">
        <w:tc>
          <w:tcPr>
            <w:tcW w:w="5000" w:type="pct"/>
            <w:gridSpan w:val="2"/>
            <w:shd w:val="clear" w:color="auto" w:fill="D9E2F3"/>
          </w:tcPr>
          <w:p w14:paraId="7271B4AB" w14:textId="77777777" w:rsidR="0012099C" w:rsidRPr="004460A8" w:rsidRDefault="0012099C" w:rsidP="0012099C">
            <w:pPr>
              <w:spacing w:before="60" w:after="60" w:line="240" w:lineRule="auto"/>
              <w:contextualSpacing/>
              <w:jc w:val="left"/>
              <w:rPr>
                <w:rFonts w:ascii="Arial" w:hAnsi="Arial" w:cs="Arial"/>
                <w:b/>
                <w:sz w:val="20"/>
                <w:szCs w:val="20"/>
              </w:rPr>
            </w:pPr>
            <w:r>
              <w:rPr>
                <w:rFonts w:ascii="Arial" w:hAnsi="Arial" w:cs="Arial"/>
                <w:b/>
                <w:sz w:val="20"/>
                <w:szCs w:val="20"/>
              </w:rPr>
              <w:t xml:space="preserve">Standard 8 – Organisational governance </w:t>
            </w:r>
          </w:p>
        </w:tc>
      </w:tr>
      <w:tr w:rsidR="0012099C" w:rsidRPr="009B09F9" w14:paraId="30796F29" w14:textId="77777777" w:rsidTr="00F25CE1">
        <w:tc>
          <w:tcPr>
            <w:tcW w:w="1163" w:type="pct"/>
            <w:shd w:val="clear" w:color="auto" w:fill="auto"/>
            <w:vAlign w:val="center"/>
          </w:tcPr>
          <w:p w14:paraId="499EFD6B"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Pr>
                <w:rFonts w:ascii="Arial" w:hAnsi="Arial" w:cs="Arial"/>
                <w:i/>
                <w:sz w:val="20"/>
              </w:rPr>
              <w:t xml:space="preserve">Consumer outcome </w:t>
            </w:r>
          </w:p>
        </w:tc>
        <w:tc>
          <w:tcPr>
            <w:tcW w:w="3837" w:type="pct"/>
            <w:shd w:val="clear" w:color="auto" w:fill="auto"/>
          </w:tcPr>
          <w:p w14:paraId="736CD021" w14:textId="77777777" w:rsidR="0012099C" w:rsidRPr="000E176D" w:rsidRDefault="0012099C" w:rsidP="0012099C">
            <w:pPr>
              <w:autoSpaceDE w:val="0"/>
              <w:autoSpaceDN w:val="0"/>
              <w:adjustRightInd w:val="0"/>
              <w:jc w:val="left"/>
              <w:rPr>
                <w:rFonts w:ascii="Arial" w:hAnsi="Arial" w:cs="Arial"/>
                <w:color w:val="000000"/>
                <w:sz w:val="20"/>
                <w:szCs w:val="20"/>
              </w:rPr>
            </w:pPr>
            <w:r w:rsidRPr="005D45A7">
              <w:rPr>
                <w:rFonts w:ascii="Arial" w:hAnsi="Arial" w:cs="Arial"/>
                <w:color w:val="000000"/>
                <w:sz w:val="20"/>
                <w:szCs w:val="20"/>
              </w:rPr>
              <w:t>I am confident the organisation is well run. I can partner in improving the delivery of care and services.</w:t>
            </w:r>
          </w:p>
        </w:tc>
      </w:tr>
      <w:tr w:rsidR="0012099C" w:rsidRPr="009B09F9" w14:paraId="7934E4F1" w14:textId="77777777" w:rsidTr="00F25CE1">
        <w:tc>
          <w:tcPr>
            <w:tcW w:w="1163" w:type="pct"/>
            <w:shd w:val="clear" w:color="auto" w:fill="auto"/>
            <w:vAlign w:val="center"/>
          </w:tcPr>
          <w:p w14:paraId="3DAA4466" w14:textId="77777777" w:rsidR="0012099C" w:rsidRPr="00EA6EA8" w:rsidRDefault="0012099C" w:rsidP="0012099C">
            <w:pPr>
              <w:autoSpaceDE w:val="0"/>
              <w:autoSpaceDN w:val="0"/>
              <w:adjustRightInd w:val="0"/>
              <w:spacing w:before="60" w:after="60" w:line="240" w:lineRule="auto"/>
              <w:jc w:val="left"/>
              <w:rPr>
                <w:rFonts w:ascii="Arial" w:hAnsi="Arial" w:cs="Arial"/>
                <w:i/>
                <w:sz w:val="20"/>
              </w:rPr>
            </w:pPr>
            <w:r w:rsidRPr="00EA6EA8">
              <w:rPr>
                <w:rFonts w:ascii="Arial" w:hAnsi="Arial" w:cs="Arial"/>
                <w:i/>
                <w:sz w:val="20"/>
              </w:rPr>
              <w:t>Organisation statement</w:t>
            </w:r>
          </w:p>
        </w:tc>
        <w:tc>
          <w:tcPr>
            <w:tcW w:w="3837" w:type="pct"/>
            <w:shd w:val="clear" w:color="auto" w:fill="auto"/>
          </w:tcPr>
          <w:p w14:paraId="480EC1FD" w14:textId="77777777" w:rsidR="0012099C" w:rsidRPr="000E176D" w:rsidRDefault="0012099C" w:rsidP="0012099C">
            <w:pPr>
              <w:autoSpaceDE w:val="0"/>
              <w:autoSpaceDN w:val="0"/>
              <w:adjustRightInd w:val="0"/>
              <w:jc w:val="left"/>
              <w:rPr>
                <w:rFonts w:ascii="Arial" w:hAnsi="Arial" w:cs="Arial"/>
                <w:color w:val="000000"/>
                <w:sz w:val="20"/>
                <w:szCs w:val="20"/>
              </w:rPr>
            </w:pPr>
            <w:r w:rsidRPr="005D45A7">
              <w:rPr>
                <w:rFonts w:ascii="Arial" w:hAnsi="Arial" w:cs="Arial"/>
                <w:color w:val="000000"/>
                <w:sz w:val="20"/>
                <w:szCs w:val="20"/>
              </w:rPr>
              <w:t xml:space="preserve">The </w:t>
            </w:r>
            <w:r>
              <w:rPr>
                <w:rFonts w:ascii="Arial" w:hAnsi="Arial" w:cs="Arial"/>
                <w:color w:val="000000"/>
                <w:sz w:val="20"/>
                <w:szCs w:val="20"/>
              </w:rPr>
              <w:t xml:space="preserve">organisation’s </w:t>
            </w:r>
            <w:r w:rsidRPr="005D45A7">
              <w:rPr>
                <w:rFonts w:ascii="Arial" w:hAnsi="Arial" w:cs="Arial"/>
                <w:color w:val="000000"/>
                <w:sz w:val="20"/>
                <w:szCs w:val="20"/>
              </w:rPr>
              <w:t xml:space="preserve">governing body is accountable for </w:t>
            </w:r>
            <w:r>
              <w:rPr>
                <w:rFonts w:ascii="Arial" w:hAnsi="Arial" w:cs="Arial"/>
                <w:color w:val="000000"/>
                <w:sz w:val="20"/>
                <w:szCs w:val="20"/>
              </w:rPr>
              <w:t xml:space="preserve">the delivery of </w:t>
            </w:r>
            <w:r w:rsidRPr="005D45A7">
              <w:rPr>
                <w:rFonts w:ascii="Arial" w:hAnsi="Arial" w:cs="Arial"/>
                <w:color w:val="000000"/>
                <w:sz w:val="20"/>
                <w:szCs w:val="20"/>
              </w:rPr>
              <w:t>safe and quality care and services.</w:t>
            </w:r>
          </w:p>
        </w:tc>
      </w:tr>
    </w:tbl>
    <w:p w14:paraId="18EDEDA7" w14:textId="77777777" w:rsidR="00FB3A38" w:rsidRPr="00C20202" w:rsidRDefault="00C52E75" w:rsidP="00874927">
      <w:pPr>
        <w:pStyle w:val="Heading11"/>
      </w:pPr>
      <w:r w:rsidRPr="00C20202">
        <w:rPr>
          <w:sz w:val="24"/>
          <w:szCs w:val="24"/>
        </w:rPr>
        <w:br w:type="page"/>
      </w:r>
      <w:r w:rsidR="00A8315B">
        <w:t>Our approach to mapping</w:t>
      </w:r>
    </w:p>
    <w:p w14:paraId="7AC2EA85" w14:textId="77777777" w:rsidR="00FB3A38" w:rsidRPr="001D10E2" w:rsidRDefault="00FB3A38" w:rsidP="00102AC4">
      <w:pPr>
        <w:rPr>
          <w:rFonts w:ascii="Arial" w:hAnsi="Arial" w:cs="Arial"/>
          <w:b/>
          <w:color w:val="000000"/>
          <w:sz w:val="24"/>
          <w:szCs w:val="24"/>
        </w:rPr>
      </w:pPr>
    </w:p>
    <w:p w14:paraId="22ABDBC4" w14:textId="77777777" w:rsidR="00902AF3" w:rsidRDefault="00902AF3" w:rsidP="00102AC4">
      <w:pPr>
        <w:rPr>
          <w:rFonts w:ascii="Arial" w:hAnsi="Arial" w:cs="Arial"/>
          <w:b/>
          <w:color w:val="002060"/>
          <w:sz w:val="20"/>
          <w:szCs w:val="20"/>
        </w:rPr>
      </w:pPr>
      <w:r w:rsidRPr="00EF2FF0">
        <w:rPr>
          <w:rFonts w:ascii="Arial" w:hAnsi="Arial" w:cs="Arial"/>
          <w:b/>
          <w:color w:val="002060"/>
          <w:sz w:val="20"/>
          <w:szCs w:val="20"/>
        </w:rPr>
        <w:t xml:space="preserve">Mapping </w:t>
      </w:r>
      <w:r w:rsidR="00A507E3" w:rsidRPr="00EF2FF0">
        <w:rPr>
          <w:rFonts w:ascii="Arial" w:hAnsi="Arial" w:cs="Arial"/>
          <w:b/>
          <w:color w:val="002060"/>
          <w:sz w:val="20"/>
          <w:szCs w:val="20"/>
        </w:rPr>
        <w:t xml:space="preserve">terminology </w:t>
      </w:r>
    </w:p>
    <w:p w14:paraId="361AB3F6" w14:textId="77777777" w:rsidR="00854323" w:rsidRPr="00EF2FF0" w:rsidRDefault="00854323" w:rsidP="00102AC4">
      <w:pPr>
        <w:rPr>
          <w:rFonts w:ascii="Arial" w:hAnsi="Arial" w:cs="Arial"/>
          <w:b/>
          <w:color w:val="002060"/>
          <w:sz w:val="20"/>
          <w:szCs w:val="20"/>
        </w:rPr>
      </w:pPr>
    </w:p>
    <w:p w14:paraId="3976C254" w14:textId="60B724A0" w:rsidR="00D0120C" w:rsidRPr="00EF2FF0" w:rsidRDefault="00D0120C" w:rsidP="00533887">
      <w:pPr>
        <w:jc w:val="left"/>
        <w:rPr>
          <w:rFonts w:ascii="Arial" w:hAnsi="Arial" w:cs="Arial"/>
          <w:sz w:val="20"/>
          <w:szCs w:val="20"/>
        </w:rPr>
      </w:pPr>
      <w:r w:rsidRPr="00EF2FF0">
        <w:rPr>
          <w:rFonts w:ascii="Arial" w:hAnsi="Arial" w:cs="Arial"/>
          <w:sz w:val="20"/>
          <w:szCs w:val="20"/>
        </w:rPr>
        <w:t xml:space="preserve">The </w:t>
      </w:r>
      <w:r w:rsidR="00644707" w:rsidRPr="00EF2FF0">
        <w:rPr>
          <w:rFonts w:ascii="Arial" w:hAnsi="Arial" w:cs="Arial"/>
          <w:sz w:val="20"/>
          <w:szCs w:val="20"/>
        </w:rPr>
        <w:t xml:space="preserve">mapping of </w:t>
      </w:r>
      <w:r w:rsidR="00D06F59">
        <w:rPr>
          <w:rFonts w:ascii="Arial" w:hAnsi="Arial" w:cs="Arial"/>
          <w:sz w:val="20"/>
          <w:szCs w:val="20"/>
        </w:rPr>
        <w:t>ACQS</w:t>
      </w:r>
      <w:r w:rsidR="00644707" w:rsidRPr="00EF2FF0">
        <w:rPr>
          <w:rFonts w:ascii="Arial" w:hAnsi="Arial" w:cs="Arial"/>
          <w:sz w:val="20"/>
          <w:szCs w:val="20"/>
        </w:rPr>
        <w:t xml:space="preserve"> against HSQ</w:t>
      </w:r>
      <w:r w:rsidR="007124AA">
        <w:rPr>
          <w:rFonts w:ascii="Arial" w:hAnsi="Arial" w:cs="Arial"/>
          <w:sz w:val="20"/>
          <w:szCs w:val="20"/>
        </w:rPr>
        <w:t>S</w:t>
      </w:r>
      <w:r w:rsidR="00644707" w:rsidRPr="00EF2FF0">
        <w:rPr>
          <w:rFonts w:ascii="Arial" w:hAnsi="Arial" w:cs="Arial"/>
          <w:sz w:val="20"/>
          <w:szCs w:val="20"/>
        </w:rPr>
        <w:t xml:space="preserve"> </w:t>
      </w:r>
      <w:r w:rsidR="007124AA">
        <w:rPr>
          <w:rFonts w:ascii="Arial" w:hAnsi="Arial" w:cs="Arial"/>
          <w:sz w:val="20"/>
          <w:szCs w:val="20"/>
        </w:rPr>
        <w:t>Common</w:t>
      </w:r>
      <w:r w:rsidR="00644707" w:rsidRPr="00EF2FF0">
        <w:rPr>
          <w:rFonts w:ascii="Arial" w:hAnsi="Arial" w:cs="Arial"/>
          <w:sz w:val="20"/>
          <w:szCs w:val="20"/>
        </w:rPr>
        <w:t xml:space="preserve"> </w:t>
      </w:r>
      <w:r w:rsidR="00233AB0">
        <w:rPr>
          <w:rFonts w:ascii="Arial" w:hAnsi="Arial" w:cs="Arial"/>
          <w:sz w:val="20"/>
          <w:szCs w:val="20"/>
        </w:rPr>
        <w:t xml:space="preserve">indicators </w:t>
      </w:r>
      <w:r w:rsidR="00644707" w:rsidRPr="00EF2FF0">
        <w:rPr>
          <w:rFonts w:ascii="Arial" w:hAnsi="Arial" w:cs="Arial"/>
          <w:sz w:val="20"/>
          <w:szCs w:val="20"/>
        </w:rPr>
        <w:t>has</w:t>
      </w:r>
      <w:r w:rsidRPr="00EF2FF0">
        <w:rPr>
          <w:rFonts w:ascii="Arial" w:hAnsi="Arial" w:cs="Arial"/>
          <w:sz w:val="20"/>
          <w:szCs w:val="20"/>
        </w:rPr>
        <w:t xml:space="preserve"> been </w:t>
      </w:r>
      <w:r w:rsidR="00F03EE6">
        <w:rPr>
          <w:rFonts w:ascii="Arial" w:hAnsi="Arial" w:cs="Arial"/>
          <w:sz w:val="20"/>
          <w:szCs w:val="20"/>
        </w:rPr>
        <w:t>undertak</w:t>
      </w:r>
      <w:r w:rsidR="00F4087B">
        <w:rPr>
          <w:rFonts w:ascii="Arial" w:hAnsi="Arial" w:cs="Arial"/>
          <w:sz w:val="20"/>
          <w:szCs w:val="20"/>
        </w:rPr>
        <w:t>en</w:t>
      </w:r>
      <w:r w:rsidR="00F03EE6">
        <w:rPr>
          <w:rFonts w:ascii="Arial" w:hAnsi="Arial" w:cs="Arial"/>
          <w:sz w:val="20"/>
          <w:szCs w:val="20"/>
        </w:rPr>
        <w:t xml:space="preserve"> using the following </w:t>
      </w:r>
      <w:r w:rsidRPr="00EF2FF0">
        <w:rPr>
          <w:rFonts w:ascii="Arial" w:hAnsi="Arial" w:cs="Arial"/>
          <w:sz w:val="20"/>
          <w:szCs w:val="20"/>
        </w:rPr>
        <w:t xml:space="preserve">three </w:t>
      </w:r>
      <w:r w:rsidR="00F03EE6">
        <w:rPr>
          <w:rFonts w:ascii="Arial" w:hAnsi="Arial" w:cs="Arial"/>
          <w:sz w:val="20"/>
          <w:szCs w:val="20"/>
        </w:rPr>
        <w:t>definitions</w:t>
      </w:r>
      <w:r w:rsidRPr="00EF2FF0">
        <w:rPr>
          <w:rFonts w:ascii="Arial" w:hAnsi="Arial" w:cs="Arial"/>
          <w:sz w:val="20"/>
          <w:szCs w:val="20"/>
        </w:rPr>
        <w:t xml:space="preserve">: </w:t>
      </w:r>
    </w:p>
    <w:p w14:paraId="1C09E1D1" w14:textId="77777777" w:rsidR="00D0120C" w:rsidRPr="00EF2FF0" w:rsidRDefault="00D0120C" w:rsidP="00533887">
      <w:pPr>
        <w:jc w:val="left"/>
        <w:rPr>
          <w:rFonts w:ascii="Arial" w:hAnsi="Arial" w:cs="Arial"/>
          <w:sz w:val="20"/>
          <w:szCs w:val="20"/>
        </w:rPr>
      </w:pPr>
    </w:p>
    <w:p w14:paraId="4228C579" w14:textId="6D0505B5" w:rsidR="00EE1A9B" w:rsidRPr="00EF2FF0" w:rsidRDefault="008F5572" w:rsidP="00533887">
      <w:pPr>
        <w:pStyle w:val="ListParagraph"/>
        <w:numPr>
          <w:ilvl w:val="0"/>
          <w:numId w:val="12"/>
        </w:numPr>
        <w:ind w:left="426"/>
        <w:contextualSpacing/>
        <w:jc w:val="left"/>
        <w:rPr>
          <w:rFonts w:ascii="Arial" w:eastAsia="Times New Roman" w:hAnsi="Arial" w:cs="Arial"/>
          <w:sz w:val="20"/>
          <w:szCs w:val="20"/>
          <w:lang w:eastAsia="en-AU"/>
        </w:rPr>
      </w:pPr>
      <w:r w:rsidRPr="223DB2EE">
        <w:rPr>
          <w:rFonts w:ascii="Arial" w:hAnsi="Arial" w:cs="Arial"/>
          <w:b/>
          <w:bCs/>
          <w:sz w:val="20"/>
          <w:szCs w:val="20"/>
        </w:rPr>
        <w:t>Met/</w:t>
      </w:r>
      <w:r w:rsidR="002C5540" w:rsidRPr="223DB2EE">
        <w:rPr>
          <w:rFonts w:ascii="Arial" w:hAnsi="Arial" w:cs="Arial"/>
          <w:b/>
          <w:bCs/>
          <w:sz w:val="20"/>
          <w:szCs w:val="20"/>
        </w:rPr>
        <w:t>Meets</w:t>
      </w:r>
      <w:r w:rsidR="00FA018F" w:rsidRPr="223DB2EE">
        <w:rPr>
          <w:rFonts w:ascii="Arial" w:hAnsi="Arial" w:cs="Arial"/>
          <w:sz w:val="20"/>
          <w:szCs w:val="20"/>
        </w:rPr>
        <w:t xml:space="preserve">: </w:t>
      </w:r>
      <w:r w:rsidR="00C63DCA" w:rsidRPr="223DB2EE">
        <w:rPr>
          <w:rFonts w:ascii="Arial" w:hAnsi="Arial" w:cs="Arial"/>
          <w:sz w:val="20"/>
          <w:szCs w:val="20"/>
        </w:rPr>
        <w:t>A</w:t>
      </w:r>
      <w:r w:rsidR="002C5540" w:rsidRPr="223DB2EE">
        <w:rPr>
          <w:rFonts w:ascii="Arial" w:hAnsi="Arial" w:cs="Arial"/>
          <w:sz w:val="20"/>
          <w:szCs w:val="20"/>
        </w:rPr>
        <w:t xml:space="preserve">ddresses </w:t>
      </w:r>
      <w:r w:rsidR="00A507E3" w:rsidRPr="223DB2EE">
        <w:rPr>
          <w:rFonts w:ascii="Arial" w:eastAsia="Times New Roman" w:hAnsi="Arial" w:cs="Arial"/>
          <w:sz w:val="20"/>
          <w:szCs w:val="20"/>
          <w:lang w:eastAsia="en-AU"/>
        </w:rPr>
        <w:t>the</w:t>
      </w:r>
      <w:r w:rsidR="002C5540" w:rsidRPr="223DB2EE">
        <w:rPr>
          <w:rFonts w:ascii="Arial" w:eastAsia="Times New Roman" w:hAnsi="Arial" w:cs="Arial"/>
          <w:sz w:val="20"/>
          <w:szCs w:val="20"/>
          <w:lang w:eastAsia="en-AU"/>
        </w:rPr>
        <w:t xml:space="preserve"> </w:t>
      </w:r>
      <w:r w:rsidR="00D6330E" w:rsidRPr="223DB2EE">
        <w:rPr>
          <w:rFonts w:ascii="Arial" w:eastAsia="Times New Roman" w:hAnsi="Arial" w:cs="Arial"/>
          <w:sz w:val="20"/>
          <w:szCs w:val="20"/>
          <w:lang w:eastAsia="en-AU"/>
        </w:rPr>
        <w:t>intent of the standard</w:t>
      </w:r>
      <w:r w:rsidR="00A507E3" w:rsidRPr="223DB2EE">
        <w:rPr>
          <w:rFonts w:ascii="Arial" w:eastAsia="Times New Roman" w:hAnsi="Arial" w:cs="Arial"/>
          <w:sz w:val="20"/>
          <w:szCs w:val="20"/>
          <w:lang w:eastAsia="en-AU"/>
        </w:rPr>
        <w:t xml:space="preserve"> </w:t>
      </w:r>
      <w:r w:rsidR="00773FFB" w:rsidRPr="223DB2EE">
        <w:rPr>
          <w:rFonts w:ascii="Arial" w:eastAsia="Times New Roman" w:hAnsi="Arial" w:cs="Arial"/>
          <w:sz w:val="20"/>
          <w:szCs w:val="20"/>
          <w:lang w:eastAsia="en-AU"/>
        </w:rPr>
        <w:t>or indicator</w:t>
      </w:r>
      <w:r w:rsidR="005B31CB" w:rsidRPr="223DB2EE">
        <w:rPr>
          <w:rFonts w:ascii="Arial" w:eastAsia="Times New Roman" w:hAnsi="Arial" w:cs="Arial"/>
          <w:sz w:val="20"/>
          <w:szCs w:val="20"/>
          <w:lang w:eastAsia="en-AU"/>
        </w:rPr>
        <w:t>,</w:t>
      </w:r>
      <w:r w:rsidR="00773FFB" w:rsidRPr="223DB2EE">
        <w:rPr>
          <w:rFonts w:ascii="Arial" w:eastAsia="Times New Roman" w:hAnsi="Arial" w:cs="Arial"/>
          <w:sz w:val="20"/>
          <w:szCs w:val="20"/>
          <w:lang w:eastAsia="en-AU"/>
        </w:rPr>
        <w:t xml:space="preserve"> </w:t>
      </w:r>
      <w:r w:rsidR="00A507E3" w:rsidRPr="223DB2EE">
        <w:rPr>
          <w:rFonts w:ascii="Arial" w:eastAsia="Times New Roman" w:hAnsi="Arial" w:cs="Arial"/>
          <w:sz w:val="20"/>
          <w:szCs w:val="20"/>
          <w:lang w:eastAsia="en-AU"/>
        </w:rPr>
        <w:t xml:space="preserve">and </w:t>
      </w:r>
      <w:r w:rsidR="005B31CB" w:rsidRPr="223DB2EE">
        <w:rPr>
          <w:rFonts w:ascii="Arial" w:eastAsia="Times New Roman" w:hAnsi="Arial" w:cs="Arial"/>
          <w:sz w:val="20"/>
          <w:szCs w:val="20"/>
          <w:lang w:eastAsia="en-AU"/>
        </w:rPr>
        <w:t xml:space="preserve">most or </w:t>
      </w:r>
      <w:r w:rsidR="00A507E3" w:rsidRPr="223DB2EE">
        <w:rPr>
          <w:rFonts w:ascii="Arial" w:eastAsia="Times New Roman" w:hAnsi="Arial" w:cs="Arial"/>
          <w:sz w:val="20"/>
          <w:szCs w:val="20"/>
          <w:lang w:eastAsia="en-AU"/>
        </w:rPr>
        <w:t xml:space="preserve">all </w:t>
      </w:r>
      <w:r w:rsidR="00EE1A9B" w:rsidRPr="223DB2EE">
        <w:rPr>
          <w:rFonts w:ascii="Arial" w:eastAsia="Times New Roman" w:hAnsi="Arial" w:cs="Arial"/>
          <w:sz w:val="20"/>
          <w:szCs w:val="20"/>
          <w:lang w:eastAsia="en-AU"/>
        </w:rPr>
        <w:t xml:space="preserve">of the </w:t>
      </w:r>
      <w:r w:rsidR="004D1D8D" w:rsidRPr="223DB2EE">
        <w:rPr>
          <w:rFonts w:ascii="Arial" w:eastAsia="Times New Roman" w:hAnsi="Arial" w:cs="Arial"/>
          <w:sz w:val="20"/>
          <w:szCs w:val="20"/>
          <w:lang w:eastAsia="en-AU"/>
        </w:rPr>
        <w:t>s</w:t>
      </w:r>
      <w:r w:rsidR="00CE2C97" w:rsidRPr="223DB2EE">
        <w:rPr>
          <w:rFonts w:ascii="Arial" w:hAnsi="Arial" w:cs="Arial"/>
          <w:sz w:val="20"/>
          <w:szCs w:val="20"/>
        </w:rPr>
        <w:t>tandard</w:t>
      </w:r>
      <w:r w:rsidR="0098680E" w:rsidRPr="223DB2EE">
        <w:rPr>
          <w:rFonts w:ascii="Arial" w:hAnsi="Arial" w:cs="Arial"/>
          <w:sz w:val="20"/>
          <w:szCs w:val="20"/>
        </w:rPr>
        <w:t>’</w:t>
      </w:r>
      <w:r w:rsidR="00CE2C97" w:rsidRPr="223DB2EE">
        <w:rPr>
          <w:rFonts w:ascii="Arial" w:hAnsi="Arial" w:cs="Arial"/>
          <w:sz w:val="20"/>
          <w:szCs w:val="20"/>
        </w:rPr>
        <w:t>s</w:t>
      </w:r>
      <w:r w:rsidR="00CE2C97" w:rsidRPr="223DB2EE">
        <w:rPr>
          <w:rFonts w:ascii="Arial" w:eastAsia="Times New Roman" w:hAnsi="Arial" w:cs="Arial"/>
          <w:sz w:val="20"/>
          <w:szCs w:val="20"/>
          <w:lang w:eastAsia="en-AU"/>
        </w:rPr>
        <w:t xml:space="preserve"> </w:t>
      </w:r>
      <w:r w:rsidRPr="223DB2EE">
        <w:rPr>
          <w:rFonts w:ascii="Arial" w:eastAsia="Times New Roman" w:hAnsi="Arial" w:cs="Arial"/>
          <w:sz w:val="20"/>
          <w:szCs w:val="20"/>
          <w:lang w:eastAsia="en-AU"/>
        </w:rPr>
        <w:t xml:space="preserve">mandatory </w:t>
      </w:r>
      <w:r w:rsidR="00DF0012">
        <w:rPr>
          <w:rFonts w:ascii="Arial" w:eastAsia="Times New Roman" w:hAnsi="Arial" w:cs="Arial"/>
          <w:sz w:val="20"/>
          <w:szCs w:val="20"/>
          <w:lang w:eastAsia="en-AU"/>
        </w:rPr>
        <w:t>evidence requirements</w:t>
      </w:r>
      <w:r w:rsidR="00C529FD" w:rsidRPr="223DB2EE">
        <w:rPr>
          <w:rFonts w:ascii="Arial" w:hAnsi="Arial" w:cs="Arial"/>
          <w:sz w:val="20"/>
          <w:szCs w:val="20"/>
        </w:rPr>
        <w:t>.</w:t>
      </w:r>
    </w:p>
    <w:p w14:paraId="312C95CA" w14:textId="77777777" w:rsidR="009B43A2" w:rsidRPr="00EF2FF0" w:rsidRDefault="009B43A2" w:rsidP="00533887">
      <w:pPr>
        <w:pStyle w:val="ListParagraph"/>
        <w:ind w:left="426"/>
        <w:contextualSpacing/>
        <w:jc w:val="left"/>
        <w:rPr>
          <w:rFonts w:ascii="Arial" w:eastAsia="Times New Roman" w:hAnsi="Arial" w:cs="Arial"/>
          <w:sz w:val="20"/>
          <w:szCs w:val="20"/>
          <w:lang w:eastAsia="en-AU"/>
        </w:rPr>
      </w:pPr>
    </w:p>
    <w:p w14:paraId="167B3044" w14:textId="2324425F" w:rsidR="002C5540" w:rsidRPr="00EF2FF0" w:rsidRDefault="008F5572" w:rsidP="00533887">
      <w:pPr>
        <w:pStyle w:val="ListParagraph"/>
        <w:numPr>
          <w:ilvl w:val="0"/>
          <w:numId w:val="12"/>
        </w:numPr>
        <w:ind w:left="426"/>
        <w:contextualSpacing/>
        <w:jc w:val="left"/>
        <w:rPr>
          <w:rFonts w:ascii="Arial" w:eastAsia="Times New Roman" w:hAnsi="Arial" w:cs="Arial"/>
          <w:sz w:val="20"/>
          <w:szCs w:val="20"/>
          <w:lang w:eastAsia="en-AU"/>
        </w:rPr>
      </w:pPr>
      <w:r w:rsidRPr="223DB2EE">
        <w:rPr>
          <w:rFonts w:ascii="Arial" w:hAnsi="Arial" w:cs="Arial"/>
          <w:b/>
          <w:bCs/>
          <w:sz w:val="20"/>
          <w:szCs w:val="20"/>
        </w:rPr>
        <w:t xml:space="preserve">Partially </w:t>
      </w:r>
      <w:r w:rsidR="009E53AB" w:rsidRPr="223DB2EE">
        <w:rPr>
          <w:rFonts w:ascii="Arial" w:hAnsi="Arial" w:cs="Arial"/>
          <w:b/>
          <w:bCs/>
          <w:sz w:val="20"/>
          <w:szCs w:val="20"/>
        </w:rPr>
        <w:t>met</w:t>
      </w:r>
      <w:r w:rsidRPr="223DB2EE">
        <w:rPr>
          <w:rFonts w:ascii="Arial" w:hAnsi="Arial" w:cs="Arial"/>
          <w:b/>
          <w:bCs/>
          <w:sz w:val="20"/>
          <w:szCs w:val="20"/>
        </w:rPr>
        <w:t>/</w:t>
      </w:r>
      <w:r w:rsidR="007333C2" w:rsidRPr="223DB2EE">
        <w:rPr>
          <w:rFonts w:ascii="Arial" w:hAnsi="Arial" w:cs="Arial"/>
          <w:b/>
          <w:bCs/>
          <w:sz w:val="20"/>
          <w:szCs w:val="20"/>
        </w:rPr>
        <w:t>Partially meets</w:t>
      </w:r>
      <w:r w:rsidR="00FA018F" w:rsidRPr="223DB2EE">
        <w:rPr>
          <w:rFonts w:ascii="Arial" w:hAnsi="Arial" w:cs="Arial"/>
          <w:b/>
          <w:bCs/>
          <w:sz w:val="20"/>
          <w:szCs w:val="20"/>
        </w:rPr>
        <w:t xml:space="preserve">: </w:t>
      </w:r>
      <w:r w:rsidR="007124AA" w:rsidRPr="223DB2EE">
        <w:rPr>
          <w:rFonts w:ascii="Arial" w:hAnsi="Arial" w:cs="Arial"/>
          <w:sz w:val="20"/>
          <w:szCs w:val="20"/>
        </w:rPr>
        <w:t>A</w:t>
      </w:r>
      <w:r w:rsidR="00CE2C97" w:rsidRPr="223DB2EE">
        <w:rPr>
          <w:rFonts w:ascii="Arial" w:hAnsi="Arial" w:cs="Arial"/>
          <w:sz w:val="20"/>
          <w:szCs w:val="20"/>
        </w:rPr>
        <w:t>ddr</w:t>
      </w:r>
      <w:r w:rsidR="002C5540" w:rsidRPr="223DB2EE">
        <w:rPr>
          <w:rFonts w:ascii="Arial" w:hAnsi="Arial" w:cs="Arial"/>
          <w:sz w:val="20"/>
          <w:szCs w:val="20"/>
        </w:rPr>
        <w:t>ess</w:t>
      </w:r>
      <w:r w:rsidR="007124AA" w:rsidRPr="223DB2EE">
        <w:rPr>
          <w:rFonts w:ascii="Arial" w:hAnsi="Arial" w:cs="Arial"/>
          <w:sz w:val="20"/>
          <w:szCs w:val="20"/>
        </w:rPr>
        <w:t>es some or most of</w:t>
      </w:r>
      <w:r w:rsidR="002C5540" w:rsidRPr="223DB2EE">
        <w:rPr>
          <w:rFonts w:ascii="Arial" w:hAnsi="Arial" w:cs="Arial"/>
          <w:sz w:val="20"/>
          <w:szCs w:val="20"/>
        </w:rPr>
        <w:t xml:space="preserve"> </w:t>
      </w:r>
      <w:r w:rsidR="002C5540" w:rsidRPr="223DB2EE">
        <w:rPr>
          <w:rFonts w:ascii="Arial" w:eastAsia="Times New Roman" w:hAnsi="Arial" w:cs="Arial"/>
          <w:sz w:val="20"/>
          <w:szCs w:val="20"/>
          <w:lang w:eastAsia="en-AU"/>
        </w:rPr>
        <w:t xml:space="preserve">the </w:t>
      </w:r>
      <w:r w:rsidR="00D6330E" w:rsidRPr="223DB2EE">
        <w:rPr>
          <w:rFonts w:ascii="Arial" w:eastAsia="Times New Roman" w:hAnsi="Arial" w:cs="Arial"/>
          <w:sz w:val="20"/>
          <w:szCs w:val="20"/>
          <w:lang w:eastAsia="en-AU"/>
        </w:rPr>
        <w:t>intent of the standard</w:t>
      </w:r>
      <w:r w:rsidR="00CE2C97" w:rsidRPr="223DB2EE">
        <w:rPr>
          <w:rFonts w:ascii="Arial" w:eastAsia="Times New Roman" w:hAnsi="Arial" w:cs="Arial"/>
          <w:sz w:val="20"/>
          <w:szCs w:val="20"/>
          <w:lang w:eastAsia="en-AU"/>
        </w:rPr>
        <w:t>,</w:t>
      </w:r>
      <w:r w:rsidR="002C5540" w:rsidRPr="223DB2EE">
        <w:rPr>
          <w:rFonts w:ascii="Arial" w:eastAsia="Times New Roman" w:hAnsi="Arial" w:cs="Arial"/>
          <w:sz w:val="20"/>
          <w:szCs w:val="20"/>
          <w:lang w:eastAsia="en-AU"/>
        </w:rPr>
        <w:t xml:space="preserve"> </w:t>
      </w:r>
      <w:r w:rsidR="005B31CB" w:rsidRPr="223DB2EE">
        <w:rPr>
          <w:rFonts w:ascii="Arial" w:eastAsia="Times New Roman" w:hAnsi="Arial" w:cs="Arial"/>
          <w:sz w:val="20"/>
          <w:szCs w:val="20"/>
          <w:lang w:eastAsia="en-AU"/>
        </w:rPr>
        <w:t>and</w:t>
      </w:r>
      <w:r w:rsidR="00FE41A6" w:rsidRPr="223DB2EE">
        <w:rPr>
          <w:rFonts w:ascii="Arial" w:hAnsi="Arial" w:cs="Arial"/>
          <w:sz w:val="20"/>
          <w:szCs w:val="20"/>
        </w:rPr>
        <w:t xml:space="preserve"> </w:t>
      </w:r>
      <w:r w:rsidR="005B31CB" w:rsidRPr="223DB2EE">
        <w:rPr>
          <w:rFonts w:ascii="Arial" w:hAnsi="Arial" w:cs="Arial"/>
          <w:sz w:val="20"/>
          <w:szCs w:val="20"/>
        </w:rPr>
        <w:t xml:space="preserve">some </w:t>
      </w:r>
      <w:r w:rsidR="00CE2C97" w:rsidRPr="223DB2EE">
        <w:rPr>
          <w:rFonts w:ascii="Arial" w:hAnsi="Arial" w:cs="Arial"/>
          <w:sz w:val="20"/>
          <w:szCs w:val="20"/>
        </w:rPr>
        <w:t xml:space="preserve">of the </w:t>
      </w:r>
      <w:r w:rsidR="004D1D8D" w:rsidRPr="223DB2EE">
        <w:rPr>
          <w:rFonts w:ascii="Arial" w:hAnsi="Arial" w:cs="Arial"/>
          <w:sz w:val="20"/>
          <w:szCs w:val="20"/>
        </w:rPr>
        <w:t>s</w:t>
      </w:r>
      <w:r w:rsidR="00CE2C97" w:rsidRPr="223DB2EE">
        <w:rPr>
          <w:rFonts w:ascii="Arial" w:hAnsi="Arial" w:cs="Arial"/>
          <w:sz w:val="20"/>
          <w:szCs w:val="20"/>
        </w:rPr>
        <w:t>tandard</w:t>
      </w:r>
      <w:r w:rsidR="0098680E" w:rsidRPr="223DB2EE">
        <w:rPr>
          <w:rFonts w:ascii="Arial" w:hAnsi="Arial" w:cs="Arial"/>
          <w:sz w:val="20"/>
          <w:szCs w:val="20"/>
        </w:rPr>
        <w:t>’</w:t>
      </w:r>
      <w:r w:rsidR="00CE2C97" w:rsidRPr="223DB2EE">
        <w:rPr>
          <w:rFonts w:ascii="Arial" w:hAnsi="Arial" w:cs="Arial"/>
          <w:sz w:val="20"/>
          <w:szCs w:val="20"/>
        </w:rPr>
        <w:t>s</w:t>
      </w:r>
      <w:r w:rsidR="000C57F9">
        <w:rPr>
          <w:rFonts w:ascii="Arial" w:hAnsi="Arial" w:cs="Arial"/>
          <w:sz w:val="20"/>
          <w:szCs w:val="20"/>
        </w:rPr>
        <w:t xml:space="preserve"> indicators and/or</w:t>
      </w:r>
      <w:r w:rsidR="00CE2C97" w:rsidRPr="223DB2EE">
        <w:rPr>
          <w:rFonts w:ascii="Arial" w:hAnsi="Arial" w:cs="Arial"/>
          <w:sz w:val="20"/>
          <w:szCs w:val="20"/>
        </w:rPr>
        <w:t xml:space="preserve"> </w:t>
      </w:r>
      <w:r w:rsidRPr="223DB2EE">
        <w:rPr>
          <w:rFonts w:ascii="Arial" w:hAnsi="Arial" w:cs="Arial"/>
          <w:sz w:val="20"/>
          <w:szCs w:val="20"/>
        </w:rPr>
        <w:t>m</w:t>
      </w:r>
      <w:r w:rsidRPr="223DB2EE">
        <w:rPr>
          <w:rFonts w:ascii="Arial" w:eastAsia="Times New Roman" w:hAnsi="Arial" w:cs="Arial"/>
          <w:sz w:val="20"/>
          <w:szCs w:val="20"/>
          <w:lang w:eastAsia="en-AU"/>
        </w:rPr>
        <w:t xml:space="preserve">andatory </w:t>
      </w:r>
      <w:r w:rsidR="00DF0012">
        <w:rPr>
          <w:rFonts w:ascii="Arial" w:eastAsia="Times New Roman" w:hAnsi="Arial" w:cs="Arial"/>
          <w:sz w:val="20"/>
          <w:szCs w:val="20"/>
          <w:lang w:eastAsia="en-AU"/>
        </w:rPr>
        <w:t>evidence requirement</w:t>
      </w:r>
      <w:r w:rsidR="000C57F9">
        <w:rPr>
          <w:rFonts w:ascii="Arial" w:eastAsia="Times New Roman" w:hAnsi="Arial" w:cs="Arial"/>
          <w:sz w:val="20"/>
          <w:szCs w:val="20"/>
          <w:lang w:eastAsia="en-AU"/>
        </w:rPr>
        <w:t>s</w:t>
      </w:r>
      <w:r w:rsidR="00DF0012" w:rsidRPr="223DB2EE">
        <w:rPr>
          <w:rFonts w:ascii="Arial" w:hAnsi="Arial" w:cs="Arial"/>
          <w:sz w:val="20"/>
          <w:szCs w:val="20"/>
        </w:rPr>
        <w:t xml:space="preserve"> </w:t>
      </w:r>
      <w:r w:rsidR="005B31CB" w:rsidRPr="223DB2EE">
        <w:rPr>
          <w:rFonts w:ascii="Arial" w:hAnsi="Arial" w:cs="Arial"/>
          <w:sz w:val="20"/>
          <w:szCs w:val="20"/>
        </w:rPr>
        <w:t xml:space="preserve">are </w:t>
      </w:r>
      <w:r w:rsidR="00707819" w:rsidRPr="223DB2EE">
        <w:rPr>
          <w:rFonts w:ascii="Arial" w:hAnsi="Arial" w:cs="Arial"/>
          <w:sz w:val="20"/>
          <w:szCs w:val="20"/>
        </w:rPr>
        <w:t>not addressed</w:t>
      </w:r>
      <w:r w:rsidR="00C529FD" w:rsidRPr="223DB2EE">
        <w:rPr>
          <w:rFonts w:ascii="Arial" w:hAnsi="Arial" w:cs="Arial"/>
          <w:sz w:val="20"/>
          <w:szCs w:val="20"/>
        </w:rPr>
        <w:t>.</w:t>
      </w:r>
      <w:r w:rsidR="00CE2C97" w:rsidRPr="223DB2EE">
        <w:rPr>
          <w:rFonts w:ascii="Arial" w:hAnsi="Arial" w:cs="Arial"/>
          <w:sz w:val="20"/>
          <w:szCs w:val="20"/>
        </w:rPr>
        <w:t xml:space="preserve"> </w:t>
      </w:r>
    </w:p>
    <w:p w14:paraId="0EF757EE" w14:textId="77777777" w:rsidR="00FA018F" w:rsidRPr="00EF2FF0" w:rsidRDefault="00FA018F" w:rsidP="00533887">
      <w:pPr>
        <w:ind w:left="426"/>
        <w:jc w:val="left"/>
        <w:rPr>
          <w:rFonts w:ascii="Arial" w:hAnsi="Arial" w:cs="Arial"/>
          <w:b/>
          <w:sz w:val="20"/>
          <w:szCs w:val="20"/>
        </w:rPr>
      </w:pPr>
    </w:p>
    <w:p w14:paraId="41F4F3EB" w14:textId="756B3F79" w:rsidR="003A4FDB" w:rsidRPr="00EF2FF0" w:rsidRDefault="008F5572" w:rsidP="00533887">
      <w:pPr>
        <w:pStyle w:val="ListParagraph"/>
        <w:numPr>
          <w:ilvl w:val="0"/>
          <w:numId w:val="12"/>
        </w:numPr>
        <w:ind w:left="426"/>
        <w:jc w:val="left"/>
        <w:rPr>
          <w:rFonts w:ascii="Arial" w:hAnsi="Arial" w:cs="Arial"/>
          <w:sz w:val="20"/>
          <w:szCs w:val="20"/>
        </w:rPr>
      </w:pPr>
      <w:r w:rsidRPr="223DB2EE">
        <w:rPr>
          <w:rFonts w:ascii="Arial" w:hAnsi="Arial" w:cs="Arial"/>
          <w:b/>
          <w:bCs/>
          <w:sz w:val="20"/>
          <w:szCs w:val="20"/>
        </w:rPr>
        <w:t>Not met/</w:t>
      </w:r>
      <w:r w:rsidR="002C5540" w:rsidRPr="223DB2EE">
        <w:rPr>
          <w:rFonts w:ascii="Arial" w:hAnsi="Arial" w:cs="Arial"/>
          <w:b/>
          <w:bCs/>
          <w:sz w:val="20"/>
          <w:szCs w:val="20"/>
        </w:rPr>
        <w:t>Does not meet</w:t>
      </w:r>
      <w:r w:rsidR="00A507E3" w:rsidRPr="223DB2EE">
        <w:rPr>
          <w:rFonts w:ascii="Arial" w:hAnsi="Arial" w:cs="Arial"/>
          <w:b/>
          <w:bCs/>
          <w:sz w:val="20"/>
          <w:szCs w:val="20"/>
        </w:rPr>
        <w:t>:</w:t>
      </w:r>
      <w:r w:rsidR="00A507E3" w:rsidRPr="223DB2EE">
        <w:rPr>
          <w:rFonts w:ascii="Arial" w:eastAsia="Times New Roman" w:hAnsi="Arial" w:cs="Arial"/>
          <w:sz w:val="20"/>
          <w:szCs w:val="20"/>
          <w:lang w:eastAsia="en-AU"/>
        </w:rPr>
        <w:t xml:space="preserve"> </w:t>
      </w:r>
      <w:r w:rsidR="002C5540" w:rsidRPr="223DB2EE">
        <w:rPr>
          <w:rFonts w:ascii="Arial" w:eastAsia="Times New Roman" w:hAnsi="Arial" w:cs="Arial"/>
          <w:sz w:val="20"/>
          <w:szCs w:val="20"/>
          <w:lang w:eastAsia="en-AU"/>
        </w:rPr>
        <w:t>D</w:t>
      </w:r>
      <w:r w:rsidR="00A507E3" w:rsidRPr="223DB2EE">
        <w:rPr>
          <w:rFonts w:ascii="Arial" w:eastAsia="Times New Roman" w:hAnsi="Arial" w:cs="Arial"/>
          <w:sz w:val="20"/>
          <w:szCs w:val="20"/>
          <w:lang w:eastAsia="en-AU"/>
        </w:rPr>
        <w:t xml:space="preserve">oes not </w:t>
      </w:r>
      <w:r w:rsidR="00E73EDF" w:rsidRPr="223DB2EE">
        <w:rPr>
          <w:rFonts w:ascii="Arial" w:eastAsia="Times New Roman" w:hAnsi="Arial" w:cs="Arial"/>
          <w:sz w:val="20"/>
          <w:szCs w:val="20"/>
          <w:lang w:eastAsia="en-AU"/>
        </w:rPr>
        <w:t xml:space="preserve">sufficiently </w:t>
      </w:r>
      <w:r w:rsidR="00A507E3" w:rsidRPr="223DB2EE">
        <w:rPr>
          <w:rFonts w:ascii="Arial" w:eastAsia="Times New Roman" w:hAnsi="Arial" w:cs="Arial"/>
          <w:sz w:val="20"/>
          <w:szCs w:val="20"/>
          <w:lang w:eastAsia="en-AU"/>
        </w:rPr>
        <w:t xml:space="preserve">address the </w:t>
      </w:r>
      <w:r w:rsidR="00D6330E" w:rsidRPr="223DB2EE">
        <w:rPr>
          <w:rFonts w:ascii="Arial" w:eastAsia="Times New Roman" w:hAnsi="Arial" w:cs="Arial"/>
          <w:sz w:val="20"/>
          <w:szCs w:val="20"/>
          <w:lang w:eastAsia="en-AU"/>
        </w:rPr>
        <w:t xml:space="preserve">intent of the standard </w:t>
      </w:r>
      <w:r w:rsidR="002C5540" w:rsidRPr="223DB2EE">
        <w:rPr>
          <w:rFonts w:ascii="Arial" w:eastAsia="Times New Roman" w:hAnsi="Arial" w:cs="Arial"/>
          <w:sz w:val="20"/>
          <w:szCs w:val="20"/>
          <w:lang w:eastAsia="en-AU"/>
        </w:rPr>
        <w:t xml:space="preserve">or </w:t>
      </w:r>
      <w:r w:rsidR="00E73EDF" w:rsidRPr="223DB2EE">
        <w:rPr>
          <w:rFonts w:ascii="Arial" w:eastAsia="Times New Roman" w:hAnsi="Arial" w:cs="Arial"/>
          <w:sz w:val="20"/>
          <w:szCs w:val="20"/>
          <w:lang w:eastAsia="en-AU"/>
        </w:rPr>
        <w:t xml:space="preserve">the </w:t>
      </w:r>
      <w:r w:rsidR="007124AA" w:rsidRPr="223DB2EE">
        <w:rPr>
          <w:rFonts w:ascii="Arial" w:eastAsia="Times New Roman" w:hAnsi="Arial" w:cs="Arial"/>
          <w:sz w:val="20"/>
          <w:szCs w:val="20"/>
          <w:lang w:eastAsia="en-AU"/>
        </w:rPr>
        <w:t>indicators</w:t>
      </w:r>
      <w:r w:rsidR="004D1D8D" w:rsidRPr="223DB2EE">
        <w:rPr>
          <w:rFonts w:ascii="Arial" w:eastAsia="Times New Roman" w:hAnsi="Arial" w:cs="Arial"/>
          <w:sz w:val="20"/>
          <w:szCs w:val="20"/>
          <w:lang w:eastAsia="en-AU"/>
        </w:rPr>
        <w:t xml:space="preserve">. </w:t>
      </w:r>
    </w:p>
    <w:p w14:paraId="6D3E4986" w14:textId="77777777" w:rsidR="004D1D8D" w:rsidRPr="00EF2FF0" w:rsidRDefault="004D1D8D" w:rsidP="00533887">
      <w:pPr>
        <w:jc w:val="left"/>
        <w:rPr>
          <w:rFonts w:ascii="Arial" w:hAnsi="Arial" w:cs="Arial"/>
          <w:sz w:val="20"/>
          <w:szCs w:val="20"/>
        </w:rPr>
      </w:pPr>
    </w:p>
    <w:p w14:paraId="09977AA4" w14:textId="77777777" w:rsidR="007124AA" w:rsidRPr="007124AA" w:rsidRDefault="007124AA" w:rsidP="00533887">
      <w:pPr>
        <w:jc w:val="left"/>
        <w:rPr>
          <w:rFonts w:ascii="Arial" w:hAnsi="Arial" w:cs="Arial"/>
          <w:i/>
          <w:sz w:val="20"/>
          <w:szCs w:val="20"/>
        </w:rPr>
      </w:pPr>
      <w:r w:rsidRPr="007124AA">
        <w:rPr>
          <w:rFonts w:ascii="Arial" w:hAnsi="Arial" w:cs="Arial"/>
          <w:i/>
          <w:sz w:val="20"/>
          <w:szCs w:val="20"/>
        </w:rPr>
        <w:t>Discussion on approach to mapping:</w:t>
      </w:r>
    </w:p>
    <w:p w14:paraId="13489ADB" w14:textId="77777777" w:rsidR="007124AA" w:rsidRDefault="007124AA" w:rsidP="00533887">
      <w:pPr>
        <w:jc w:val="left"/>
        <w:rPr>
          <w:rFonts w:ascii="Arial" w:hAnsi="Arial" w:cs="Arial"/>
          <w:sz w:val="20"/>
          <w:szCs w:val="20"/>
        </w:rPr>
      </w:pPr>
    </w:p>
    <w:p w14:paraId="63697CA7" w14:textId="77777777" w:rsidR="00C22EAE" w:rsidRPr="006E6F27" w:rsidRDefault="00C22EAE" w:rsidP="00533887">
      <w:pPr>
        <w:jc w:val="left"/>
        <w:rPr>
          <w:rFonts w:ascii="Arial" w:hAnsi="Arial" w:cs="Arial"/>
          <w:sz w:val="20"/>
          <w:szCs w:val="20"/>
        </w:rPr>
      </w:pPr>
      <w:r w:rsidRPr="006E6F27">
        <w:rPr>
          <w:rFonts w:ascii="Arial" w:hAnsi="Arial" w:cs="Arial"/>
          <w:sz w:val="20"/>
          <w:szCs w:val="20"/>
        </w:rPr>
        <w:t>Standards are designed with not only varying content and focus areas, but also for different purposes; i.e. to guide implementation of good or minimum practice, risk and compliance management, and quality accreditation. Additionally, standards are usually designed for, and applied to, specific entities, grouping</w:t>
      </w:r>
      <w:r w:rsidR="00C81297" w:rsidRPr="006E6F27">
        <w:rPr>
          <w:rFonts w:ascii="Arial" w:hAnsi="Arial" w:cs="Arial"/>
          <w:sz w:val="20"/>
          <w:szCs w:val="20"/>
        </w:rPr>
        <w:t>s of entities, or service types, for example mental health service provision,</w:t>
      </w:r>
      <w:r w:rsidRPr="006E6F27">
        <w:rPr>
          <w:rFonts w:ascii="Arial" w:hAnsi="Arial" w:cs="Arial"/>
          <w:sz w:val="20"/>
          <w:szCs w:val="20"/>
        </w:rPr>
        <w:t xml:space="preserve"> or organisations in receipt of funding under a particular government funding stream. </w:t>
      </w:r>
    </w:p>
    <w:p w14:paraId="60DFFC3E" w14:textId="77777777" w:rsidR="00C22EAE" w:rsidRPr="006E6F27" w:rsidRDefault="00C22EAE" w:rsidP="00533887">
      <w:pPr>
        <w:jc w:val="left"/>
        <w:rPr>
          <w:rFonts w:ascii="Arial" w:hAnsi="Arial" w:cs="Arial"/>
          <w:sz w:val="20"/>
          <w:szCs w:val="20"/>
        </w:rPr>
      </w:pPr>
    </w:p>
    <w:p w14:paraId="0BDCADBE" w14:textId="77777777" w:rsidR="00C22EAE" w:rsidRPr="006E6F27" w:rsidRDefault="00C22EAE" w:rsidP="00533887">
      <w:pPr>
        <w:jc w:val="left"/>
        <w:rPr>
          <w:rFonts w:ascii="Arial" w:hAnsi="Arial" w:cs="Arial"/>
          <w:sz w:val="20"/>
          <w:szCs w:val="20"/>
        </w:rPr>
      </w:pPr>
      <w:r w:rsidRPr="006E6F27">
        <w:rPr>
          <w:rFonts w:ascii="Arial" w:hAnsi="Arial" w:cs="Arial"/>
          <w:sz w:val="20"/>
          <w:szCs w:val="20"/>
        </w:rPr>
        <w:t>These variations across standards raise some challenges in the mapping of standards</w:t>
      </w:r>
      <w:r w:rsidR="00230A4B">
        <w:rPr>
          <w:rFonts w:ascii="Arial" w:hAnsi="Arial" w:cs="Arial"/>
          <w:sz w:val="20"/>
          <w:szCs w:val="20"/>
        </w:rPr>
        <w:t xml:space="preserve"> </w:t>
      </w:r>
      <w:r w:rsidRPr="006E6F27">
        <w:rPr>
          <w:rFonts w:ascii="Arial" w:hAnsi="Arial" w:cs="Arial"/>
          <w:sz w:val="20"/>
          <w:szCs w:val="20"/>
        </w:rPr>
        <w:t>and must be considered when reviewing mapping findings. The detailed mapping in this report identifies some of those challenges whil</w:t>
      </w:r>
      <w:r w:rsidR="00265385" w:rsidRPr="006E6F27">
        <w:rPr>
          <w:rFonts w:ascii="Arial" w:hAnsi="Arial" w:cs="Arial"/>
          <w:sz w:val="20"/>
          <w:szCs w:val="20"/>
        </w:rPr>
        <w:t>e</w:t>
      </w:r>
      <w:r w:rsidRPr="006E6F27">
        <w:rPr>
          <w:rFonts w:ascii="Arial" w:hAnsi="Arial" w:cs="Arial"/>
          <w:sz w:val="20"/>
          <w:szCs w:val="20"/>
        </w:rPr>
        <w:t xml:space="preserve"> still providing a mapping assessment. </w:t>
      </w:r>
    </w:p>
    <w:p w14:paraId="3C9D5530" w14:textId="1B63593C" w:rsidR="009F2898" w:rsidRDefault="009F2898" w:rsidP="00533887">
      <w:pPr>
        <w:jc w:val="left"/>
        <w:rPr>
          <w:rFonts w:ascii="Arial" w:hAnsi="Arial" w:cs="Arial"/>
          <w:color w:val="ED7D31"/>
          <w:sz w:val="20"/>
          <w:szCs w:val="20"/>
        </w:rPr>
      </w:pPr>
    </w:p>
    <w:p w14:paraId="7FCE3D64" w14:textId="1A5111D1" w:rsidR="009178DD" w:rsidRPr="009178DD" w:rsidRDefault="009178DD" w:rsidP="009178DD">
      <w:pPr>
        <w:jc w:val="left"/>
        <w:rPr>
          <w:rFonts w:ascii="Arial" w:hAnsi="Arial" w:cs="Arial"/>
          <w:sz w:val="20"/>
          <w:szCs w:val="20"/>
        </w:rPr>
      </w:pPr>
      <w:r w:rsidRPr="009178DD">
        <w:rPr>
          <w:rFonts w:ascii="Arial" w:hAnsi="Arial" w:cs="Arial"/>
          <w:sz w:val="20"/>
          <w:szCs w:val="20"/>
        </w:rPr>
        <w:t xml:space="preserve">Alongside the Aged Care Quality Standards is an accompanying </w:t>
      </w:r>
      <w:r w:rsidRPr="009178DD">
        <w:rPr>
          <w:rFonts w:ascii="Arial" w:hAnsi="Arial" w:cs="Arial"/>
          <w:i/>
          <w:iCs/>
          <w:sz w:val="20"/>
          <w:szCs w:val="20"/>
        </w:rPr>
        <w:t>Guidance and Resources for Providers</w:t>
      </w:r>
      <w:r w:rsidRPr="009178DD">
        <w:rPr>
          <w:rFonts w:ascii="Arial" w:hAnsi="Arial" w:cs="Arial"/>
          <w:sz w:val="20"/>
          <w:szCs w:val="20"/>
        </w:rPr>
        <w:t xml:space="preserve"> document, wherein more prescriptive, practical, and example-based guidelines are given. That guidance</w:t>
      </w:r>
      <w:r w:rsidRPr="009178DD">
        <w:rPr>
          <w:rFonts w:ascii="Arial" w:hAnsi="Arial" w:cs="Arial"/>
          <w:i/>
          <w:iCs/>
          <w:sz w:val="20"/>
          <w:szCs w:val="20"/>
        </w:rPr>
        <w:t xml:space="preserve"> </w:t>
      </w:r>
      <w:r w:rsidRPr="009178DD">
        <w:rPr>
          <w:rFonts w:ascii="Arial" w:hAnsi="Arial" w:cs="Arial"/>
          <w:sz w:val="20"/>
          <w:szCs w:val="20"/>
        </w:rPr>
        <w:t>document “</w:t>
      </w:r>
      <w:r w:rsidRPr="009178DD">
        <w:rPr>
          <w:rFonts w:ascii="Arial" w:hAnsi="Arial" w:cs="Arial"/>
          <w:i/>
          <w:iCs/>
          <w:sz w:val="20"/>
          <w:szCs w:val="20"/>
        </w:rPr>
        <w:t xml:space="preserve">is intended to assist organisations to implement, and maintain their compliance with, the </w:t>
      </w:r>
      <w:r w:rsidRPr="009178DD">
        <w:rPr>
          <w:rFonts w:ascii="Arial" w:hAnsi="Arial" w:cs="Arial"/>
          <w:sz w:val="20"/>
          <w:szCs w:val="20"/>
        </w:rPr>
        <w:t>[Aged Care]</w:t>
      </w:r>
      <w:r w:rsidRPr="009178DD">
        <w:rPr>
          <w:rFonts w:ascii="Arial" w:hAnsi="Arial" w:cs="Arial"/>
          <w:i/>
          <w:iCs/>
          <w:sz w:val="20"/>
          <w:szCs w:val="20"/>
        </w:rPr>
        <w:t xml:space="preserve"> Quality Standards</w:t>
      </w:r>
      <w:r w:rsidRPr="009178DD">
        <w:rPr>
          <w:rFonts w:ascii="Arial" w:hAnsi="Arial" w:cs="Arial"/>
          <w:sz w:val="20"/>
          <w:szCs w:val="20"/>
        </w:rPr>
        <w:t>”, but “</w:t>
      </w:r>
      <w:r w:rsidRPr="009178DD">
        <w:rPr>
          <w:rFonts w:ascii="Arial" w:hAnsi="Arial" w:cs="Arial"/>
          <w:i/>
          <w:iCs/>
          <w:sz w:val="20"/>
          <w:szCs w:val="20"/>
        </w:rPr>
        <w:t>is not a legal document and does not form part of the Quality Standards</w:t>
      </w:r>
      <w:r w:rsidRPr="009178DD">
        <w:rPr>
          <w:rFonts w:ascii="Arial" w:hAnsi="Arial" w:cs="Arial"/>
          <w:sz w:val="20"/>
          <w:szCs w:val="20"/>
        </w:rPr>
        <w:t xml:space="preserve">”.  It does not include any additional mandatory requirements that supplement ACQS itself. By contrast, in the </w:t>
      </w:r>
      <w:r w:rsidRPr="009178DD">
        <w:rPr>
          <w:rFonts w:ascii="Arial" w:hAnsi="Arial" w:cs="Arial"/>
          <w:i/>
          <w:iCs/>
          <w:sz w:val="20"/>
          <w:szCs w:val="20"/>
        </w:rPr>
        <w:t>Human Services Quality Framework User Guide – Certification</w:t>
      </w:r>
      <w:r w:rsidR="00AD59B0">
        <w:rPr>
          <w:rFonts w:ascii="Arial" w:hAnsi="Arial" w:cs="Arial"/>
          <w:i/>
          <w:iCs/>
          <w:sz w:val="20"/>
          <w:szCs w:val="20"/>
        </w:rPr>
        <w:t xml:space="preserve"> V6.0</w:t>
      </w:r>
      <w:r w:rsidR="003455EB">
        <w:rPr>
          <w:rFonts w:ascii="Arial" w:hAnsi="Arial" w:cs="Arial"/>
          <w:i/>
          <w:iCs/>
          <w:sz w:val="20"/>
          <w:szCs w:val="20"/>
        </w:rPr>
        <w:t xml:space="preserve"> </w:t>
      </w:r>
      <w:r w:rsidR="003455EB">
        <w:rPr>
          <w:rFonts w:ascii="Arial" w:hAnsi="Arial" w:cs="Arial"/>
          <w:iCs/>
          <w:sz w:val="20"/>
          <w:szCs w:val="20"/>
        </w:rPr>
        <w:t>document</w:t>
      </w:r>
      <w:r w:rsidRPr="009178DD">
        <w:rPr>
          <w:rFonts w:ascii="Arial" w:hAnsi="Arial" w:cs="Arial"/>
          <w:sz w:val="20"/>
          <w:szCs w:val="20"/>
        </w:rPr>
        <w:t>, there are a number of ‘mandatory evidence requirements’ referencing specific indicators of HSQS Common, which “</w:t>
      </w:r>
      <w:r w:rsidRPr="009178DD">
        <w:rPr>
          <w:rFonts w:ascii="Arial" w:hAnsi="Arial" w:cs="Arial"/>
          <w:i/>
          <w:iCs/>
          <w:sz w:val="20"/>
          <w:szCs w:val="20"/>
        </w:rPr>
        <w:t>must be evidenced by the organisation in order to meet the standards</w:t>
      </w:r>
      <w:r w:rsidRPr="009178DD">
        <w:rPr>
          <w:rFonts w:ascii="Arial" w:hAnsi="Arial" w:cs="Arial"/>
          <w:sz w:val="20"/>
          <w:szCs w:val="20"/>
        </w:rPr>
        <w:t>”. Many of the mandatory evidence requirements stipulate that a specific policy or procedure must be in place.</w:t>
      </w:r>
    </w:p>
    <w:p w14:paraId="261615F2" w14:textId="77777777" w:rsidR="009178DD" w:rsidRPr="009178DD" w:rsidRDefault="009178DD" w:rsidP="009178DD">
      <w:pPr>
        <w:jc w:val="left"/>
        <w:rPr>
          <w:rFonts w:ascii="Arial" w:hAnsi="Arial" w:cs="Arial"/>
          <w:sz w:val="20"/>
          <w:szCs w:val="20"/>
        </w:rPr>
      </w:pPr>
    </w:p>
    <w:p w14:paraId="3854BF0E" w14:textId="29D6E7EA" w:rsidR="009178DD" w:rsidRPr="009178DD" w:rsidRDefault="009178DD" w:rsidP="009178DD">
      <w:pPr>
        <w:jc w:val="left"/>
        <w:rPr>
          <w:rFonts w:ascii="Arial" w:hAnsi="Arial" w:cs="Arial"/>
          <w:sz w:val="20"/>
          <w:szCs w:val="20"/>
        </w:rPr>
      </w:pPr>
      <w:r w:rsidRPr="009178DD">
        <w:rPr>
          <w:rFonts w:ascii="Arial" w:hAnsi="Arial" w:cs="Arial"/>
          <w:sz w:val="20"/>
          <w:szCs w:val="20"/>
        </w:rPr>
        <w:t xml:space="preserve">In mapping HSQS Common, we have included the mandatory evidence requirements that are set out in the HSQF </w:t>
      </w:r>
      <w:r w:rsidRPr="009178DD">
        <w:rPr>
          <w:rFonts w:ascii="Arial" w:hAnsi="Arial" w:cs="Arial"/>
          <w:i/>
          <w:iCs/>
          <w:sz w:val="20"/>
          <w:szCs w:val="20"/>
        </w:rPr>
        <w:t xml:space="preserve">User Guide, </w:t>
      </w:r>
      <w:r w:rsidRPr="009178DD">
        <w:rPr>
          <w:rFonts w:ascii="Arial" w:hAnsi="Arial" w:cs="Arial"/>
          <w:sz w:val="20"/>
          <w:szCs w:val="20"/>
        </w:rPr>
        <w:t>however we have not mapped the large selection of ‘examples of action and evidence’ in the ACQS guidance</w:t>
      </w:r>
      <w:r w:rsidRPr="009178DD">
        <w:rPr>
          <w:rFonts w:ascii="Arial" w:hAnsi="Arial" w:cs="Arial"/>
          <w:i/>
          <w:iCs/>
          <w:sz w:val="20"/>
          <w:szCs w:val="20"/>
        </w:rPr>
        <w:t xml:space="preserve"> </w:t>
      </w:r>
      <w:r w:rsidRPr="009178DD">
        <w:rPr>
          <w:rFonts w:ascii="Arial" w:hAnsi="Arial" w:cs="Arial"/>
          <w:sz w:val="20"/>
          <w:szCs w:val="20"/>
        </w:rPr>
        <w:t xml:space="preserve">document, because these examples are not mandatory, and instead are provided to support organisations to understand the intent of the requirements and what type of evidence the organisation </w:t>
      </w:r>
      <w:r w:rsidRPr="009178DD">
        <w:rPr>
          <w:rFonts w:ascii="Arial" w:hAnsi="Arial" w:cs="Arial"/>
          <w:i/>
          <w:iCs/>
          <w:sz w:val="20"/>
          <w:szCs w:val="20"/>
        </w:rPr>
        <w:t>may</w:t>
      </w:r>
      <w:r w:rsidRPr="009178DD">
        <w:rPr>
          <w:rFonts w:ascii="Arial" w:hAnsi="Arial" w:cs="Arial"/>
          <w:sz w:val="20"/>
          <w:szCs w:val="20"/>
        </w:rPr>
        <w:t xml:space="preserve"> use.</w:t>
      </w:r>
    </w:p>
    <w:p w14:paraId="26324345" w14:textId="77777777" w:rsidR="009178DD" w:rsidRPr="009178DD" w:rsidRDefault="009178DD" w:rsidP="009178DD">
      <w:pPr>
        <w:jc w:val="left"/>
        <w:rPr>
          <w:rFonts w:ascii="Arial" w:hAnsi="Arial" w:cs="Arial"/>
          <w:sz w:val="20"/>
          <w:szCs w:val="20"/>
        </w:rPr>
      </w:pPr>
      <w:r w:rsidRPr="009178DD">
        <w:rPr>
          <w:rFonts w:ascii="Arial" w:hAnsi="Arial" w:cs="Arial"/>
          <w:sz w:val="20"/>
          <w:szCs w:val="20"/>
        </w:rPr>
        <w:t xml:space="preserve"> </w:t>
      </w:r>
    </w:p>
    <w:p w14:paraId="714B76F8" w14:textId="77777777" w:rsidR="009178DD" w:rsidRPr="009178DD" w:rsidRDefault="009178DD" w:rsidP="009178DD">
      <w:pPr>
        <w:jc w:val="left"/>
        <w:rPr>
          <w:rFonts w:ascii="Arial" w:hAnsi="Arial" w:cs="Arial"/>
          <w:sz w:val="20"/>
          <w:szCs w:val="20"/>
        </w:rPr>
      </w:pPr>
      <w:r w:rsidRPr="009178DD">
        <w:rPr>
          <w:rFonts w:ascii="Arial" w:hAnsi="Arial" w:cs="Arial"/>
          <w:sz w:val="20"/>
          <w:szCs w:val="20"/>
        </w:rPr>
        <w:t>Ultimately, this mapping exercise is limited to comparison of the actual sets of standards only, and so we have not considered any additional materials in our mapping.</w:t>
      </w:r>
    </w:p>
    <w:p w14:paraId="509BB07B" w14:textId="77777777" w:rsidR="009178DD" w:rsidRPr="00BE3326" w:rsidRDefault="009178DD" w:rsidP="00533887">
      <w:pPr>
        <w:jc w:val="left"/>
        <w:rPr>
          <w:rFonts w:ascii="Arial" w:hAnsi="Arial" w:cs="Arial"/>
          <w:color w:val="ED7D31"/>
          <w:sz w:val="20"/>
          <w:szCs w:val="20"/>
        </w:rPr>
      </w:pPr>
    </w:p>
    <w:p w14:paraId="671234B8" w14:textId="614E6207" w:rsidR="00B727FB" w:rsidRDefault="00673DDC" w:rsidP="00533887">
      <w:pPr>
        <w:jc w:val="left"/>
        <w:rPr>
          <w:rFonts w:ascii="Arial" w:eastAsia="Times New Roman" w:hAnsi="Arial" w:cs="Arial"/>
          <w:sz w:val="20"/>
          <w:szCs w:val="20"/>
          <w:lang w:eastAsia="en-AU"/>
        </w:rPr>
      </w:pPr>
      <w:r w:rsidRPr="223DB2EE">
        <w:rPr>
          <w:rFonts w:ascii="Arial" w:hAnsi="Arial" w:cs="Arial"/>
          <w:sz w:val="20"/>
          <w:szCs w:val="20"/>
        </w:rPr>
        <w:t xml:space="preserve">In mapping the </w:t>
      </w:r>
      <w:r w:rsidR="00FA018F" w:rsidRPr="223DB2EE">
        <w:rPr>
          <w:rFonts w:ascii="Arial" w:hAnsi="Arial" w:cs="Arial"/>
          <w:sz w:val="20"/>
          <w:szCs w:val="20"/>
        </w:rPr>
        <w:t>standard</w:t>
      </w:r>
      <w:r w:rsidRPr="223DB2EE">
        <w:rPr>
          <w:rFonts w:ascii="Arial" w:hAnsi="Arial" w:cs="Arial"/>
          <w:sz w:val="20"/>
          <w:szCs w:val="20"/>
        </w:rPr>
        <w:t xml:space="preserve">s, </w:t>
      </w:r>
      <w:r w:rsidR="00B727FB" w:rsidRPr="223DB2EE">
        <w:rPr>
          <w:rFonts w:ascii="Arial" w:hAnsi="Arial" w:cs="Arial"/>
          <w:sz w:val="20"/>
          <w:szCs w:val="20"/>
        </w:rPr>
        <w:t>consideration ha</w:t>
      </w:r>
      <w:r w:rsidR="00FA018F" w:rsidRPr="223DB2EE">
        <w:rPr>
          <w:rFonts w:ascii="Arial" w:hAnsi="Arial" w:cs="Arial"/>
          <w:sz w:val="20"/>
          <w:szCs w:val="20"/>
        </w:rPr>
        <w:t xml:space="preserve">s </w:t>
      </w:r>
      <w:r w:rsidR="00B727FB" w:rsidRPr="223DB2EE">
        <w:rPr>
          <w:rFonts w:ascii="Arial" w:hAnsi="Arial" w:cs="Arial"/>
          <w:sz w:val="20"/>
          <w:szCs w:val="20"/>
        </w:rPr>
        <w:t xml:space="preserve">been </w:t>
      </w:r>
      <w:r w:rsidR="00FA018F" w:rsidRPr="223DB2EE">
        <w:rPr>
          <w:rFonts w:ascii="Arial" w:hAnsi="Arial" w:cs="Arial"/>
          <w:sz w:val="20"/>
          <w:szCs w:val="20"/>
        </w:rPr>
        <w:t xml:space="preserve">given to </w:t>
      </w:r>
      <w:r w:rsidR="00B727FB" w:rsidRPr="223DB2EE">
        <w:rPr>
          <w:rFonts w:ascii="Arial" w:hAnsi="Arial" w:cs="Arial"/>
          <w:sz w:val="20"/>
          <w:szCs w:val="20"/>
        </w:rPr>
        <w:t xml:space="preserve">both </w:t>
      </w:r>
      <w:r w:rsidR="00FA018F" w:rsidRPr="223DB2EE">
        <w:rPr>
          <w:rFonts w:ascii="Arial" w:hAnsi="Arial" w:cs="Arial"/>
          <w:sz w:val="20"/>
          <w:szCs w:val="20"/>
        </w:rPr>
        <w:t xml:space="preserve">the intent and </w:t>
      </w:r>
      <w:r w:rsidR="00B727FB" w:rsidRPr="223DB2EE">
        <w:rPr>
          <w:rFonts w:ascii="Arial" w:hAnsi="Arial" w:cs="Arial"/>
          <w:sz w:val="20"/>
          <w:szCs w:val="20"/>
        </w:rPr>
        <w:t xml:space="preserve">the </w:t>
      </w:r>
      <w:r w:rsidR="00FA018F" w:rsidRPr="223DB2EE">
        <w:rPr>
          <w:rFonts w:ascii="Arial" w:hAnsi="Arial" w:cs="Arial"/>
          <w:sz w:val="20"/>
          <w:szCs w:val="20"/>
        </w:rPr>
        <w:t>context of the standards</w:t>
      </w:r>
      <w:r w:rsidR="00B727FB" w:rsidRPr="223DB2EE">
        <w:rPr>
          <w:rFonts w:ascii="Arial" w:hAnsi="Arial" w:cs="Arial"/>
          <w:sz w:val="20"/>
          <w:szCs w:val="20"/>
        </w:rPr>
        <w:t xml:space="preserve">. </w:t>
      </w:r>
      <w:r w:rsidR="00B727FB" w:rsidRPr="223DB2EE">
        <w:rPr>
          <w:rFonts w:ascii="Arial" w:eastAsia="Times New Roman" w:hAnsi="Arial" w:cs="Arial"/>
          <w:sz w:val="20"/>
          <w:szCs w:val="20"/>
          <w:lang w:eastAsia="en-AU"/>
        </w:rPr>
        <w:t>The following two examples provide insight into this mapping</w:t>
      </w:r>
      <w:r w:rsidR="00846856">
        <w:rPr>
          <w:rFonts w:ascii="Arial" w:eastAsia="Times New Roman" w:hAnsi="Arial" w:cs="Arial"/>
          <w:sz w:val="20"/>
          <w:szCs w:val="20"/>
          <w:lang w:eastAsia="en-AU"/>
        </w:rPr>
        <w:t xml:space="preserve"> approach</w:t>
      </w:r>
      <w:r w:rsidR="00B727FB" w:rsidRPr="223DB2EE">
        <w:rPr>
          <w:rFonts w:ascii="Arial" w:eastAsia="Times New Roman" w:hAnsi="Arial" w:cs="Arial"/>
          <w:sz w:val="20"/>
          <w:szCs w:val="20"/>
          <w:lang w:eastAsia="en-AU"/>
        </w:rPr>
        <w:t xml:space="preserve">: </w:t>
      </w:r>
    </w:p>
    <w:p w14:paraId="7578B026" w14:textId="320AA561" w:rsidR="002A65B3" w:rsidRDefault="002A65B3" w:rsidP="00533887">
      <w:pPr>
        <w:jc w:val="left"/>
        <w:rPr>
          <w:rFonts w:ascii="Arial" w:eastAsia="Times New Roman" w:hAnsi="Arial" w:cs="Arial"/>
          <w:sz w:val="20"/>
          <w:szCs w:val="20"/>
          <w:lang w:eastAsia="en-AU"/>
        </w:rPr>
      </w:pPr>
    </w:p>
    <w:p w14:paraId="14CD2CF3" w14:textId="568C7EE5" w:rsidR="00040DF3" w:rsidRDefault="00A275EB" w:rsidP="00533887">
      <w:pPr>
        <w:jc w:val="left"/>
        <w:rPr>
          <w:rFonts w:ascii="Arial" w:eastAsia="Times New Roman" w:hAnsi="Arial" w:cs="Arial"/>
          <w:sz w:val="20"/>
          <w:szCs w:val="20"/>
          <w:lang w:eastAsia="en-AU"/>
        </w:rPr>
      </w:pPr>
      <w:r>
        <w:rPr>
          <w:rFonts w:ascii="Arial" w:eastAsia="Times New Roman" w:hAnsi="Arial" w:cs="Arial"/>
          <w:sz w:val="20"/>
          <w:szCs w:val="20"/>
          <w:lang w:eastAsia="en-AU"/>
        </w:rPr>
        <w:t xml:space="preserve">1. </w:t>
      </w:r>
      <w:r w:rsidR="00EA263B" w:rsidRPr="00817A99">
        <w:rPr>
          <w:rFonts w:ascii="Arial" w:eastAsia="Times New Roman" w:hAnsi="Arial" w:cs="Arial"/>
          <w:i/>
          <w:iCs/>
          <w:sz w:val="20"/>
          <w:szCs w:val="20"/>
          <w:lang w:eastAsia="en-AU"/>
        </w:rPr>
        <w:t xml:space="preserve">Standard 1: </w:t>
      </w:r>
      <w:r w:rsidR="0001626A" w:rsidRPr="00817A99">
        <w:rPr>
          <w:rFonts w:ascii="Arial" w:eastAsia="Times New Roman" w:hAnsi="Arial" w:cs="Arial"/>
          <w:i/>
          <w:iCs/>
          <w:sz w:val="20"/>
          <w:szCs w:val="20"/>
          <w:lang w:eastAsia="en-AU"/>
        </w:rPr>
        <w:t xml:space="preserve">Governance and Management, </w:t>
      </w:r>
      <w:r w:rsidR="00EA263B" w:rsidRPr="00817A99">
        <w:rPr>
          <w:rFonts w:ascii="Arial" w:eastAsia="Times New Roman" w:hAnsi="Arial" w:cs="Arial"/>
          <w:i/>
          <w:iCs/>
          <w:sz w:val="20"/>
          <w:szCs w:val="20"/>
          <w:lang w:eastAsia="en-AU"/>
        </w:rPr>
        <w:t>Indicator 1.6</w:t>
      </w:r>
      <w:r w:rsidR="00AE27F3">
        <w:rPr>
          <w:rFonts w:ascii="Arial" w:eastAsia="Times New Roman" w:hAnsi="Arial" w:cs="Arial"/>
          <w:sz w:val="20"/>
          <w:szCs w:val="20"/>
          <w:lang w:eastAsia="en-AU"/>
        </w:rPr>
        <w:t xml:space="preserve"> </w:t>
      </w:r>
      <w:r w:rsidR="003455EB">
        <w:rPr>
          <w:rFonts w:ascii="Arial" w:eastAsia="Times New Roman" w:hAnsi="Arial" w:cs="Arial"/>
          <w:sz w:val="20"/>
          <w:szCs w:val="20"/>
          <w:lang w:eastAsia="en-AU"/>
        </w:rPr>
        <w:t>(</w:t>
      </w:r>
      <w:r w:rsidR="00AE27F3">
        <w:rPr>
          <w:rFonts w:ascii="Arial" w:eastAsia="Times New Roman" w:hAnsi="Arial" w:cs="Arial"/>
          <w:sz w:val="20"/>
          <w:szCs w:val="20"/>
          <w:lang w:eastAsia="en-AU"/>
        </w:rPr>
        <w:t xml:space="preserve">HSQS </w:t>
      </w:r>
      <w:r w:rsidR="003455EB" w:rsidRPr="0097729D">
        <w:rPr>
          <w:rFonts w:ascii="Arial" w:eastAsia="Times New Roman" w:hAnsi="Arial" w:cs="Arial"/>
          <w:sz w:val="20"/>
          <w:szCs w:val="20"/>
          <w:lang w:eastAsia="en-AU"/>
        </w:rPr>
        <w:t>C</w:t>
      </w:r>
      <w:r w:rsidR="00233AB0" w:rsidRPr="0097729D">
        <w:rPr>
          <w:rFonts w:ascii="Arial" w:eastAsia="Times New Roman" w:hAnsi="Arial" w:cs="Arial"/>
          <w:sz w:val="20"/>
          <w:szCs w:val="20"/>
          <w:lang w:eastAsia="en-AU"/>
        </w:rPr>
        <w:t>ommon</w:t>
      </w:r>
      <w:r w:rsidR="003455EB" w:rsidRPr="0097729D">
        <w:rPr>
          <w:rFonts w:ascii="Arial" w:eastAsia="Times New Roman" w:hAnsi="Arial" w:cs="Arial"/>
          <w:sz w:val="20"/>
          <w:szCs w:val="20"/>
          <w:lang w:eastAsia="en-AU"/>
        </w:rPr>
        <w:t>)</w:t>
      </w:r>
      <w:r w:rsidR="00233AB0" w:rsidRPr="0097729D">
        <w:rPr>
          <w:rFonts w:ascii="Arial" w:eastAsia="Times New Roman" w:hAnsi="Arial" w:cs="Arial"/>
          <w:color w:val="FF0000"/>
          <w:sz w:val="20"/>
          <w:szCs w:val="20"/>
          <w:lang w:eastAsia="en-AU"/>
        </w:rPr>
        <w:t xml:space="preserve"> </w:t>
      </w:r>
      <w:r w:rsidR="00AE27F3">
        <w:rPr>
          <w:rFonts w:ascii="Arial" w:eastAsia="Times New Roman" w:hAnsi="Arial" w:cs="Arial"/>
          <w:sz w:val="20"/>
          <w:szCs w:val="20"/>
          <w:lang w:eastAsia="en-AU"/>
        </w:rPr>
        <w:t>requires cultural</w:t>
      </w:r>
      <w:r w:rsidR="00D56872">
        <w:rPr>
          <w:rFonts w:ascii="Arial" w:eastAsia="Times New Roman" w:hAnsi="Arial" w:cs="Arial"/>
          <w:sz w:val="20"/>
          <w:szCs w:val="20"/>
          <w:lang w:eastAsia="en-AU"/>
        </w:rPr>
        <w:t xml:space="preserve"> safety for, and community consultation with</w:t>
      </w:r>
      <w:r w:rsidR="00817A99">
        <w:rPr>
          <w:rFonts w:ascii="Arial" w:eastAsia="Times New Roman" w:hAnsi="Arial" w:cs="Arial"/>
          <w:sz w:val="20"/>
          <w:szCs w:val="20"/>
          <w:lang w:eastAsia="en-AU"/>
        </w:rPr>
        <w:t>,</w:t>
      </w:r>
      <w:r w:rsidR="00D56872">
        <w:rPr>
          <w:rFonts w:ascii="Arial" w:eastAsia="Times New Roman" w:hAnsi="Arial" w:cs="Arial"/>
          <w:sz w:val="20"/>
          <w:szCs w:val="20"/>
          <w:lang w:eastAsia="en-AU"/>
        </w:rPr>
        <w:t xml:space="preserve"> Aboriginal and Torres Strait Isla</w:t>
      </w:r>
      <w:r w:rsidR="003C3628">
        <w:rPr>
          <w:rFonts w:ascii="Arial" w:eastAsia="Times New Roman" w:hAnsi="Arial" w:cs="Arial"/>
          <w:sz w:val="20"/>
          <w:szCs w:val="20"/>
          <w:lang w:eastAsia="en-AU"/>
        </w:rPr>
        <w:t>nder</w:t>
      </w:r>
      <w:r w:rsidR="0001626A">
        <w:rPr>
          <w:rFonts w:ascii="Arial" w:eastAsia="Times New Roman" w:hAnsi="Arial" w:cs="Arial"/>
          <w:sz w:val="20"/>
          <w:szCs w:val="20"/>
          <w:lang w:eastAsia="en-AU"/>
        </w:rPr>
        <w:t xml:space="preserve"> peoples</w:t>
      </w:r>
      <w:r w:rsidR="00CF717B">
        <w:rPr>
          <w:rFonts w:ascii="Arial" w:eastAsia="Times New Roman" w:hAnsi="Arial" w:cs="Arial"/>
          <w:sz w:val="20"/>
          <w:szCs w:val="20"/>
          <w:lang w:eastAsia="en-AU"/>
        </w:rPr>
        <w:t>.</w:t>
      </w:r>
      <w:r w:rsidR="0001626A">
        <w:rPr>
          <w:rFonts w:ascii="Arial" w:eastAsia="Times New Roman" w:hAnsi="Arial" w:cs="Arial"/>
          <w:sz w:val="20"/>
          <w:szCs w:val="20"/>
          <w:lang w:eastAsia="en-AU"/>
        </w:rPr>
        <w:t xml:space="preserve"> </w:t>
      </w:r>
      <w:r w:rsidR="00AE1DC9">
        <w:rPr>
          <w:rFonts w:ascii="Arial" w:eastAsia="Times New Roman" w:hAnsi="Arial" w:cs="Arial"/>
          <w:sz w:val="20"/>
          <w:szCs w:val="20"/>
          <w:lang w:eastAsia="en-AU"/>
        </w:rPr>
        <w:t>ACQS</w:t>
      </w:r>
      <w:r w:rsidR="0001626A">
        <w:rPr>
          <w:rFonts w:ascii="Arial" w:eastAsia="Times New Roman" w:hAnsi="Arial" w:cs="Arial"/>
          <w:sz w:val="20"/>
          <w:szCs w:val="20"/>
          <w:lang w:eastAsia="en-AU"/>
        </w:rPr>
        <w:t xml:space="preserve"> </w:t>
      </w:r>
      <w:r w:rsidR="00BC172E">
        <w:rPr>
          <w:rFonts w:ascii="Arial" w:eastAsia="Times New Roman" w:hAnsi="Arial" w:cs="Arial"/>
          <w:sz w:val="20"/>
          <w:szCs w:val="20"/>
          <w:lang w:eastAsia="en-AU"/>
        </w:rPr>
        <w:t>do</w:t>
      </w:r>
      <w:r w:rsidR="00AE1DC9">
        <w:rPr>
          <w:rFonts w:ascii="Arial" w:eastAsia="Times New Roman" w:hAnsi="Arial" w:cs="Arial"/>
          <w:sz w:val="20"/>
          <w:szCs w:val="20"/>
          <w:lang w:eastAsia="en-AU"/>
        </w:rPr>
        <w:t>es</w:t>
      </w:r>
      <w:r w:rsidR="00BC172E">
        <w:rPr>
          <w:rFonts w:ascii="Arial" w:eastAsia="Times New Roman" w:hAnsi="Arial" w:cs="Arial"/>
          <w:sz w:val="20"/>
          <w:szCs w:val="20"/>
          <w:lang w:eastAsia="en-AU"/>
        </w:rPr>
        <w:t xml:space="preserve"> </w:t>
      </w:r>
      <w:r w:rsidR="0001626A">
        <w:rPr>
          <w:rFonts w:ascii="Arial" w:eastAsia="Times New Roman" w:hAnsi="Arial" w:cs="Arial"/>
          <w:sz w:val="20"/>
          <w:szCs w:val="20"/>
          <w:lang w:eastAsia="en-AU"/>
        </w:rPr>
        <w:t xml:space="preserve">not make any specific mention of Aboriginal </w:t>
      </w:r>
      <w:r w:rsidR="00493163">
        <w:rPr>
          <w:rFonts w:ascii="Arial" w:eastAsia="Times New Roman" w:hAnsi="Arial" w:cs="Arial"/>
          <w:sz w:val="20"/>
          <w:szCs w:val="20"/>
          <w:lang w:eastAsia="en-AU"/>
        </w:rPr>
        <w:t xml:space="preserve">and </w:t>
      </w:r>
      <w:r w:rsidR="0001626A">
        <w:rPr>
          <w:rFonts w:ascii="Arial" w:eastAsia="Times New Roman" w:hAnsi="Arial" w:cs="Arial"/>
          <w:sz w:val="20"/>
          <w:szCs w:val="20"/>
          <w:lang w:eastAsia="en-AU"/>
        </w:rPr>
        <w:t>Torres Strait Islander peoples</w:t>
      </w:r>
      <w:r w:rsidR="00FB2269">
        <w:rPr>
          <w:rFonts w:ascii="Arial" w:eastAsia="Times New Roman" w:hAnsi="Arial" w:cs="Arial"/>
          <w:sz w:val="20"/>
          <w:szCs w:val="20"/>
          <w:lang w:eastAsia="en-AU"/>
        </w:rPr>
        <w:t xml:space="preserve">, </w:t>
      </w:r>
      <w:r w:rsidR="00493163">
        <w:rPr>
          <w:rFonts w:ascii="Arial" w:eastAsia="Times New Roman" w:hAnsi="Arial" w:cs="Arial"/>
          <w:sz w:val="20"/>
          <w:szCs w:val="20"/>
          <w:lang w:eastAsia="en-AU"/>
        </w:rPr>
        <w:t xml:space="preserve">but </w:t>
      </w:r>
      <w:r w:rsidR="00FB2269">
        <w:rPr>
          <w:rFonts w:ascii="Arial" w:eastAsia="Times New Roman" w:hAnsi="Arial" w:cs="Arial"/>
          <w:sz w:val="20"/>
          <w:szCs w:val="20"/>
          <w:lang w:eastAsia="en-AU"/>
        </w:rPr>
        <w:t>refer</w:t>
      </w:r>
      <w:r w:rsidR="00493163">
        <w:rPr>
          <w:rFonts w:ascii="Arial" w:eastAsia="Times New Roman" w:hAnsi="Arial" w:cs="Arial"/>
          <w:sz w:val="20"/>
          <w:szCs w:val="20"/>
          <w:lang w:eastAsia="en-AU"/>
        </w:rPr>
        <w:t>s</w:t>
      </w:r>
      <w:r w:rsidR="00FB2269">
        <w:rPr>
          <w:rFonts w:ascii="Arial" w:eastAsia="Times New Roman" w:hAnsi="Arial" w:cs="Arial"/>
          <w:sz w:val="20"/>
          <w:szCs w:val="20"/>
          <w:lang w:eastAsia="en-AU"/>
        </w:rPr>
        <w:t xml:space="preserve"> more generally to ‘culturally safe services’ </w:t>
      </w:r>
      <w:r w:rsidR="0066799D">
        <w:rPr>
          <w:rFonts w:ascii="Arial" w:eastAsia="Times New Roman" w:hAnsi="Arial" w:cs="Arial"/>
          <w:sz w:val="20"/>
          <w:szCs w:val="20"/>
          <w:lang w:eastAsia="en-AU"/>
        </w:rPr>
        <w:t xml:space="preserve">and ‘valuing </w:t>
      </w:r>
      <w:r w:rsidR="00C47370">
        <w:rPr>
          <w:rFonts w:ascii="Arial" w:eastAsia="Times New Roman" w:hAnsi="Arial" w:cs="Arial"/>
          <w:sz w:val="20"/>
          <w:szCs w:val="20"/>
          <w:lang w:eastAsia="en-AU"/>
        </w:rPr>
        <w:t>identity, culture and diversity’</w:t>
      </w:r>
      <w:r w:rsidR="009E53AB">
        <w:rPr>
          <w:rFonts w:ascii="Arial" w:eastAsia="Times New Roman" w:hAnsi="Arial" w:cs="Arial"/>
          <w:sz w:val="20"/>
          <w:szCs w:val="20"/>
          <w:lang w:eastAsia="en-AU"/>
        </w:rPr>
        <w:t>.</w:t>
      </w:r>
    </w:p>
    <w:p w14:paraId="6855F91F" w14:textId="77777777" w:rsidR="00040DF3" w:rsidRDefault="00040DF3" w:rsidP="00533887">
      <w:pPr>
        <w:jc w:val="left"/>
        <w:rPr>
          <w:rFonts w:ascii="Arial" w:eastAsia="Times New Roman" w:hAnsi="Arial" w:cs="Arial"/>
          <w:sz w:val="20"/>
          <w:szCs w:val="20"/>
          <w:lang w:eastAsia="en-AU"/>
        </w:rPr>
      </w:pPr>
    </w:p>
    <w:p w14:paraId="3968C748" w14:textId="42832039" w:rsidR="00B33587" w:rsidRDefault="00B334A5" w:rsidP="00533887">
      <w:pPr>
        <w:jc w:val="left"/>
        <w:rPr>
          <w:rFonts w:ascii="Arial" w:eastAsia="Times New Roman" w:hAnsi="Arial" w:cs="Arial"/>
          <w:sz w:val="20"/>
          <w:szCs w:val="20"/>
          <w:lang w:eastAsia="en-AU"/>
        </w:rPr>
      </w:pPr>
      <w:r>
        <w:rPr>
          <w:rFonts w:ascii="Arial" w:eastAsia="Times New Roman" w:hAnsi="Arial" w:cs="Arial"/>
          <w:sz w:val="20"/>
          <w:szCs w:val="20"/>
          <w:lang w:eastAsia="en-AU"/>
        </w:rPr>
        <w:t xml:space="preserve">While </w:t>
      </w:r>
      <w:r w:rsidR="00493163">
        <w:rPr>
          <w:rFonts w:ascii="Arial" w:eastAsia="Times New Roman" w:hAnsi="Arial" w:cs="Arial"/>
          <w:sz w:val="20"/>
          <w:szCs w:val="20"/>
          <w:lang w:eastAsia="en-AU"/>
        </w:rPr>
        <w:t>ACQS</w:t>
      </w:r>
      <w:r>
        <w:rPr>
          <w:rFonts w:ascii="Arial" w:eastAsia="Times New Roman" w:hAnsi="Arial" w:cs="Arial"/>
          <w:sz w:val="20"/>
          <w:szCs w:val="20"/>
          <w:lang w:eastAsia="en-AU"/>
        </w:rPr>
        <w:t xml:space="preserve"> </w:t>
      </w:r>
      <w:r w:rsidR="008117F4">
        <w:rPr>
          <w:rFonts w:ascii="Arial" w:eastAsia="Times New Roman" w:hAnsi="Arial" w:cs="Arial"/>
          <w:sz w:val="20"/>
          <w:szCs w:val="20"/>
          <w:lang w:eastAsia="en-AU"/>
        </w:rPr>
        <w:t>do</w:t>
      </w:r>
      <w:r w:rsidR="00493163">
        <w:rPr>
          <w:rFonts w:ascii="Arial" w:eastAsia="Times New Roman" w:hAnsi="Arial" w:cs="Arial"/>
          <w:sz w:val="20"/>
          <w:szCs w:val="20"/>
          <w:lang w:eastAsia="en-AU"/>
        </w:rPr>
        <w:t>es</w:t>
      </w:r>
      <w:r w:rsidR="008117F4">
        <w:rPr>
          <w:rFonts w:ascii="Arial" w:eastAsia="Times New Roman" w:hAnsi="Arial" w:cs="Arial"/>
          <w:sz w:val="20"/>
          <w:szCs w:val="20"/>
          <w:lang w:eastAsia="en-AU"/>
        </w:rPr>
        <w:t xml:space="preserve"> not</w:t>
      </w:r>
      <w:r>
        <w:rPr>
          <w:rFonts w:ascii="Arial" w:eastAsia="Times New Roman" w:hAnsi="Arial" w:cs="Arial"/>
          <w:sz w:val="20"/>
          <w:szCs w:val="20"/>
          <w:lang w:eastAsia="en-AU"/>
        </w:rPr>
        <w:t xml:space="preserve"> specific</w:t>
      </w:r>
      <w:r w:rsidR="008117F4">
        <w:rPr>
          <w:rFonts w:ascii="Arial" w:eastAsia="Times New Roman" w:hAnsi="Arial" w:cs="Arial"/>
          <w:sz w:val="20"/>
          <w:szCs w:val="20"/>
          <w:lang w:eastAsia="en-AU"/>
        </w:rPr>
        <w:t>ally refer to Aboriginal and Torres Strait Islander people</w:t>
      </w:r>
      <w:r>
        <w:rPr>
          <w:rFonts w:ascii="Arial" w:eastAsia="Times New Roman" w:hAnsi="Arial" w:cs="Arial"/>
          <w:sz w:val="20"/>
          <w:szCs w:val="20"/>
          <w:lang w:eastAsia="en-AU"/>
        </w:rPr>
        <w:t>, we have still assessed the evidence requirement as ‘part</w:t>
      </w:r>
      <w:r w:rsidR="00104D40">
        <w:rPr>
          <w:rFonts w:ascii="Arial" w:eastAsia="Times New Roman" w:hAnsi="Arial" w:cs="Arial"/>
          <w:sz w:val="20"/>
          <w:szCs w:val="20"/>
          <w:lang w:eastAsia="en-AU"/>
        </w:rPr>
        <w:t>iall</w:t>
      </w:r>
      <w:r>
        <w:rPr>
          <w:rFonts w:ascii="Arial" w:eastAsia="Times New Roman" w:hAnsi="Arial" w:cs="Arial"/>
          <w:sz w:val="20"/>
          <w:szCs w:val="20"/>
          <w:lang w:eastAsia="en-AU"/>
        </w:rPr>
        <w:t xml:space="preserve">y met’, based on </w:t>
      </w:r>
      <w:r w:rsidR="00040DF3">
        <w:rPr>
          <w:rFonts w:ascii="Arial" w:eastAsia="Times New Roman" w:hAnsi="Arial" w:cs="Arial"/>
          <w:sz w:val="20"/>
          <w:szCs w:val="20"/>
          <w:lang w:eastAsia="en-AU"/>
        </w:rPr>
        <w:t xml:space="preserve">the common intent across the standards. </w:t>
      </w:r>
      <w:r>
        <w:rPr>
          <w:rFonts w:ascii="Arial" w:eastAsia="Times New Roman" w:hAnsi="Arial" w:cs="Arial"/>
          <w:sz w:val="20"/>
          <w:szCs w:val="20"/>
          <w:lang w:eastAsia="en-AU"/>
        </w:rPr>
        <w:t>This point is representative</w:t>
      </w:r>
      <w:r w:rsidR="000D4A33">
        <w:rPr>
          <w:rFonts w:ascii="Arial" w:eastAsia="Times New Roman" w:hAnsi="Arial" w:cs="Arial"/>
          <w:sz w:val="20"/>
          <w:szCs w:val="20"/>
          <w:lang w:eastAsia="en-AU"/>
        </w:rPr>
        <w:t xml:space="preserve"> of </w:t>
      </w:r>
      <w:r w:rsidR="006F210C">
        <w:rPr>
          <w:rFonts w:ascii="Arial" w:eastAsia="Times New Roman" w:hAnsi="Arial" w:cs="Arial"/>
          <w:sz w:val="20"/>
          <w:szCs w:val="20"/>
          <w:lang w:eastAsia="en-AU"/>
        </w:rPr>
        <w:t xml:space="preserve">a </w:t>
      </w:r>
      <w:r w:rsidR="000D4A33">
        <w:rPr>
          <w:rFonts w:ascii="Arial" w:eastAsia="Times New Roman" w:hAnsi="Arial" w:cs="Arial"/>
          <w:sz w:val="20"/>
          <w:szCs w:val="20"/>
          <w:lang w:eastAsia="en-AU"/>
        </w:rPr>
        <w:t xml:space="preserve">key </w:t>
      </w:r>
      <w:r w:rsidR="00875107">
        <w:rPr>
          <w:rFonts w:ascii="Arial" w:eastAsia="Times New Roman" w:hAnsi="Arial" w:cs="Arial"/>
          <w:sz w:val="20"/>
          <w:szCs w:val="20"/>
          <w:lang w:eastAsia="en-AU"/>
        </w:rPr>
        <w:t xml:space="preserve">concept in our mapping: while HSQS </w:t>
      </w:r>
      <w:r w:rsidR="000E2781">
        <w:rPr>
          <w:rFonts w:ascii="Arial" w:eastAsia="Times New Roman" w:hAnsi="Arial" w:cs="Arial"/>
          <w:sz w:val="20"/>
          <w:szCs w:val="20"/>
          <w:lang w:eastAsia="en-AU"/>
        </w:rPr>
        <w:t>C</w:t>
      </w:r>
      <w:r w:rsidR="00233AB0">
        <w:rPr>
          <w:rFonts w:ascii="Arial" w:eastAsia="Times New Roman" w:hAnsi="Arial" w:cs="Arial"/>
          <w:sz w:val="20"/>
          <w:szCs w:val="20"/>
          <w:lang w:eastAsia="en-AU"/>
        </w:rPr>
        <w:t>ommon</w:t>
      </w:r>
      <w:r w:rsidR="000E2781">
        <w:rPr>
          <w:rFonts w:ascii="Arial" w:eastAsia="Times New Roman" w:hAnsi="Arial" w:cs="Arial"/>
          <w:sz w:val="20"/>
          <w:szCs w:val="20"/>
          <w:lang w:eastAsia="en-AU"/>
        </w:rPr>
        <w:t xml:space="preserve"> </w:t>
      </w:r>
      <w:r w:rsidR="00875107">
        <w:rPr>
          <w:rFonts w:ascii="Arial" w:eastAsia="Times New Roman" w:hAnsi="Arial" w:cs="Arial"/>
          <w:sz w:val="20"/>
          <w:szCs w:val="20"/>
          <w:lang w:eastAsia="en-AU"/>
        </w:rPr>
        <w:t xml:space="preserve">and </w:t>
      </w:r>
      <w:r w:rsidR="000E2781">
        <w:rPr>
          <w:rFonts w:ascii="Arial" w:eastAsia="Times New Roman" w:hAnsi="Arial" w:cs="Arial"/>
          <w:sz w:val="20"/>
          <w:szCs w:val="20"/>
          <w:lang w:eastAsia="en-AU"/>
        </w:rPr>
        <w:t>ACQS</w:t>
      </w:r>
      <w:r w:rsidR="000C28F1">
        <w:rPr>
          <w:rFonts w:ascii="Arial" w:eastAsia="Times New Roman" w:hAnsi="Arial" w:cs="Arial"/>
          <w:sz w:val="20"/>
          <w:szCs w:val="20"/>
          <w:lang w:eastAsia="en-AU"/>
        </w:rPr>
        <w:t xml:space="preserve"> have taken different approaches in guiding </w:t>
      </w:r>
      <w:r w:rsidR="004D2F24">
        <w:rPr>
          <w:rFonts w:ascii="Arial" w:eastAsia="Times New Roman" w:hAnsi="Arial" w:cs="Arial"/>
          <w:sz w:val="20"/>
          <w:szCs w:val="20"/>
          <w:lang w:eastAsia="en-AU"/>
        </w:rPr>
        <w:t>organisations</w:t>
      </w:r>
      <w:r w:rsidR="000C28F1">
        <w:rPr>
          <w:rFonts w:ascii="Arial" w:eastAsia="Times New Roman" w:hAnsi="Arial" w:cs="Arial"/>
          <w:sz w:val="20"/>
          <w:szCs w:val="20"/>
          <w:lang w:eastAsia="en-AU"/>
        </w:rPr>
        <w:t>,</w:t>
      </w:r>
      <w:r w:rsidR="004D2F24">
        <w:rPr>
          <w:rFonts w:ascii="Arial" w:eastAsia="Times New Roman" w:hAnsi="Arial" w:cs="Arial"/>
          <w:sz w:val="20"/>
          <w:szCs w:val="20"/>
          <w:lang w:eastAsia="en-AU"/>
        </w:rPr>
        <w:t xml:space="preserve"> the final outcome arrived at may be </w:t>
      </w:r>
      <w:r w:rsidR="00C41430">
        <w:rPr>
          <w:rFonts w:ascii="Arial" w:eastAsia="Times New Roman" w:hAnsi="Arial" w:cs="Arial"/>
          <w:sz w:val="20"/>
          <w:szCs w:val="20"/>
          <w:lang w:eastAsia="en-AU"/>
        </w:rPr>
        <w:t>similar</w:t>
      </w:r>
      <w:r w:rsidR="004D2F24">
        <w:rPr>
          <w:rFonts w:ascii="Arial" w:eastAsia="Times New Roman" w:hAnsi="Arial" w:cs="Arial"/>
          <w:sz w:val="20"/>
          <w:szCs w:val="20"/>
          <w:lang w:eastAsia="en-AU"/>
        </w:rPr>
        <w:t xml:space="preserve">. In this case, </w:t>
      </w:r>
      <w:r w:rsidR="00C519FF">
        <w:rPr>
          <w:rFonts w:ascii="Arial" w:eastAsia="Times New Roman" w:hAnsi="Arial" w:cs="Arial"/>
          <w:sz w:val="20"/>
          <w:szCs w:val="20"/>
          <w:lang w:eastAsia="en-AU"/>
        </w:rPr>
        <w:t>culturally appropriate and safe service</w:t>
      </w:r>
      <w:r w:rsidR="00A071DD">
        <w:rPr>
          <w:rFonts w:ascii="Arial" w:eastAsia="Times New Roman" w:hAnsi="Arial" w:cs="Arial"/>
          <w:sz w:val="20"/>
          <w:szCs w:val="20"/>
          <w:lang w:eastAsia="en-AU"/>
        </w:rPr>
        <w:t xml:space="preserve"> delivery</w:t>
      </w:r>
      <w:r w:rsidR="00C519FF">
        <w:rPr>
          <w:rFonts w:ascii="Arial" w:eastAsia="Times New Roman" w:hAnsi="Arial" w:cs="Arial"/>
          <w:sz w:val="20"/>
          <w:szCs w:val="20"/>
          <w:lang w:eastAsia="en-AU"/>
        </w:rPr>
        <w:t xml:space="preserve"> for </w:t>
      </w:r>
      <w:r w:rsidR="00A071DD">
        <w:rPr>
          <w:rFonts w:ascii="Arial" w:eastAsia="Times New Roman" w:hAnsi="Arial" w:cs="Arial"/>
          <w:sz w:val="20"/>
          <w:szCs w:val="20"/>
          <w:lang w:eastAsia="en-AU"/>
        </w:rPr>
        <w:t>a variety of</w:t>
      </w:r>
      <w:r w:rsidR="00C519FF">
        <w:rPr>
          <w:rFonts w:ascii="Arial" w:eastAsia="Times New Roman" w:hAnsi="Arial" w:cs="Arial"/>
          <w:sz w:val="20"/>
          <w:szCs w:val="20"/>
          <w:lang w:eastAsia="en-AU"/>
        </w:rPr>
        <w:t xml:space="preserve"> s</w:t>
      </w:r>
      <w:r w:rsidR="0080658F">
        <w:rPr>
          <w:rFonts w:ascii="Arial" w:eastAsia="Times New Roman" w:hAnsi="Arial" w:cs="Arial"/>
          <w:sz w:val="20"/>
          <w:szCs w:val="20"/>
          <w:lang w:eastAsia="en-AU"/>
        </w:rPr>
        <w:t>ervice users is expected by both sets of standards.</w:t>
      </w:r>
      <w:r w:rsidR="000C28F1">
        <w:rPr>
          <w:rFonts w:ascii="Arial" w:eastAsia="Times New Roman" w:hAnsi="Arial" w:cs="Arial"/>
          <w:sz w:val="20"/>
          <w:szCs w:val="20"/>
          <w:lang w:eastAsia="en-AU"/>
        </w:rPr>
        <w:t xml:space="preserve"> </w:t>
      </w:r>
    </w:p>
    <w:p w14:paraId="4EC3429E" w14:textId="33DF77F3" w:rsidR="00B26A45" w:rsidRDefault="00B26A45" w:rsidP="00533887">
      <w:pPr>
        <w:jc w:val="left"/>
        <w:rPr>
          <w:rFonts w:ascii="Arial" w:eastAsia="Times New Roman" w:hAnsi="Arial" w:cs="Arial"/>
          <w:sz w:val="20"/>
          <w:szCs w:val="20"/>
          <w:lang w:eastAsia="en-AU"/>
        </w:rPr>
      </w:pPr>
    </w:p>
    <w:p w14:paraId="1F0979E0" w14:textId="62DEBB37" w:rsidR="00B26A45" w:rsidRDefault="00B26A45" w:rsidP="00B26A45">
      <w:pPr>
        <w:jc w:val="left"/>
        <w:rPr>
          <w:rFonts w:ascii="Arial" w:eastAsia="Times New Roman" w:hAnsi="Arial" w:cs="Arial"/>
          <w:sz w:val="20"/>
          <w:szCs w:val="20"/>
          <w:lang w:eastAsia="en-AU"/>
        </w:rPr>
      </w:pPr>
      <w:r>
        <w:rPr>
          <w:rFonts w:ascii="Arial" w:eastAsia="Times New Roman" w:hAnsi="Arial" w:cs="Arial"/>
          <w:sz w:val="20"/>
          <w:szCs w:val="20"/>
          <w:lang w:eastAsia="en-AU"/>
        </w:rPr>
        <w:t xml:space="preserve">2. </w:t>
      </w:r>
      <w:r w:rsidRPr="005118CA">
        <w:rPr>
          <w:rFonts w:ascii="Arial" w:eastAsia="Times New Roman" w:hAnsi="Arial" w:cs="Arial"/>
          <w:i/>
          <w:iCs/>
          <w:sz w:val="20"/>
          <w:szCs w:val="20"/>
          <w:lang w:eastAsia="en-AU"/>
        </w:rPr>
        <w:t>Standard 6: Human Resources</w:t>
      </w:r>
      <w:r w:rsidR="009E53AB">
        <w:rPr>
          <w:rFonts w:ascii="Arial" w:eastAsia="Times New Roman" w:hAnsi="Arial" w:cs="Arial"/>
          <w:i/>
          <w:iCs/>
          <w:sz w:val="20"/>
          <w:szCs w:val="20"/>
          <w:lang w:val="en-US" w:eastAsia="en-AU"/>
        </w:rPr>
        <w:t xml:space="preserve"> </w:t>
      </w:r>
      <w:r w:rsidR="003455EB" w:rsidRPr="005E4C1A">
        <w:rPr>
          <w:rFonts w:ascii="Arial" w:eastAsia="Times New Roman" w:hAnsi="Arial" w:cs="Arial"/>
          <w:iCs/>
          <w:sz w:val="20"/>
          <w:szCs w:val="20"/>
          <w:lang w:val="en-US" w:eastAsia="en-AU"/>
        </w:rPr>
        <w:t>(</w:t>
      </w:r>
      <w:r w:rsidR="009E53AB">
        <w:rPr>
          <w:rFonts w:ascii="Arial" w:eastAsia="Times New Roman" w:hAnsi="Arial" w:cs="Arial"/>
          <w:sz w:val="20"/>
          <w:szCs w:val="20"/>
          <w:lang w:val="en-US" w:eastAsia="en-AU"/>
        </w:rPr>
        <w:t>HSQS</w:t>
      </w:r>
      <w:r w:rsidR="00F636EC">
        <w:rPr>
          <w:rFonts w:ascii="Arial" w:eastAsia="Times New Roman" w:hAnsi="Arial" w:cs="Arial"/>
          <w:sz w:val="20"/>
          <w:szCs w:val="20"/>
          <w:lang w:val="en-US" w:eastAsia="en-AU"/>
        </w:rPr>
        <w:t xml:space="preserve"> Common</w:t>
      </w:r>
      <w:r w:rsidR="003455EB">
        <w:rPr>
          <w:rFonts w:ascii="Arial" w:eastAsia="Times New Roman" w:hAnsi="Arial" w:cs="Arial"/>
          <w:sz w:val="20"/>
          <w:szCs w:val="20"/>
          <w:lang w:val="en-US" w:eastAsia="en-AU"/>
        </w:rPr>
        <w:t>)</w:t>
      </w:r>
      <w:r w:rsidR="00F636EC">
        <w:rPr>
          <w:rFonts w:ascii="Arial" w:eastAsia="Times New Roman" w:hAnsi="Arial" w:cs="Arial"/>
          <w:sz w:val="20"/>
          <w:szCs w:val="20"/>
          <w:lang w:val="en-US" w:eastAsia="en-AU"/>
        </w:rPr>
        <w:t xml:space="preserve"> </w:t>
      </w:r>
      <w:r>
        <w:rPr>
          <w:rFonts w:ascii="Arial" w:eastAsia="Times New Roman" w:hAnsi="Arial" w:cs="Arial"/>
          <w:sz w:val="20"/>
          <w:szCs w:val="20"/>
          <w:lang w:eastAsia="en-AU"/>
        </w:rPr>
        <w:t>includes the concept of workers’ rights,</w:t>
      </w:r>
      <w:r w:rsidR="00FD5C1D">
        <w:rPr>
          <w:rFonts w:ascii="Arial" w:eastAsia="Times New Roman" w:hAnsi="Arial" w:cs="Arial"/>
          <w:sz w:val="20"/>
          <w:szCs w:val="20"/>
          <w:lang w:eastAsia="en-AU"/>
        </w:rPr>
        <w:t xml:space="preserve"> and this is captured in Indicator 6.5</w:t>
      </w:r>
      <w:r w:rsidR="007D47DA">
        <w:rPr>
          <w:rFonts w:ascii="Arial" w:eastAsia="Times New Roman" w:hAnsi="Arial" w:cs="Arial"/>
          <w:sz w:val="20"/>
          <w:szCs w:val="20"/>
          <w:lang w:eastAsia="en-AU"/>
        </w:rPr>
        <w:t xml:space="preserve">, which </w:t>
      </w:r>
      <w:r w:rsidR="00923BA8">
        <w:rPr>
          <w:rFonts w:ascii="Arial" w:eastAsia="Times New Roman" w:hAnsi="Arial" w:cs="Arial"/>
          <w:sz w:val="20"/>
          <w:szCs w:val="20"/>
          <w:lang w:eastAsia="en-AU"/>
        </w:rPr>
        <w:t>details workers’ right</w:t>
      </w:r>
      <w:r w:rsidR="00E57E57">
        <w:rPr>
          <w:rFonts w:ascii="Arial" w:eastAsia="Times New Roman" w:hAnsi="Arial" w:cs="Arial"/>
          <w:sz w:val="20"/>
          <w:szCs w:val="20"/>
          <w:lang w:eastAsia="en-AU"/>
        </w:rPr>
        <w:t>s</w:t>
      </w:r>
      <w:r w:rsidR="00923BA8">
        <w:rPr>
          <w:rFonts w:ascii="Arial" w:eastAsia="Times New Roman" w:hAnsi="Arial" w:cs="Arial"/>
          <w:sz w:val="20"/>
          <w:szCs w:val="20"/>
          <w:lang w:eastAsia="en-AU"/>
        </w:rPr>
        <w:t xml:space="preserve"> to raise grievances and have disputes dealt with. </w:t>
      </w:r>
      <w:r w:rsidR="009052A3">
        <w:rPr>
          <w:rFonts w:ascii="Arial" w:eastAsia="Times New Roman" w:hAnsi="Arial" w:cs="Arial"/>
          <w:sz w:val="20"/>
          <w:szCs w:val="20"/>
          <w:lang w:eastAsia="en-AU"/>
        </w:rPr>
        <w:t>Standard 7</w:t>
      </w:r>
      <w:r w:rsidR="00F636EC">
        <w:rPr>
          <w:rFonts w:ascii="Arial" w:eastAsia="Times New Roman" w:hAnsi="Arial" w:cs="Arial"/>
          <w:sz w:val="20"/>
          <w:szCs w:val="20"/>
          <w:lang w:eastAsia="en-AU"/>
        </w:rPr>
        <w:t xml:space="preserve"> o</w:t>
      </w:r>
      <w:r w:rsidR="009052A3">
        <w:rPr>
          <w:rFonts w:ascii="Arial" w:eastAsia="Times New Roman" w:hAnsi="Arial" w:cs="Arial"/>
          <w:sz w:val="20"/>
          <w:szCs w:val="20"/>
          <w:lang w:eastAsia="en-AU"/>
        </w:rPr>
        <w:t xml:space="preserve">f </w:t>
      </w:r>
      <w:r w:rsidR="00EC17EB">
        <w:rPr>
          <w:rFonts w:ascii="Arial" w:eastAsia="Times New Roman" w:hAnsi="Arial" w:cs="Arial"/>
          <w:sz w:val="20"/>
          <w:szCs w:val="20"/>
          <w:lang w:eastAsia="en-AU"/>
        </w:rPr>
        <w:t>ACQS</w:t>
      </w:r>
      <w:r w:rsidR="00860DC9">
        <w:rPr>
          <w:rFonts w:ascii="Arial" w:eastAsia="Times New Roman" w:hAnsi="Arial" w:cs="Arial"/>
          <w:sz w:val="20"/>
          <w:szCs w:val="20"/>
          <w:lang w:eastAsia="en-AU"/>
        </w:rPr>
        <w:t xml:space="preserve"> </w:t>
      </w:r>
      <w:r w:rsidR="00885E0E">
        <w:rPr>
          <w:rFonts w:ascii="Arial" w:eastAsia="Times New Roman" w:hAnsi="Arial" w:cs="Arial"/>
          <w:sz w:val="20"/>
          <w:szCs w:val="20"/>
          <w:lang w:eastAsia="en-AU"/>
        </w:rPr>
        <w:t>(</w:t>
      </w:r>
      <w:r w:rsidR="00B90AA8">
        <w:rPr>
          <w:rFonts w:ascii="Arial" w:eastAsia="Times New Roman" w:hAnsi="Arial" w:cs="Arial"/>
          <w:i/>
          <w:iCs/>
          <w:sz w:val="20"/>
          <w:szCs w:val="20"/>
          <w:lang w:eastAsia="en-AU"/>
        </w:rPr>
        <w:t xml:space="preserve">Human </w:t>
      </w:r>
      <w:r w:rsidR="00B90AA8" w:rsidRPr="00977CB1">
        <w:rPr>
          <w:rFonts w:ascii="Arial" w:eastAsia="Times New Roman" w:hAnsi="Arial" w:cs="Arial"/>
          <w:i/>
          <w:iCs/>
          <w:sz w:val="20"/>
          <w:szCs w:val="20"/>
          <w:lang w:eastAsia="en-AU"/>
        </w:rPr>
        <w:t>Resources</w:t>
      </w:r>
      <w:r w:rsidR="00885E0E">
        <w:rPr>
          <w:rFonts w:ascii="Arial" w:eastAsia="Times New Roman" w:hAnsi="Arial" w:cs="Arial"/>
          <w:sz w:val="20"/>
          <w:szCs w:val="20"/>
          <w:lang w:eastAsia="en-AU"/>
        </w:rPr>
        <w:t>)</w:t>
      </w:r>
      <w:r w:rsidR="00977CB1">
        <w:rPr>
          <w:rFonts w:ascii="Arial" w:eastAsia="Times New Roman" w:hAnsi="Arial" w:cs="Arial"/>
          <w:sz w:val="20"/>
          <w:szCs w:val="20"/>
          <w:lang w:eastAsia="en-AU"/>
        </w:rPr>
        <w:t xml:space="preserve">, seeks to ensure that </w:t>
      </w:r>
      <w:r w:rsidR="00D43E42">
        <w:rPr>
          <w:rFonts w:ascii="Arial" w:eastAsia="Times New Roman" w:hAnsi="Arial" w:cs="Arial"/>
          <w:sz w:val="20"/>
          <w:szCs w:val="20"/>
          <w:lang w:eastAsia="en-AU"/>
        </w:rPr>
        <w:t xml:space="preserve">workers are knowledgeable and capable to deliver </w:t>
      </w:r>
      <w:r w:rsidR="000A1669">
        <w:rPr>
          <w:rFonts w:ascii="Arial" w:eastAsia="Times New Roman" w:hAnsi="Arial" w:cs="Arial"/>
          <w:sz w:val="20"/>
          <w:szCs w:val="20"/>
          <w:lang w:eastAsia="en-AU"/>
        </w:rPr>
        <w:t>safe</w:t>
      </w:r>
      <w:r w:rsidR="000E2720">
        <w:rPr>
          <w:rFonts w:ascii="Arial" w:eastAsia="Times New Roman" w:hAnsi="Arial" w:cs="Arial"/>
          <w:sz w:val="20"/>
          <w:szCs w:val="20"/>
          <w:lang w:eastAsia="en-AU"/>
        </w:rPr>
        <w:t>,</w:t>
      </w:r>
      <w:r w:rsidR="000A1669">
        <w:rPr>
          <w:rFonts w:ascii="Arial" w:eastAsia="Times New Roman" w:hAnsi="Arial" w:cs="Arial"/>
          <w:sz w:val="20"/>
          <w:szCs w:val="20"/>
          <w:lang w:eastAsia="en-AU"/>
        </w:rPr>
        <w:t xml:space="preserve"> respectful and quality care.  </w:t>
      </w:r>
      <w:r w:rsidR="00542B31">
        <w:rPr>
          <w:rFonts w:ascii="Arial" w:eastAsia="Times New Roman" w:hAnsi="Arial" w:cs="Arial"/>
          <w:sz w:val="20"/>
          <w:szCs w:val="20"/>
          <w:lang w:eastAsia="en-AU"/>
        </w:rPr>
        <w:t>The requirements of that standard do not extend to</w:t>
      </w:r>
      <w:r w:rsidR="00287B5A">
        <w:rPr>
          <w:rFonts w:ascii="Arial" w:eastAsia="Times New Roman" w:hAnsi="Arial" w:cs="Arial"/>
          <w:sz w:val="20"/>
          <w:szCs w:val="20"/>
          <w:lang w:eastAsia="en-AU"/>
        </w:rPr>
        <w:t xml:space="preserve"> the issue of </w:t>
      </w:r>
      <w:r w:rsidR="00FC4D36">
        <w:rPr>
          <w:rFonts w:ascii="Arial" w:eastAsia="Times New Roman" w:hAnsi="Arial" w:cs="Arial"/>
          <w:sz w:val="20"/>
          <w:szCs w:val="20"/>
          <w:lang w:eastAsia="en-AU"/>
        </w:rPr>
        <w:t xml:space="preserve">workers’ rights. </w:t>
      </w:r>
      <w:r w:rsidR="00DF12CB">
        <w:rPr>
          <w:rFonts w:ascii="Arial" w:eastAsia="Times New Roman" w:hAnsi="Arial" w:cs="Arial"/>
          <w:sz w:val="20"/>
          <w:szCs w:val="20"/>
          <w:lang w:eastAsia="en-AU"/>
        </w:rPr>
        <w:t xml:space="preserve">This is a good example of </w:t>
      </w:r>
      <w:r w:rsidR="00B35A93">
        <w:rPr>
          <w:rFonts w:ascii="Arial" w:eastAsia="Times New Roman" w:hAnsi="Arial" w:cs="Arial"/>
          <w:sz w:val="20"/>
          <w:szCs w:val="20"/>
          <w:lang w:eastAsia="en-AU"/>
        </w:rPr>
        <w:t>the consumer</w:t>
      </w:r>
      <w:r w:rsidR="0083269F">
        <w:rPr>
          <w:rFonts w:ascii="Arial" w:eastAsia="Times New Roman" w:hAnsi="Arial" w:cs="Arial"/>
          <w:sz w:val="20"/>
          <w:szCs w:val="20"/>
          <w:lang w:eastAsia="en-AU"/>
        </w:rPr>
        <w:t xml:space="preserve"> outcome</w:t>
      </w:r>
      <w:r w:rsidR="00B35A93">
        <w:rPr>
          <w:rFonts w:ascii="Arial" w:eastAsia="Times New Roman" w:hAnsi="Arial" w:cs="Arial"/>
          <w:sz w:val="20"/>
          <w:szCs w:val="20"/>
          <w:lang w:eastAsia="en-AU"/>
        </w:rPr>
        <w:t>-focussed nature of ACQS.</w:t>
      </w:r>
    </w:p>
    <w:p w14:paraId="20CFAC12" w14:textId="18B9D63E" w:rsidR="002A65B3" w:rsidRPr="00392FE5" w:rsidRDefault="002A65B3" w:rsidP="00102AC4">
      <w:pPr>
        <w:rPr>
          <w:rFonts w:ascii="Arial" w:eastAsia="Times New Roman" w:hAnsi="Arial" w:cs="Arial"/>
          <w:sz w:val="20"/>
          <w:szCs w:val="20"/>
          <w:lang w:eastAsia="en-AU"/>
        </w:rPr>
      </w:pPr>
    </w:p>
    <w:p w14:paraId="2B02F18F" w14:textId="77777777" w:rsidR="001672A3" w:rsidRPr="0016662C" w:rsidRDefault="00CA4CFF" w:rsidP="00102AC4">
      <w:pPr>
        <w:rPr>
          <w:rFonts w:ascii="Arial" w:hAnsi="Arial" w:cs="Arial"/>
          <w:b/>
          <w:color w:val="002060"/>
          <w:sz w:val="20"/>
          <w:szCs w:val="20"/>
        </w:rPr>
      </w:pPr>
      <w:r w:rsidRPr="0016662C">
        <w:rPr>
          <w:rFonts w:ascii="Arial" w:hAnsi="Arial" w:cs="Arial"/>
          <w:b/>
          <w:color w:val="002060"/>
          <w:sz w:val="20"/>
          <w:szCs w:val="20"/>
        </w:rPr>
        <w:t>M</w:t>
      </w:r>
      <w:r w:rsidR="001672A3" w:rsidRPr="0016662C">
        <w:rPr>
          <w:rFonts w:ascii="Arial" w:hAnsi="Arial" w:cs="Arial"/>
          <w:b/>
          <w:color w:val="002060"/>
          <w:sz w:val="20"/>
          <w:szCs w:val="20"/>
        </w:rPr>
        <w:t xml:space="preserve">apping tables </w:t>
      </w:r>
    </w:p>
    <w:p w14:paraId="2AF9CB0D" w14:textId="77777777" w:rsidR="0099528B" w:rsidRPr="00EF2FF0" w:rsidRDefault="0099528B" w:rsidP="00102AC4">
      <w:pPr>
        <w:rPr>
          <w:rFonts w:ascii="Arial" w:hAnsi="Arial" w:cs="Arial"/>
          <w:b/>
          <w:sz w:val="20"/>
          <w:szCs w:val="20"/>
        </w:rPr>
      </w:pPr>
    </w:p>
    <w:p w14:paraId="4BEF6BDE" w14:textId="4792B192" w:rsidR="004157A4" w:rsidRPr="00EF2FF0" w:rsidRDefault="00C026A9" w:rsidP="00533887">
      <w:pPr>
        <w:jc w:val="left"/>
        <w:rPr>
          <w:rFonts w:ascii="Arial" w:hAnsi="Arial" w:cs="Arial"/>
          <w:sz w:val="20"/>
          <w:szCs w:val="20"/>
        </w:rPr>
      </w:pPr>
      <w:r w:rsidRPr="223DB2EE">
        <w:rPr>
          <w:rFonts w:ascii="Arial" w:hAnsi="Arial" w:cs="Arial"/>
          <w:sz w:val="20"/>
          <w:szCs w:val="20"/>
        </w:rPr>
        <w:t>O</w:t>
      </w:r>
      <w:r w:rsidR="004157A4" w:rsidRPr="223DB2EE">
        <w:rPr>
          <w:rFonts w:ascii="Arial" w:hAnsi="Arial" w:cs="Arial"/>
          <w:sz w:val="20"/>
          <w:szCs w:val="20"/>
        </w:rPr>
        <w:t xml:space="preserve">verleaf we have provided summary pie charts indicating the degree to which </w:t>
      </w:r>
      <w:r w:rsidR="00F57594" w:rsidRPr="223DB2EE">
        <w:rPr>
          <w:rFonts w:ascii="Arial" w:hAnsi="Arial" w:cs="Arial"/>
          <w:sz w:val="20"/>
          <w:szCs w:val="20"/>
        </w:rPr>
        <w:t xml:space="preserve">each HSQS Common </w:t>
      </w:r>
      <w:r w:rsidR="003455EB">
        <w:rPr>
          <w:rFonts w:ascii="Arial" w:hAnsi="Arial" w:cs="Arial"/>
          <w:sz w:val="20"/>
          <w:szCs w:val="20"/>
        </w:rPr>
        <w:t xml:space="preserve">requirement </w:t>
      </w:r>
      <w:r w:rsidR="00F57594" w:rsidRPr="223DB2EE">
        <w:rPr>
          <w:rFonts w:ascii="Arial" w:hAnsi="Arial" w:cs="Arial"/>
          <w:sz w:val="20"/>
          <w:szCs w:val="20"/>
        </w:rPr>
        <w:t xml:space="preserve">is </w:t>
      </w:r>
      <w:r w:rsidR="00F57594" w:rsidRPr="223DB2EE">
        <w:rPr>
          <w:rFonts w:ascii="Arial" w:hAnsi="Arial" w:cs="Arial"/>
          <w:i/>
          <w:iCs/>
          <w:sz w:val="20"/>
          <w:szCs w:val="20"/>
        </w:rPr>
        <w:t>Met</w:t>
      </w:r>
      <w:r w:rsidR="00F57594" w:rsidRPr="223DB2EE">
        <w:rPr>
          <w:rFonts w:ascii="Arial" w:hAnsi="Arial" w:cs="Arial"/>
          <w:sz w:val="20"/>
          <w:szCs w:val="20"/>
        </w:rPr>
        <w:t xml:space="preserve">, </w:t>
      </w:r>
      <w:r w:rsidR="00F57594" w:rsidRPr="223DB2EE">
        <w:rPr>
          <w:rFonts w:ascii="Arial" w:hAnsi="Arial" w:cs="Arial"/>
          <w:i/>
          <w:iCs/>
          <w:sz w:val="20"/>
          <w:szCs w:val="20"/>
        </w:rPr>
        <w:t>Partially Met</w:t>
      </w:r>
      <w:r w:rsidR="00F57594" w:rsidRPr="223DB2EE">
        <w:rPr>
          <w:rFonts w:ascii="Arial" w:hAnsi="Arial" w:cs="Arial"/>
          <w:sz w:val="20"/>
          <w:szCs w:val="20"/>
        </w:rPr>
        <w:t xml:space="preserve">, or </w:t>
      </w:r>
      <w:r w:rsidR="00F57594" w:rsidRPr="223DB2EE">
        <w:rPr>
          <w:rFonts w:ascii="Arial" w:hAnsi="Arial" w:cs="Arial"/>
          <w:i/>
          <w:iCs/>
          <w:sz w:val="20"/>
          <w:szCs w:val="20"/>
        </w:rPr>
        <w:t>Not Met</w:t>
      </w:r>
      <w:r w:rsidR="00F57594" w:rsidRPr="223DB2EE">
        <w:rPr>
          <w:rFonts w:ascii="Arial" w:hAnsi="Arial" w:cs="Arial"/>
          <w:sz w:val="20"/>
          <w:szCs w:val="20"/>
        </w:rPr>
        <w:t xml:space="preserve"> when all of the</w:t>
      </w:r>
      <w:r w:rsidR="0012099C" w:rsidRPr="223DB2EE">
        <w:rPr>
          <w:rFonts w:ascii="Arial" w:hAnsi="Arial" w:cs="Arial"/>
          <w:sz w:val="20"/>
          <w:szCs w:val="20"/>
        </w:rPr>
        <w:t xml:space="preserve"> </w:t>
      </w:r>
      <w:r w:rsidR="00523979" w:rsidRPr="223DB2EE">
        <w:rPr>
          <w:rFonts w:ascii="Arial" w:hAnsi="Arial" w:cs="Arial"/>
          <w:sz w:val="20"/>
          <w:szCs w:val="20"/>
        </w:rPr>
        <w:t xml:space="preserve">requirements of </w:t>
      </w:r>
      <w:r w:rsidR="00337AEE">
        <w:rPr>
          <w:rFonts w:ascii="Arial" w:hAnsi="Arial" w:cs="Arial"/>
          <w:sz w:val="20"/>
          <w:szCs w:val="20"/>
        </w:rPr>
        <w:t>ACQS</w:t>
      </w:r>
      <w:r w:rsidR="00F57594" w:rsidRPr="223DB2EE">
        <w:rPr>
          <w:rFonts w:ascii="Arial" w:hAnsi="Arial" w:cs="Arial"/>
          <w:sz w:val="20"/>
          <w:szCs w:val="20"/>
        </w:rPr>
        <w:t xml:space="preserve"> are met</w:t>
      </w:r>
      <w:r w:rsidR="004157A4" w:rsidRPr="223DB2EE">
        <w:rPr>
          <w:rFonts w:ascii="Arial" w:hAnsi="Arial" w:cs="Arial"/>
          <w:sz w:val="20"/>
          <w:szCs w:val="20"/>
        </w:rPr>
        <w:t>.</w:t>
      </w:r>
    </w:p>
    <w:p w14:paraId="3B09FBB1" w14:textId="77777777" w:rsidR="004157A4" w:rsidRPr="00EF2FF0" w:rsidRDefault="004157A4" w:rsidP="00533887">
      <w:pPr>
        <w:jc w:val="left"/>
        <w:rPr>
          <w:rFonts w:ascii="Arial" w:hAnsi="Arial" w:cs="Arial"/>
          <w:sz w:val="20"/>
          <w:szCs w:val="20"/>
        </w:rPr>
      </w:pPr>
    </w:p>
    <w:p w14:paraId="09097931" w14:textId="36B1B60F" w:rsidR="004157A4" w:rsidRPr="00EF2FF0" w:rsidRDefault="004157A4" w:rsidP="00533887">
      <w:pPr>
        <w:jc w:val="left"/>
        <w:rPr>
          <w:rFonts w:ascii="Arial" w:hAnsi="Arial" w:cs="Arial"/>
          <w:sz w:val="20"/>
          <w:szCs w:val="20"/>
        </w:rPr>
      </w:pPr>
      <w:r w:rsidRPr="223DB2EE">
        <w:rPr>
          <w:rFonts w:ascii="Arial" w:hAnsi="Arial" w:cs="Arial"/>
          <w:sz w:val="20"/>
          <w:szCs w:val="20"/>
        </w:rPr>
        <w:t xml:space="preserve">Following the pie charts, </w:t>
      </w:r>
      <w:r w:rsidR="002C0302" w:rsidRPr="223DB2EE">
        <w:rPr>
          <w:rFonts w:ascii="Arial" w:hAnsi="Arial" w:cs="Arial"/>
          <w:sz w:val="20"/>
          <w:szCs w:val="20"/>
        </w:rPr>
        <w:t xml:space="preserve">we have set out a table for each of the </w:t>
      </w:r>
      <w:r w:rsidR="2F9A7E38" w:rsidRPr="223DB2EE">
        <w:rPr>
          <w:rFonts w:ascii="Arial" w:hAnsi="Arial" w:cs="Arial"/>
          <w:sz w:val="20"/>
          <w:szCs w:val="20"/>
        </w:rPr>
        <w:t>six</w:t>
      </w:r>
      <w:r w:rsidR="003455EB">
        <w:rPr>
          <w:rFonts w:ascii="Arial" w:hAnsi="Arial" w:cs="Arial"/>
          <w:sz w:val="20"/>
          <w:szCs w:val="20"/>
        </w:rPr>
        <w:t xml:space="preserve"> HSQS</w:t>
      </w:r>
      <w:r w:rsidR="002C0302" w:rsidRPr="223DB2EE">
        <w:rPr>
          <w:rFonts w:ascii="Arial" w:hAnsi="Arial" w:cs="Arial"/>
          <w:sz w:val="20"/>
          <w:szCs w:val="20"/>
        </w:rPr>
        <w:t xml:space="preserve"> </w:t>
      </w:r>
      <w:r w:rsidR="00F636EC">
        <w:rPr>
          <w:rFonts w:ascii="Arial" w:hAnsi="Arial" w:cs="Arial"/>
          <w:sz w:val="20"/>
          <w:szCs w:val="20"/>
        </w:rPr>
        <w:t>standards</w:t>
      </w:r>
      <w:r w:rsidR="002C0302" w:rsidRPr="223DB2EE">
        <w:rPr>
          <w:rFonts w:ascii="Arial" w:hAnsi="Arial" w:cs="Arial"/>
          <w:sz w:val="20"/>
          <w:szCs w:val="20"/>
        </w:rPr>
        <w:t xml:space="preserve">, in which </w:t>
      </w:r>
      <w:r w:rsidR="00DB6F2F" w:rsidRPr="223DB2EE">
        <w:rPr>
          <w:rFonts w:ascii="Arial" w:hAnsi="Arial" w:cs="Arial"/>
          <w:sz w:val="20"/>
          <w:szCs w:val="20"/>
        </w:rPr>
        <w:t xml:space="preserve">we </w:t>
      </w:r>
      <w:r w:rsidR="002C0302" w:rsidRPr="223DB2EE">
        <w:rPr>
          <w:rFonts w:ascii="Arial" w:hAnsi="Arial" w:cs="Arial"/>
          <w:sz w:val="20"/>
          <w:szCs w:val="20"/>
        </w:rPr>
        <w:t xml:space="preserve">provide our assessment of the </w:t>
      </w:r>
      <w:r w:rsidRPr="223DB2EE">
        <w:rPr>
          <w:rFonts w:ascii="Arial" w:hAnsi="Arial" w:cs="Arial"/>
          <w:sz w:val="20"/>
          <w:szCs w:val="20"/>
        </w:rPr>
        <w:t xml:space="preserve">degree to which each </w:t>
      </w:r>
      <w:r w:rsidR="00B0531C">
        <w:rPr>
          <w:rFonts w:ascii="Arial" w:hAnsi="Arial" w:cs="Arial"/>
          <w:sz w:val="20"/>
          <w:szCs w:val="20"/>
        </w:rPr>
        <w:t xml:space="preserve">HSQS </w:t>
      </w:r>
      <w:r w:rsidR="003455EB">
        <w:rPr>
          <w:rFonts w:ascii="Arial" w:hAnsi="Arial" w:cs="Arial"/>
          <w:sz w:val="20"/>
          <w:szCs w:val="20"/>
        </w:rPr>
        <w:t xml:space="preserve">Common </w:t>
      </w:r>
      <w:r w:rsidRPr="223DB2EE">
        <w:rPr>
          <w:rFonts w:ascii="Arial" w:hAnsi="Arial" w:cs="Arial"/>
          <w:sz w:val="20"/>
          <w:szCs w:val="20"/>
        </w:rPr>
        <w:t>indicator or mandatory evidence requirement is met by</w:t>
      </w:r>
      <w:r w:rsidR="0012099C" w:rsidRPr="223DB2EE">
        <w:rPr>
          <w:rFonts w:ascii="Arial" w:hAnsi="Arial" w:cs="Arial"/>
          <w:sz w:val="20"/>
          <w:szCs w:val="20"/>
        </w:rPr>
        <w:t xml:space="preserve"> </w:t>
      </w:r>
      <w:r w:rsidR="00337AEE">
        <w:rPr>
          <w:rFonts w:ascii="Arial" w:hAnsi="Arial" w:cs="Arial"/>
          <w:sz w:val="20"/>
          <w:szCs w:val="20"/>
        </w:rPr>
        <w:t>ACQS</w:t>
      </w:r>
      <w:r w:rsidRPr="223DB2EE">
        <w:rPr>
          <w:rFonts w:ascii="Arial" w:hAnsi="Arial" w:cs="Arial"/>
          <w:sz w:val="20"/>
          <w:szCs w:val="20"/>
        </w:rPr>
        <w:t>.</w:t>
      </w:r>
    </w:p>
    <w:p w14:paraId="4B7AEFA4" w14:textId="77777777" w:rsidR="001672A3" w:rsidRPr="00EF2FF0" w:rsidRDefault="001672A3" w:rsidP="00102AC4">
      <w:pPr>
        <w:rPr>
          <w:rFonts w:ascii="Arial" w:hAnsi="Arial" w:cs="Arial"/>
          <w:color w:val="FF0000"/>
          <w:sz w:val="20"/>
          <w:szCs w:val="20"/>
        </w:rPr>
      </w:pPr>
    </w:p>
    <w:p w14:paraId="4648522D" w14:textId="77777777" w:rsidR="004058DF" w:rsidRPr="0016662C" w:rsidRDefault="006C48F5" w:rsidP="004058DF">
      <w:pPr>
        <w:jc w:val="left"/>
        <w:rPr>
          <w:rFonts w:ascii="Arial" w:hAnsi="Arial" w:cs="Arial"/>
          <w:b/>
          <w:color w:val="002060"/>
          <w:sz w:val="20"/>
          <w:szCs w:val="20"/>
        </w:rPr>
      </w:pPr>
      <w:r w:rsidRPr="0016662C">
        <w:rPr>
          <w:rFonts w:ascii="Arial" w:hAnsi="Arial" w:cs="Arial"/>
          <w:b/>
          <w:color w:val="002060"/>
          <w:sz w:val="20"/>
          <w:szCs w:val="20"/>
        </w:rPr>
        <w:t>Mapping key</w:t>
      </w:r>
    </w:p>
    <w:p w14:paraId="5F855BE4" w14:textId="77777777" w:rsidR="00C026A9" w:rsidRDefault="00C026A9" w:rsidP="004058DF">
      <w:pPr>
        <w:jc w:val="left"/>
        <w:rPr>
          <w:rFonts w:ascii="Arial" w:hAnsi="Arial" w:cs="Arial"/>
          <w:sz w:val="20"/>
          <w:szCs w:val="20"/>
        </w:rPr>
      </w:pPr>
    </w:p>
    <w:p w14:paraId="1A2327FA" w14:textId="3E26CD90" w:rsidR="009630B0" w:rsidRPr="00587B9D" w:rsidRDefault="009735B1" w:rsidP="004058DF">
      <w:pPr>
        <w:jc w:val="left"/>
        <w:rPr>
          <w:rFonts w:ascii="Arial" w:hAnsi="Arial" w:cs="Arial"/>
          <w:sz w:val="20"/>
          <w:szCs w:val="20"/>
        </w:rPr>
      </w:pPr>
      <w:r w:rsidRPr="00587B9D">
        <w:rPr>
          <w:rFonts w:ascii="Arial" w:hAnsi="Arial" w:cs="Arial"/>
          <w:sz w:val="20"/>
          <w:szCs w:val="20"/>
        </w:rPr>
        <w:t xml:space="preserve">The key </w:t>
      </w:r>
      <w:r w:rsidR="00F16852">
        <w:rPr>
          <w:rFonts w:ascii="Arial" w:hAnsi="Arial" w:cs="Arial"/>
          <w:sz w:val="20"/>
          <w:szCs w:val="20"/>
        </w:rPr>
        <w:t xml:space="preserve">below </w:t>
      </w:r>
      <w:r w:rsidRPr="00587B9D">
        <w:rPr>
          <w:rFonts w:ascii="Arial" w:hAnsi="Arial" w:cs="Arial"/>
          <w:sz w:val="20"/>
          <w:szCs w:val="20"/>
        </w:rPr>
        <w:t xml:space="preserve">represents the numbering system we have used when mapping to the </w:t>
      </w:r>
      <w:r w:rsidR="0012099C" w:rsidRPr="00587B9D">
        <w:rPr>
          <w:rFonts w:ascii="Arial" w:hAnsi="Arial" w:cs="Arial"/>
          <w:sz w:val="20"/>
          <w:szCs w:val="20"/>
        </w:rPr>
        <w:t>Aged Care Quality Standards</w:t>
      </w:r>
      <w:r w:rsidRPr="00587B9D">
        <w:rPr>
          <w:rFonts w:ascii="Arial" w:hAnsi="Arial" w:cs="Arial"/>
          <w:sz w:val="20"/>
          <w:szCs w:val="20"/>
        </w:rPr>
        <w:t xml:space="preserve">. </w:t>
      </w:r>
    </w:p>
    <w:p w14:paraId="51C155BF" w14:textId="77777777" w:rsidR="009630B0" w:rsidRPr="00587B9D" w:rsidRDefault="009630B0" w:rsidP="004058DF">
      <w:pPr>
        <w:jc w:val="left"/>
        <w:rPr>
          <w:rFonts w:ascii="Arial" w:hAnsi="Arial" w:cs="Arial"/>
          <w:sz w:val="20"/>
          <w:szCs w:val="20"/>
        </w:rPr>
      </w:pPr>
    </w:p>
    <w:p w14:paraId="01035582" w14:textId="099881F7" w:rsidR="009630B0" w:rsidRPr="00523979" w:rsidRDefault="009735B1" w:rsidP="004058DF">
      <w:pPr>
        <w:jc w:val="left"/>
        <w:rPr>
          <w:rFonts w:ascii="Arial" w:hAnsi="Arial" w:cs="Arial"/>
          <w:color w:val="000000" w:themeColor="text1"/>
          <w:sz w:val="20"/>
          <w:szCs w:val="20"/>
        </w:rPr>
      </w:pPr>
      <w:r w:rsidRPr="00587B9D">
        <w:rPr>
          <w:rFonts w:ascii="Arial" w:hAnsi="Arial" w:cs="Arial"/>
          <w:sz w:val="20"/>
          <w:szCs w:val="20"/>
        </w:rPr>
        <w:t xml:space="preserve">This numbering system reflects the official numbering of the </w:t>
      </w:r>
      <w:r w:rsidR="009630B0" w:rsidRPr="00587B9D">
        <w:rPr>
          <w:rFonts w:ascii="Arial" w:hAnsi="Arial" w:cs="Arial"/>
          <w:sz w:val="20"/>
          <w:szCs w:val="20"/>
        </w:rPr>
        <w:t xml:space="preserve">Aged Care Quality Standards </w:t>
      </w:r>
      <w:r w:rsidRPr="00587B9D">
        <w:rPr>
          <w:rFonts w:ascii="Arial" w:hAnsi="Arial" w:cs="Arial"/>
          <w:sz w:val="20"/>
          <w:szCs w:val="20"/>
        </w:rPr>
        <w:t>as laid</w:t>
      </w:r>
      <w:r w:rsidRPr="006E6F27">
        <w:rPr>
          <w:rFonts w:ascii="Arial" w:hAnsi="Arial" w:cs="Arial"/>
          <w:sz w:val="20"/>
          <w:szCs w:val="20"/>
        </w:rPr>
        <w:t xml:space="preserve"> out within the</w:t>
      </w:r>
      <w:r w:rsidR="009630B0">
        <w:rPr>
          <w:rFonts w:ascii="Arial" w:hAnsi="Arial" w:cs="Arial"/>
          <w:sz w:val="20"/>
          <w:szCs w:val="20"/>
        </w:rPr>
        <w:t xml:space="preserve"> </w:t>
      </w:r>
      <w:hyperlink r:id="rId13" w:history="1">
        <w:r w:rsidR="009630B0" w:rsidRPr="009630B0">
          <w:rPr>
            <w:rStyle w:val="Hyperlink"/>
            <w:rFonts w:ascii="Arial" w:hAnsi="Arial" w:cs="Arial"/>
            <w:i/>
            <w:iCs/>
            <w:sz w:val="20"/>
            <w:szCs w:val="20"/>
          </w:rPr>
          <w:t>Quality of Care Principles 2014</w:t>
        </w:r>
      </w:hyperlink>
      <w:r w:rsidR="00523979" w:rsidRPr="00523979">
        <w:rPr>
          <w:rStyle w:val="Hyperlink"/>
          <w:rFonts w:ascii="Arial" w:hAnsi="Arial" w:cs="Arial"/>
          <w:color w:val="000000" w:themeColor="text1"/>
          <w:sz w:val="20"/>
          <w:szCs w:val="20"/>
          <w:u w:val="none"/>
        </w:rPr>
        <w:t>.</w:t>
      </w:r>
    </w:p>
    <w:p w14:paraId="77F41CE3" w14:textId="77777777" w:rsidR="006E6F27" w:rsidRDefault="006E6F27" w:rsidP="004058DF">
      <w:pPr>
        <w:jc w:val="left"/>
        <w:rPr>
          <w:rFonts w:ascii="Arial" w:hAnsi="Arial" w:cs="Arial"/>
          <w:sz w:val="20"/>
          <w:szCs w:val="20"/>
        </w:rPr>
      </w:pPr>
    </w:p>
    <w:p w14:paraId="6B05274D" w14:textId="545CA699" w:rsidR="004157A4" w:rsidRDefault="009B1283" w:rsidP="009630B0">
      <w:pPr>
        <w:jc w:val="left"/>
        <w:rPr>
          <w:rFonts w:ascii="Arial" w:hAnsi="Arial" w:cs="Arial"/>
          <w:i/>
          <w:iCs/>
          <w:sz w:val="20"/>
          <w:szCs w:val="20"/>
        </w:rPr>
      </w:pPr>
      <w:r w:rsidRPr="006E6F27">
        <w:rPr>
          <w:rFonts w:ascii="Arial" w:hAnsi="Arial" w:cs="Arial"/>
          <w:sz w:val="20"/>
          <w:szCs w:val="20"/>
        </w:rPr>
        <w:t xml:space="preserve">In order to access an </w:t>
      </w:r>
      <w:r w:rsidR="009630B0">
        <w:rPr>
          <w:rFonts w:ascii="Arial" w:hAnsi="Arial" w:cs="Arial"/>
          <w:sz w:val="20"/>
          <w:szCs w:val="20"/>
        </w:rPr>
        <w:t>Aged Care Quality Standards</w:t>
      </w:r>
      <w:r w:rsidR="006E6F27" w:rsidRPr="006E6F27">
        <w:rPr>
          <w:rFonts w:ascii="Arial" w:hAnsi="Arial" w:cs="Arial"/>
          <w:sz w:val="20"/>
          <w:szCs w:val="20"/>
        </w:rPr>
        <w:t xml:space="preserve"> </w:t>
      </w:r>
      <w:r w:rsidR="00F54795">
        <w:rPr>
          <w:rFonts w:ascii="Arial" w:hAnsi="Arial" w:cs="Arial"/>
          <w:sz w:val="20"/>
          <w:szCs w:val="20"/>
        </w:rPr>
        <w:t>requirement</w:t>
      </w:r>
      <w:r w:rsidRPr="006E6F27">
        <w:rPr>
          <w:rFonts w:ascii="Arial" w:hAnsi="Arial" w:cs="Arial"/>
          <w:sz w:val="20"/>
          <w:szCs w:val="20"/>
        </w:rPr>
        <w:t xml:space="preserve"> in full, please refer to </w:t>
      </w:r>
      <w:r w:rsidR="009630B0">
        <w:rPr>
          <w:rFonts w:ascii="Arial" w:hAnsi="Arial" w:cs="Arial"/>
          <w:sz w:val="20"/>
          <w:szCs w:val="20"/>
        </w:rPr>
        <w:t>Schedule 2 of the</w:t>
      </w:r>
      <w:r w:rsidR="009735B1" w:rsidRPr="006E6F27">
        <w:rPr>
          <w:rFonts w:ascii="Arial" w:hAnsi="Arial" w:cs="Arial"/>
          <w:sz w:val="20"/>
          <w:szCs w:val="20"/>
        </w:rPr>
        <w:t xml:space="preserve"> </w:t>
      </w:r>
      <w:hyperlink r:id="rId14" w:history="1">
        <w:r w:rsidR="009630B0" w:rsidRPr="009630B0">
          <w:rPr>
            <w:rStyle w:val="Hyperlink"/>
            <w:rFonts w:ascii="Arial" w:hAnsi="Arial" w:cs="Arial"/>
            <w:i/>
            <w:iCs/>
            <w:sz w:val="20"/>
            <w:szCs w:val="20"/>
          </w:rPr>
          <w:t>Quality of Care Principles 2014</w:t>
        </w:r>
      </w:hyperlink>
      <w:r w:rsidR="009630B0">
        <w:rPr>
          <w:rFonts w:ascii="Arial" w:hAnsi="Arial" w:cs="Arial"/>
          <w:i/>
          <w:iCs/>
          <w:sz w:val="20"/>
          <w:szCs w:val="20"/>
        </w:rPr>
        <w:t>,</w:t>
      </w:r>
    </w:p>
    <w:p w14:paraId="3FC19D7F" w14:textId="791ADDD7" w:rsidR="009630B0" w:rsidRPr="00EF2FF0" w:rsidRDefault="00BA04DF" w:rsidP="009630B0">
      <w:pPr>
        <w:jc w:val="left"/>
        <w:rPr>
          <w:rFonts w:ascii="Arial" w:hAnsi="Arial" w:cs="Arial"/>
          <w:sz w:val="20"/>
          <w:szCs w:val="20"/>
        </w:rPr>
      </w:pPr>
      <w:r>
        <w:rPr>
          <w:noProof/>
          <w:lang w:eastAsia="en-AU"/>
        </w:rPr>
        <w:drawing>
          <wp:anchor distT="0" distB="0" distL="114300" distR="114300" simplePos="0" relativeHeight="251658240" behindDoc="0" locked="0" layoutInCell="1" allowOverlap="1" wp14:anchorId="78069949" wp14:editId="3B1393D3">
            <wp:simplePos x="0" y="0"/>
            <wp:positionH relativeFrom="column">
              <wp:posOffset>102870</wp:posOffset>
            </wp:positionH>
            <wp:positionV relativeFrom="paragraph">
              <wp:posOffset>327025</wp:posOffset>
            </wp:positionV>
            <wp:extent cx="5800725" cy="1511935"/>
            <wp:effectExtent l="19050" t="1905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b="19424"/>
                    <a:stretch>
                      <a:fillRect/>
                    </a:stretch>
                  </pic:blipFill>
                  <pic:spPr bwMode="auto">
                    <a:xfrm>
                      <a:off x="0" y="0"/>
                      <a:ext cx="5800725" cy="15119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C3F9F7" w14:textId="77777777" w:rsidR="004157A4" w:rsidRDefault="004157A4" w:rsidP="004058DF">
      <w:pPr>
        <w:jc w:val="left"/>
        <w:rPr>
          <w:rFonts w:ascii="Arial" w:hAnsi="Arial" w:cs="Arial"/>
          <w:b/>
          <w:color w:val="002060"/>
          <w:sz w:val="28"/>
          <w:szCs w:val="28"/>
        </w:rPr>
      </w:pPr>
    </w:p>
    <w:p w14:paraId="565930A0" w14:textId="11D2DD98" w:rsidR="00363CB0" w:rsidRDefault="00363CB0" w:rsidP="00363CB0">
      <w:pPr>
        <w:rPr>
          <w:rFonts w:ascii="Arial" w:hAnsi="Arial" w:cs="Arial"/>
          <w:sz w:val="28"/>
          <w:szCs w:val="28"/>
        </w:rPr>
      </w:pPr>
    </w:p>
    <w:p w14:paraId="36AB574C" w14:textId="77777777" w:rsidR="009630B0" w:rsidRDefault="009630B0" w:rsidP="00363CB0">
      <w:pPr>
        <w:rPr>
          <w:rFonts w:ascii="Arial" w:hAnsi="Arial" w:cs="Arial"/>
          <w:sz w:val="28"/>
          <w:szCs w:val="28"/>
        </w:rPr>
      </w:pPr>
    </w:p>
    <w:p w14:paraId="6640E20A" w14:textId="77777777" w:rsidR="009630B0" w:rsidRDefault="009630B0" w:rsidP="00363CB0">
      <w:pPr>
        <w:rPr>
          <w:rFonts w:ascii="Arial" w:hAnsi="Arial" w:cs="Arial"/>
          <w:sz w:val="28"/>
          <w:szCs w:val="28"/>
        </w:rPr>
      </w:pPr>
    </w:p>
    <w:p w14:paraId="622C74E5" w14:textId="77777777" w:rsidR="009630B0" w:rsidRDefault="009630B0" w:rsidP="00363CB0">
      <w:pPr>
        <w:rPr>
          <w:rFonts w:ascii="Arial" w:hAnsi="Arial" w:cs="Arial"/>
          <w:sz w:val="28"/>
          <w:szCs w:val="28"/>
        </w:rPr>
      </w:pPr>
    </w:p>
    <w:p w14:paraId="5E8D582C" w14:textId="77777777" w:rsidR="009630B0" w:rsidRDefault="009630B0" w:rsidP="00363CB0">
      <w:pPr>
        <w:rPr>
          <w:rFonts w:ascii="Arial" w:hAnsi="Arial" w:cs="Arial"/>
          <w:sz w:val="28"/>
          <w:szCs w:val="28"/>
        </w:rPr>
      </w:pPr>
    </w:p>
    <w:p w14:paraId="2AA43F92" w14:textId="77777777" w:rsidR="009630B0" w:rsidRPr="00363CB0" w:rsidRDefault="009630B0" w:rsidP="00363CB0">
      <w:pPr>
        <w:rPr>
          <w:rFonts w:ascii="Arial" w:hAnsi="Arial" w:cs="Arial"/>
          <w:sz w:val="28"/>
          <w:szCs w:val="28"/>
        </w:rPr>
        <w:sectPr w:rsidR="009630B0" w:rsidRPr="00363CB0" w:rsidSect="00435DED">
          <w:footerReference w:type="default" r:id="rId16"/>
          <w:pgSz w:w="11906" w:h="16838" w:code="9"/>
          <w:pgMar w:top="1134" w:right="1134" w:bottom="851" w:left="1134" w:header="567" w:footer="567" w:gutter="0"/>
          <w:cols w:space="708"/>
          <w:docGrid w:linePitch="360"/>
        </w:sectPr>
      </w:pPr>
    </w:p>
    <w:p w14:paraId="7A278F1D" w14:textId="77777777" w:rsidR="0099528B" w:rsidRPr="00246F3F" w:rsidRDefault="0099528B" w:rsidP="00F52C28">
      <w:pPr>
        <w:pStyle w:val="Heading11"/>
      </w:pPr>
      <w:r w:rsidRPr="00246F3F">
        <w:t>M</w:t>
      </w:r>
      <w:r w:rsidR="001D10E2" w:rsidRPr="00246F3F">
        <w:t>apping detail</w:t>
      </w:r>
      <w:r w:rsidRPr="00246F3F">
        <w:t xml:space="preserve">: </w:t>
      </w:r>
      <w:r w:rsidR="00A247F3" w:rsidRPr="00246F3F">
        <w:t xml:space="preserve">Aged Care Quality Standards </w:t>
      </w:r>
    </w:p>
    <w:p w14:paraId="5AAA4BE3" w14:textId="77777777" w:rsidR="0099528B" w:rsidRPr="00C20202" w:rsidRDefault="0099528B" w:rsidP="0099528B">
      <w:pPr>
        <w:jc w:val="left"/>
        <w:rPr>
          <w:rFonts w:ascii="Arial" w:hAnsi="Arial" w:cs="Arial"/>
          <w:sz w:val="24"/>
          <w:szCs w:val="24"/>
        </w:rPr>
      </w:pPr>
    </w:p>
    <w:p w14:paraId="522E2326" w14:textId="29DB1A92" w:rsidR="009C7295" w:rsidRDefault="00A247F3" w:rsidP="223DB2EE">
      <w:pPr>
        <w:rPr>
          <w:rFonts w:ascii="Arial" w:hAnsi="Arial" w:cs="Arial"/>
          <w:b/>
          <w:bCs/>
          <w:color w:val="002060"/>
          <w:sz w:val="24"/>
          <w:szCs w:val="24"/>
        </w:rPr>
      </w:pPr>
      <w:r w:rsidRPr="223DB2EE">
        <w:rPr>
          <w:rFonts w:ascii="Arial Bold" w:hAnsi="Arial Bold" w:cs="Arial"/>
          <w:b/>
          <w:bCs/>
          <w:color w:val="002060"/>
          <w:sz w:val="24"/>
          <w:szCs w:val="24"/>
        </w:rPr>
        <w:t xml:space="preserve">Aged Care Quality Standards </w:t>
      </w:r>
      <w:r w:rsidR="008A52C9" w:rsidRPr="223DB2EE">
        <w:rPr>
          <w:rFonts w:ascii="Arial" w:hAnsi="Arial" w:cs="Arial"/>
          <w:b/>
          <w:bCs/>
          <w:color w:val="002060"/>
          <w:sz w:val="24"/>
          <w:szCs w:val="24"/>
        </w:rPr>
        <w:t xml:space="preserve">mapped against the </w:t>
      </w:r>
      <w:r w:rsidR="00F22113" w:rsidRPr="223DB2EE">
        <w:rPr>
          <w:rFonts w:ascii="Arial" w:hAnsi="Arial" w:cs="Arial"/>
          <w:b/>
          <w:bCs/>
          <w:color w:val="002060"/>
          <w:sz w:val="24"/>
          <w:szCs w:val="24"/>
        </w:rPr>
        <w:t xml:space="preserve">29 </w:t>
      </w:r>
      <w:r w:rsidR="00176BF3">
        <w:rPr>
          <w:rFonts w:ascii="Arial" w:hAnsi="Arial" w:cs="Arial"/>
          <w:b/>
          <w:bCs/>
          <w:color w:val="002060"/>
          <w:sz w:val="24"/>
          <w:szCs w:val="24"/>
        </w:rPr>
        <w:t xml:space="preserve">HSQS </w:t>
      </w:r>
      <w:r w:rsidR="002E68F1">
        <w:rPr>
          <w:rFonts w:ascii="Arial" w:hAnsi="Arial" w:cs="Arial"/>
          <w:b/>
          <w:bCs/>
          <w:color w:val="002060"/>
          <w:sz w:val="24"/>
          <w:szCs w:val="24"/>
        </w:rPr>
        <w:t xml:space="preserve">Common </w:t>
      </w:r>
      <w:r w:rsidR="003E0480" w:rsidRPr="223DB2EE">
        <w:rPr>
          <w:rFonts w:ascii="Arial" w:hAnsi="Arial" w:cs="Arial"/>
          <w:b/>
          <w:bCs/>
          <w:color w:val="002060"/>
          <w:sz w:val="24"/>
          <w:szCs w:val="24"/>
        </w:rPr>
        <w:t>indicators</w:t>
      </w:r>
      <w:r w:rsidR="00583283" w:rsidRPr="223DB2EE">
        <w:rPr>
          <w:rFonts w:ascii="Arial" w:hAnsi="Arial" w:cs="Arial"/>
          <w:b/>
          <w:bCs/>
          <w:color w:val="002060"/>
          <w:sz w:val="24"/>
          <w:szCs w:val="24"/>
        </w:rPr>
        <w:t xml:space="preserve"> </w:t>
      </w:r>
    </w:p>
    <w:p w14:paraId="4F0740EB" w14:textId="77777777" w:rsidR="00633AAC" w:rsidRDefault="00633AAC" w:rsidP="00102AC4">
      <w:pPr>
        <w:rPr>
          <w:rFonts w:ascii="Arial" w:hAnsi="Arial" w:cs="Arial"/>
          <w:sz w:val="20"/>
          <w:szCs w:val="20"/>
        </w:rPr>
      </w:pPr>
    </w:p>
    <w:p w14:paraId="60506DDB" w14:textId="01131603" w:rsidR="00704277" w:rsidRDefault="00633AAC" w:rsidP="00930ED9">
      <w:pPr>
        <w:ind w:hanging="11"/>
        <w:rPr>
          <w:rFonts w:ascii="Arial" w:hAnsi="Arial" w:cs="Arial"/>
          <w:sz w:val="20"/>
          <w:szCs w:val="20"/>
        </w:rPr>
      </w:pPr>
      <w:r>
        <w:rPr>
          <w:rFonts w:ascii="Arial" w:hAnsi="Arial" w:cs="Arial"/>
          <w:sz w:val="20"/>
          <w:szCs w:val="20"/>
        </w:rPr>
        <w:t xml:space="preserve">The following charts illustrate the degree to which each </w:t>
      </w:r>
      <w:r w:rsidR="00720EE4">
        <w:rPr>
          <w:rFonts w:ascii="Arial" w:hAnsi="Arial" w:cs="Arial"/>
          <w:sz w:val="20"/>
          <w:szCs w:val="20"/>
        </w:rPr>
        <w:t>HSQ</w:t>
      </w:r>
      <w:r w:rsidR="00367F34">
        <w:rPr>
          <w:rFonts w:ascii="Arial" w:hAnsi="Arial" w:cs="Arial"/>
          <w:sz w:val="20"/>
          <w:szCs w:val="20"/>
        </w:rPr>
        <w:t>S</w:t>
      </w:r>
      <w:r w:rsidR="00720EE4">
        <w:rPr>
          <w:rFonts w:ascii="Arial" w:hAnsi="Arial" w:cs="Arial"/>
          <w:sz w:val="20"/>
          <w:szCs w:val="20"/>
        </w:rPr>
        <w:t xml:space="preserve"> </w:t>
      </w:r>
      <w:r>
        <w:rPr>
          <w:rFonts w:ascii="Arial" w:hAnsi="Arial" w:cs="Arial"/>
          <w:sz w:val="20"/>
          <w:szCs w:val="20"/>
        </w:rPr>
        <w:t xml:space="preserve">standard </w:t>
      </w:r>
      <w:r w:rsidR="00720EE4">
        <w:rPr>
          <w:rFonts w:ascii="Arial" w:hAnsi="Arial" w:cs="Arial"/>
          <w:sz w:val="20"/>
          <w:szCs w:val="20"/>
        </w:rPr>
        <w:t xml:space="preserve">(common requirements) </w:t>
      </w:r>
      <w:r>
        <w:rPr>
          <w:rFonts w:ascii="Arial" w:hAnsi="Arial" w:cs="Arial"/>
          <w:sz w:val="20"/>
          <w:szCs w:val="20"/>
        </w:rPr>
        <w:t>is met, partially met or not met, when</w:t>
      </w:r>
      <w:r w:rsidR="00D154F6">
        <w:rPr>
          <w:rFonts w:ascii="Arial" w:hAnsi="Arial" w:cs="Arial"/>
          <w:sz w:val="20"/>
          <w:szCs w:val="20"/>
        </w:rPr>
        <w:t xml:space="preserve"> </w:t>
      </w:r>
      <w:r>
        <w:rPr>
          <w:rFonts w:ascii="Arial" w:hAnsi="Arial" w:cs="Arial"/>
          <w:sz w:val="20"/>
          <w:szCs w:val="20"/>
        </w:rPr>
        <w:t>all of the requirements of the Aged Care Quality Standards are met.</w:t>
      </w:r>
    </w:p>
    <w:p w14:paraId="64526896" w14:textId="71A8D41E" w:rsidR="00483F6A" w:rsidRPr="00C20202" w:rsidRDefault="00483F6A" w:rsidP="00890222">
      <w:pPr>
        <w:ind w:right="-144" w:hanging="11"/>
        <w:rPr>
          <w:rFonts w:ascii="Arial" w:hAnsi="Arial" w:cs="Arial"/>
          <w:b/>
          <w:color w:val="002060"/>
          <w:sz w:val="24"/>
          <w:szCs w:val="24"/>
        </w:rPr>
      </w:pPr>
    </w:p>
    <w:p w14:paraId="48832DF0" w14:textId="4A9B7004" w:rsidR="00C23D70" w:rsidRDefault="00DA743D" w:rsidP="00102AC4">
      <w:pPr>
        <w:jc w:val="left"/>
        <w:rPr>
          <w:rFonts w:ascii="Arial" w:eastAsia="Times New Roman" w:hAnsi="Arial" w:cs="Arial"/>
          <w:bCs/>
          <w:color w:val="000000"/>
          <w:lang w:eastAsia="en-AU"/>
        </w:rPr>
      </w:pPr>
      <w:r>
        <w:rPr>
          <w:noProof/>
          <w:lang w:eastAsia="en-AU"/>
        </w:rPr>
        <w:drawing>
          <wp:inline distT="0" distB="0" distL="0" distR="0" wp14:anchorId="730CFE37" wp14:editId="0F20A973">
            <wp:extent cx="3067050" cy="2524125"/>
            <wp:effectExtent l="0" t="0" r="0" b="9525"/>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097BC3A-01BB-49E9-B320-3ABE204AF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16EFA">
        <w:rPr>
          <w:noProof/>
          <w:lang w:eastAsia="en-AU"/>
        </w:rPr>
        <w:drawing>
          <wp:inline distT="0" distB="0" distL="0" distR="0" wp14:anchorId="7CC23458" wp14:editId="38CCF916">
            <wp:extent cx="3067050" cy="2524125"/>
            <wp:effectExtent l="0" t="0" r="0" b="9525"/>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7EF0007-33A9-43B1-9AE3-BB1ED66E65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2A6DAC" w14:textId="768AEF39" w:rsidR="00523979" w:rsidRPr="00523979" w:rsidRDefault="00E06E55" w:rsidP="00523979">
      <w:r>
        <w:rPr>
          <w:noProof/>
          <w:lang w:eastAsia="en-AU"/>
        </w:rPr>
        <w:drawing>
          <wp:inline distT="0" distB="0" distL="0" distR="0" wp14:anchorId="44ECBB4D" wp14:editId="48DA63BF">
            <wp:extent cx="3067050" cy="2524125"/>
            <wp:effectExtent l="0" t="0" r="0" b="952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69E3E8A-CD8E-48C6-8993-7292943EF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770A6">
        <w:rPr>
          <w:noProof/>
          <w:lang w:eastAsia="en-AU"/>
        </w:rPr>
        <w:drawing>
          <wp:inline distT="0" distB="0" distL="0" distR="0" wp14:anchorId="61133694" wp14:editId="3921C2AD">
            <wp:extent cx="3067050" cy="2524125"/>
            <wp:effectExtent l="0" t="0" r="0" b="9525"/>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DC6820A-0ADC-4FD9-9EBD-99985C204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DDB028" w14:textId="42E22DB4" w:rsidR="00523979" w:rsidRPr="00523979" w:rsidRDefault="008211ED" w:rsidP="00523979">
      <w:r>
        <w:rPr>
          <w:noProof/>
          <w:lang w:eastAsia="en-AU"/>
        </w:rPr>
        <w:drawing>
          <wp:inline distT="0" distB="0" distL="0" distR="0" wp14:anchorId="4CFD1C2C" wp14:editId="0AA84C70">
            <wp:extent cx="3067050" cy="2524125"/>
            <wp:effectExtent l="0" t="0" r="0" b="9525"/>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FEB418B-11D6-4B4F-9EB5-704718A79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63F70">
        <w:rPr>
          <w:noProof/>
          <w:lang w:eastAsia="en-AU"/>
        </w:rPr>
        <w:drawing>
          <wp:inline distT="0" distB="0" distL="0" distR="0" wp14:anchorId="0B7D273D" wp14:editId="5B570A0D">
            <wp:extent cx="3067050" cy="2524125"/>
            <wp:effectExtent l="0" t="0" r="0" b="9525"/>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49CCD66-A365-4A9D-AB68-3ED854915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3106B6" w14:textId="3606A8AC" w:rsidR="004F657C" w:rsidRPr="00DB1CE5" w:rsidRDefault="004F657C" w:rsidP="004F657C">
      <w:pPr>
        <w:tabs>
          <w:tab w:val="left" w:pos="4290"/>
        </w:tabs>
        <w:rPr>
          <w:rFonts w:ascii="Arial" w:eastAsia="Times New Roman" w:hAnsi="Arial" w:cs="Arial"/>
          <w:b/>
          <w:i/>
          <w:color w:val="000000"/>
          <w:sz w:val="20"/>
          <w:szCs w:val="20"/>
          <w:lang w:eastAsia="en-AU"/>
        </w:rPr>
        <w:sectPr w:rsidR="004F657C" w:rsidRPr="00DB1CE5" w:rsidSect="00DB1CE5">
          <w:headerReference w:type="even" r:id="rId23"/>
          <w:headerReference w:type="default" r:id="rId24"/>
          <w:footerReference w:type="default" r:id="rId25"/>
          <w:headerReference w:type="first" r:id="rId26"/>
          <w:pgSz w:w="11906" w:h="16838" w:code="9"/>
          <w:pgMar w:top="851" w:right="851" w:bottom="1134" w:left="1134" w:header="567" w:footer="567" w:gutter="0"/>
          <w:cols w:space="708"/>
          <w:docGrid w:linePitch="360"/>
        </w:sectPr>
      </w:pPr>
    </w:p>
    <w:p w14:paraId="37DB40D8" w14:textId="4608F345" w:rsidR="002D3560" w:rsidRPr="0093587B" w:rsidRDefault="00F54795" w:rsidP="223DB2EE">
      <w:pPr>
        <w:jc w:val="left"/>
        <w:rPr>
          <w:rFonts w:ascii="Arial" w:hAnsi="Arial" w:cs="Arial"/>
          <w:b/>
          <w:bCs/>
          <w:color w:val="002060"/>
          <w:sz w:val="24"/>
          <w:szCs w:val="24"/>
        </w:rPr>
      </w:pPr>
      <w:r w:rsidRPr="223DB2EE">
        <w:rPr>
          <w:rFonts w:ascii="Arial" w:hAnsi="Arial" w:cs="Arial"/>
          <w:b/>
          <w:bCs/>
          <w:color w:val="002060"/>
          <w:sz w:val="24"/>
          <w:szCs w:val="24"/>
        </w:rPr>
        <w:t xml:space="preserve">Aged Care Quality Standards </w:t>
      </w:r>
      <w:r w:rsidR="008A52C9" w:rsidRPr="223DB2EE">
        <w:rPr>
          <w:rFonts w:ascii="Arial" w:hAnsi="Arial" w:cs="Arial"/>
          <w:b/>
          <w:bCs/>
          <w:color w:val="002060"/>
          <w:sz w:val="24"/>
          <w:szCs w:val="24"/>
        </w:rPr>
        <w:t xml:space="preserve">mapped against the </w:t>
      </w:r>
      <w:r w:rsidR="0016662C" w:rsidRPr="223DB2EE">
        <w:rPr>
          <w:rFonts w:ascii="Arial" w:hAnsi="Arial" w:cs="Arial"/>
          <w:b/>
          <w:bCs/>
          <w:color w:val="002060"/>
          <w:sz w:val="24"/>
          <w:szCs w:val="24"/>
        </w:rPr>
        <w:t xml:space="preserve">HSQS </w:t>
      </w:r>
      <w:r w:rsidR="008A52C9" w:rsidRPr="223DB2EE">
        <w:rPr>
          <w:rFonts w:ascii="Arial" w:hAnsi="Arial" w:cs="Arial"/>
          <w:b/>
          <w:bCs/>
          <w:color w:val="002060"/>
          <w:sz w:val="24"/>
          <w:szCs w:val="24"/>
        </w:rPr>
        <w:t>s</w:t>
      </w:r>
      <w:r w:rsidR="00FA35BF" w:rsidRPr="223DB2EE">
        <w:rPr>
          <w:rFonts w:ascii="Arial" w:hAnsi="Arial" w:cs="Arial"/>
          <w:b/>
          <w:bCs/>
          <w:color w:val="002060"/>
          <w:sz w:val="24"/>
          <w:szCs w:val="24"/>
        </w:rPr>
        <w:t>ta</w:t>
      </w:r>
      <w:r w:rsidR="008A52C9" w:rsidRPr="223DB2EE">
        <w:rPr>
          <w:rFonts w:ascii="Arial" w:hAnsi="Arial" w:cs="Arial"/>
          <w:b/>
          <w:bCs/>
          <w:color w:val="002060"/>
          <w:sz w:val="24"/>
          <w:szCs w:val="24"/>
        </w:rPr>
        <w:t xml:space="preserve">ndards, indicators and evidence requirements </w:t>
      </w:r>
    </w:p>
    <w:p w14:paraId="7153784E" w14:textId="77777777" w:rsidR="002C0302" w:rsidRPr="0093587B" w:rsidRDefault="002C0302" w:rsidP="002C0302">
      <w:pPr>
        <w:rPr>
          <w:rFonts w:ascii="Arial" w:hAnsi="Arial" w:cs="Arial"/>
          <w:b/>
          <w:sz w:val="20"/>
          <w:szCs w:val="20"/>
        </w:rPr>
      </w:pPr>
    </w:p>
    <w:p w14:paraId="2A3B405F" w14:textId="1A41FEE9" w:rsidR="002C0302" w:rsidRPr="006E6F27" w:rsidRDefault="002C0302" w:rsidP="002C0302">
      <w:pPr>
        <w:rPr>
          <w:rFonts w:ascii="Arial" w:hAnsi="Arial" w:cs="Arial"/>
          <w:sz w:val="20"/>
          <w:szCs w:val="20"/>
        </w:rPr>
      </w:pPr>
      <w:r w:rsidRPr="223DB2EE">
        <w:rPr>
          <w:rFonts w:ascii="Arial" w:hAnsi="Arial" w:cs="Arial"/>
          <w:sz w:val="20"/>
          <w:szCs w:val="20"/>
        </w:rPr>
        <w:t xml:space="preserve">The tables below provide details on the mapping of </w:t>
      </w:r>
      <w:r w:rsidR="00F54795" w:rsidRPr="223DB2EE">
        <w:rPr>
          <w:rFonts w:ascii="Arial" w:hAnsi="Arial" w:cs="Arial"/>
          <w:sz w:val="20"/>
          <w:szCs w:val="20"/>
        </w:rPr>
        <w:t>the Aged Care Quality Standards</w:t>
      </w:r>
      <w:r w:rsidR="00477C64" w:rsidRPr="223DB2EE">
        <w:rPr>
          <w:rFonts w:ascii="Arial" w:hAnsi="Arial" w:cs="Arial"/>
          <w:sz w:val="20"/>
          <w:szCs w:val="20"/>
        </w:rPr>
        <w:t xml:space="preserve"> to the </w:t>
      </w:r>
      <w:r w:rsidR="6ABB5B6F" w:rsidRPr="223DB2EE">
        <w:rPr>
          <w:rFonts w:ascii="Arial" w:hAnsi="Arial" w:cs="Arial"/>
          <w:sz w:val="20"/>
          <w:szCs w:val="20"/>
        </w:rPr>
        <w:t>six</w:t>
      </w:r>
      <w:r w:rsidR="00477C64" w:rsidRPr="223DB2EE">
        <w:rPr>
          <w:rFonts w:ascii="Arial" w:hAnsi="Arial" w:cs="Arial"/>
          <w:sz w:val="20"/>
          <w:szCs w:val="20"/>
        </w:rPr>
        <w:t xml:space="preserve"> </w:t>
      </w:r>
      <w:r w:rsidR="50FB469A" w:rsidRPr="223DB2EE">
        <w:rPr>
          <w:rFonts w:ascii="Arial" w:hAnsi="Arial" w:cs="Arial"/>
          <w:sz w:val="20"/>
          <w:szCs w:val="20"/>
        </w:rPr>
        <w:t xml:space="preserve">HSQS </w:t>
      </w:r>
      <w:r w:rsidR="00477C64" w:rsidRPr="223DB2EE">
        <w:rPr>
          <w:rFonts w:ascii="Arial" w:hAnsi="Arial" w:cs="Arial"/>
          <w:sz w:val="20"/>
          <w:szCs w:val="20"/>
        </w:rPr>
        <w:t>standards</w:t>
      </w:r>
      <w:r w:rsidR="000C2AD9">
        <w:rPr>
          <w:rFonts w:ascii="Arial" w:hAnsi="Arial" w:cs="Arial"/>
          <w:sz w:val="20"/>
          <w:szCs w:val="20"/>
        </w:rPr>
        <w:t xml:space="preserve"> (common requirements)</w:t>
      </w:r>
      <w:r w:rsidRPr="223DB2EE">
        <w:rPr>
          <w:rFonts w:ascii="Arial" w:hAnsi="Arial" w:cs="Arial"/>
          <w:sz w:val="20"/>
          <w:szCs w:val="20"/>
        </w:rPr>
        <w:t xml:space="preserve">, including: </w:t>
      </w:r>
    </w:p>
    <w:p w14:paraId="3E21560D" w14:textId="77777777" w:rsidR="002C0302" w:rsidRPr="006E6F27" w:rsidRDefault="002C0302" w:rsidP="002C0302">
      <w:pPr>
        <w:rPr>
          <w:rFonts w:ascii="Arial" w:hAnsi="Arial" w:cs="Arial"/>
          <w:sz w:val="20"/>
          <w:szCs w:val="20"/>
        </w:rPr>
      </w:pPr>
    </w:p>
    <w:p w14:paraId="1FEF0CE3" w14:textId="69D9D4E0" w:rsidR="002C0302" w:rsidRPr="006E6F27" w:rsidRDefault="002C0302" w:rsidP="002C0302">
      <w:pPr>
        <w:pStyle w:val="ListParagraph"/>
        <w:numPr>
          <w:ilvl w:val="0"/>
          <w:numId w:val="13"/>
        </w:numPr>
        <w:jc w:val="left"/>
        <w:rPr>
          <w:rFonts w:ascii="Arial" w:hAnsi="Arial" w:cs="Arial"/>
          <w:sz w:val="20"/>
          <w:szCs w:val="20"/>
        </w:rPr>
      </w:pPr>
      <w:r w:rsidRPr="223DB2EE">
        <w:rPr>
          <w:rFonts w:ascii="Arial" w:hAnsi="Arial" w:cs="Arial"/>
          <w:sz w:val="20"/>
          <w:szCs w:val="20"/>
        </w:rPr>
        <w:t xml:space="preserve">Each </w:t>
      </w:r>
      <w:r w:rsidR="006250C1" w:rsidRPr="223DB2EE">
        <w:rPr>
          <w:rFonts w:ascii="Arial" w:hAnsi="Arial" w:cs="Arial"/>
          <w:sz w:val="20"/>
          <w:szCs w:val="20"/>
        </w:rPr>
        <w:t xml:space="preserve">of </w:t>
      </w:r>
      <w:r w:rsidRPr="223DB2EE">
        <w:rPr>
          <w:rFonts w:ascii="Arial" w:hAnsi="Arial" w:cs="Arial"/>
          <w:sz w:val="20"/>
          <w:szCs w:val="20"/>
        </w:rPr>
        <w:t>HSQ</w:t>
      </w:r>
      <w:r w:rsidR="006250C1" w:rsidRPr="223DB2EE">
        <w:rPr>
          <w:rFonts w:ascii="Arial" w:hAnsi="Arial" w:cs="Arial"/>
          <w:sz w:val="20"/>
          <w:szCs w:val="20"/>
        </w:rPr>
        <w:t>S</w:t>
      </w:r>
      <w:r w:rsidR="4A6E9599" w:rsidRPr="223DB2EE">
        <w:rPr>
          <w:rFonts w:ascii="Arial" w:hAnsi="Arial" w:cs="Arial"/>
          <w:sz w:val="20"/>
          <w:szCs w:val="20"/>
        </w:rPr>
        <w:t>’s</w:t>
      </w:r>
      <w:r w:rsidR="006250C1" w:rsidRPr="223DB2EE">
        <w:rPr>
          <w:rFonts w:ascii="Arial" w:hAnsi="Arial" w:cs="Arial"/>
          <w:sz w:val="20"/>
          <w:szCs w:val="20"/>
        </w:rPr>
        <w:t xml:space="preserve"> </w:t>
      </w:r>
      <w:r w:rsidRPr="223DB2EE">
        <w:rPr>
          <w:rFonts w:ascii="Arial" w:hAnsi="Arial" w:cs="Arial"/>
          <w:sz w:val="20"/>
          <w:szCs w:val="20"/>
        </w:rPr>
        <w:t>indicator</w:t>
      </w:r>
      <w:r w:rsidR="00477C64" w:rsidRPr="223DB2EE">
        <w:rPr>
          <w:rFonts w:ascii="Arial" w:hAnsi="Arial" w:cs="Arial"/>
          <w:sz w:val="20"/>
          <w:szCs w:val="20"/>
        </w:rPr>
        <w:t>s</w:t>
      </w:r>
      <w:r w:rsidRPr="223DB2EE">
        <w:rPr>
          <w:rFonts w:ascii="Arial" w:hAnsi="Arial" w:cs="Arial"/>
          <w:sz w:val="20"/>
          <w:szCs w:val="20"/>
        </w:rPr>
        <w:t xml:space="preserve"> and mandatory evidence requirement</w:t>
      </w:r>
      <w:r w:rsidR="00477C64" w:rsidRPr="223DB2EE">
        <w:rPr>
          <w:rFonts w:ascii="Arial" w:hAnsi="Arial" w:cs="Arial"/>
          <w:sz w:val="20"/>
          <w:szCs w:val="20"/>
        </w:rPr>
        <w:t>s</w:t>
      </w:r>
      <w:r w:rsidRPr="223DB2EE">
        <w:rPr>
          <w:rFonts w:ascii="Arial" w:hAnsi="Arial" w:cs="Arial"/>
          <w:sz w:val="20"/>
          <w:szCs w:val="20"/>
        </w:rPr>
        <w:t xml:space="preserve"> (second column). </w:t>
      </w:r>
    </w:p>
    <w:p w14:paraId="30CE23FA" w14:textId="77777777" w:rsidR="002C0302" w:rsidRPr="007C1B0C" w:rsidRDefault="002C0302" w:rsidP="00121A74">
      <w:pPr>
        <w:pStyle w:val="ListParagraph"/>
        <w:ind w:left="0"/>
        <w:rPr>
          <w:rFonts w:ascii="Arial" w:hAnsi="Arial" w:cs="Arial"/>
          <w:color w:val="C45911"/>
          <w:sz w:val="20"/>
          <w:szCs w:val="20"/>
        </w:rPr>
      </w:pPr>
    </w:p>
    <w:p w14:paraId="6F46FA8B" w14:textId="77777777" w:rsidR="002C0302" w:rsidRPr="006E6F27" w:rsidRDefault="002C0302" w:rsidP="002C0302">
      <w:pPr>
        <w:pStyle w:val="ListParagraph"/>
        <w:numPr>
          <w:ilvl w:val="0"/>
          <w:numId w:val="13"/>
        </w:numPr>
        <w:jc w:val="left"/>
        <w:rPr>
          <w:rFonts w:ascii="Arial" w:hAnsi="Arial" w:cs="Arial"/>
          <w:sz w:val="20"/>
          <w:szCs w:val="20"/>
        </w:rPr>
      </w:pPr>
      <w:r w:rsidRPr="006E6F27">
        <w:rPr>
          <w:rFonts w:ascii="Arial" w:hAnsi="Arial" w:cs="Arial"/>
          <w:sz w:val="20"/>
          <w:szCs w:val="20"/>
        </w:rPr>
        <w:t xml:space="preserve">An assessment of the degree to which each indicator or mandatory evidence requirement is </w:t>
      </w:r>
      <w:r w:rsidRPr="006E6F27">
        <w:rPr>
          <w:rFonts w:ascii="Arial" w:hAnsi="Arial" w:cs="Arial"/>
          <w:sz w:val="20"/>
          <w:szCs w:val="20"/>
          <w:shd w:val="clear" w:color="auto" w:fill="C5E0B3"/>
        </w:rPr>
        <w:t>met</w:t>
      </w:r>
      <w:r w:rsidR="00477C64" w:rsidRPr="006E6F27">
        <w:rPr>
          <w:rFonts w:ascii="Arial" w:hAnsi="Arial" w:cs="Arial"/>
          <w:sz w:val="20"/>
          <w:szCs w:val="20"/>
        </w:rPr>
        <w:t xml:space="preserve">, </w:t>
      </w:r>
      <w:r w:rsidR="00477C64" w:rsidRPr="006E6F27">
        <w:rPr>
          <w:rFonts w:ascii="Arial" w:hAnsi="Arial" w:cs="Arial"/>
          <w:sz w:val="20"/>
          <w:szCs w:val="20"/>
          <w:shd w:val="clear" w:color="auto" w:fill="FFE599"/>
        </w:rPr>
        <w:t>partially met</w:t>
      </w:r>
      <w:r w:rsidR="00477C64" w:rsidRPr="006E6F27">
        <w:rPr>
          <w:rFonts w:ascii="Arial" w:hAnsi="Arial" w:cs="Arial"/>
          <w:sz w:val="20"/>
          <w:szCs w:val="20"/>
        </w:rPr>
        <w:t xml:space="preserve"> or </w:t>
      </w:r>
      <w:r w:rsidR="00477C64" w:rsidRPr="006E6F27">
        <w:rPr>
          <w:rFonts w:ascii="Arial" w:hAnsi="Arial" w:cs="Arial"/>
          <w:sz w:val="20"/>
          <w:szCs w:val="20"/>
          <w:shd w:val="clear" w:color="auto" w:fill="F4B083"/>
        </w:rPr>
        <w:t>not met</w:t>
      </w:r>
      <w:r w:rsidR="00477C64" w:rsidRPr="006E6F27">
        <w:rPr>
          <w:rFonts w:ascii="Arial" w:hAnsi="Arial" w:cs="Arial"/>
          <w:sz w:val="20"/>
          <w:szCs w:val="20"/>
        </w:rPr>
        <w:t xml:space="preserve"> </w:t>
      </w:r>
      <w:r w:rsidRPr="006E6F27">
        <w:rPr>
          <w:rFonts w:ascii="Arial" w:hAnsi="Arial" w:cs="Arial"/>
          <w:sz w:val="20"/>
          <w:szCs w:val="20"/>
        </w:rPr>
        <w:t>by</w:t>
      </w:r>
      <w:r w:rsidR="00F54795">
        <w:rPr>
          <w:rFonts w:ascii="Arial" w:hAnsi="Arial" w:cs="Arial"/>
          <w:sz w:val="20"/>
          <w:szCs w:val="20"/>
        </w:rPr>
        <w:t xml:space="preserve"> </w:t>
      </w:r>
      <w:r w:rsidR="00F54795" w:rsidRPr="0093587B">
        <w:rPr>
          <w:rFonts w:ascii="Arial" w:hAnsi="Arial" w:cs="Arial"/>
          <w:sz w:val="20"/>
          <w:szCs w:val="20"/>
        </w:rPr>
        <w:t>the</w:t>
      </w:r>
      <w:r w:rsidRPr="0093587B">
        <w:rPr>
          <w:rFonts w:ascii="Arial" w:hAnsi="Arial" w:cs="Arial"/>
          <w:sz w:val="20"/>
          <w:szCs w:val="20"/>
        </w:rPr>
        <w:t xml:space="preserve"> </w:t>
      </w:r>
      <w:r w:rsidR="00F54795" w:rsidRPr="0093587B">
        <w:rPr>
          <w:rFonts w:ascii="Arial" w:hAnsi="Arial" w:cs="Arial"/>
          <w:sz w:val="20"/>
          <w:szCs w:val="20"/>
        </w:rPr>
        <w:t>Aged Care Quality Standards</w:t>
      </w:r>
      <w:r w:rsidRPr="0093587B">
        <w:rPr>
          <w:rFonts w:ascii="Arial" w:hAnsi="Arial" w:cs="Arial"/>
          <w:sz w:val="20"/>
          <w:szCs w:val="20"/>
        </w:rPr>
        <w:t>.</w:t>
      </w:r>
      <w:r w:rsidRPr="006E6F27">
        <w:rPr>
          <w:rFonts w:ascii="Arial" w:hAnsi="Arial" w:cs="Arial"/>
          <w:sz w:val="20"/>
          <w:szCs w:val="20"/>
        </w:rPr>
        <w:t xml:space="preserve"> Where it </w:t>
      </w:r>
      <w:r w:rsidRPr="006E6F27">
        <w:rPr>
          <w:rFonts w:ascii="Arial" w:hAnsi="Arial" w:cs="Arial"/>
          <w:sz w:val="20"/>
          <w:szCs w:val="20"/>
          <w:shd w:val="clear" w:color="auto" w:fill="FFE599"/>
        </w:rPr>
        <w:t>partially meets</w:t>
      </w:r>
      <w:r w:rsidRPr="006E6F27">
        <w:rPr>
          <w:rFonts w:ascii="Arial" w:hAnsi="Arial" w:cs="Arial"/>
          <w:sz w:val="20"/>
          <w:szCs w:val="20"/>
        </w:rPr>
        <w:t xml:space="preserve"> or </w:t>
      </w:r>
      <w:r w:rsidRPr="006E6F27">
        <w:rPr>
          <w:rFonts w:ascii="Arial" w:hAnsi="Arial" w:cs="Arial"/>
          <w:sz w:val="20"/>
          <w:szCs w:val="20"/>
          <w:shd w:val="clear" w:color="auto" w:fill="C5E0B3"/>
        </w:rPr>
        <w:t>meets</w:t>
      </w:r>
      <w:r w:rsidRPr="006E6F27">
        <w:rPr>
          <w:rFonts w:ascii="Arial" w:hAnsi="Arial" w:cs="Arial"/>
          <w:sz w:val="20"/>
          <w:szCs w:val="20"/>
        </w:rPr>
        <w:t xml:space="preserve"> the HSQ</w:t>
      </w:r>
      <w:r w:rsidR="006250C1">
        <w:rPr>
          <w:rFonts w:ascii="Arial" w:hAnsi="Arial" w:cs="Arial"/>
          <w:sz w:val="20"/>
          <w:szCs w:val="20"/>
        </w:rPr>
        <w:t>S Common</w:t>
      </w:r>
      <w:r w:rsidRPr="006E6F27">
        <w:rPr>
          <w:rFonts w:ascii="Arial" w:hAnsi="Arial" w:cs="Arial"/>
          <w:sz w:val="20"/>
          <w:szCs w:val="20"/>
        </w:rPr>
        <w:t xml:space="preserve"> indicator or requirement, the </w:t>
      </w:r>
      <w:r w:rsidRPr="0093587B">
        <w:rPr>
          <w:rFonts w:ascii="Arial" w:hAnsi="Arial" w:cs="Arial"/>
          <w:sz w:val="20"/>
          <w:szCs w:val="20"/>
        </w:rPr>
        <w:t xml:space="preserve">relevant </w:t>
      </w:r>
      <w:r w:rsidR="00F54795" w:rsidRPr="0093587B">
        <w:rPr>
          <w:rFonts w:ascii="Arial" w:hAnsi="Arial" w:cs="Arial"/>
          <w:sz w:val="20"/>
          <w:szCs w:val="20"/>
        </w:rPr>
        <w:t xml:space="preserve">Aged Care Quality Standards </w:t>
      </w:r>
      <w:r w:rsidR="00DC0090" w:rsidRPr="0093587B">
        <w:rPr>
          <w:rFonts w:ascii="Arial" w:hAnsi="Arial" w:cs="Arial"/>
          <w:sz w:val="20"/>
          <w:szCs w:val="20"/>
        </w:rPr>
        <w:t>indicator</w:t>
      </w:r>
      <w:r w:rsidRPr="006E6F27">
        <w:rPr>
          <w:rFonts w:ascii="Arial" w:hAnsi="Arial" w:cs="Arial"/>
          <w:sz w:val="20"/>
          <w:szCs w:val="20"/>
        </w:rPr>
        <w:t xml:space="preserve"> is detailed (third column).</w:t>
      </w:r>
    </w:p>
    <w:p w14:paraId="1106A6B4" w14:textId="77777777" w:rsidR="006261A3" w:rsidRDefault="006261A3" w:rsidP="006261A3">
      <w:pPr>
        <w:jc w:val="left"/>
        <w:rPr>
          <w:rFonts w:ascii="Arial" w:hAnsi="Arial" w:cs="Arial"/>
          <w:b/>
          <w:color w:val="002060"/>
          <w:sz w:val="24"/>
          <w:szCs w:val="24"/>
        </w:rPr>
      </w:pPr>
    </w:p>
    <w:p w14:paraId="4735F2C6" w14:textId="64C87282" w:rsidR="006261A3" w:rsidRPr="00AB34CF" w:rsidRDefault="006261A3" w:rsidP="006261A3">
      <w:pPr>
        <w:rPr>
          <w:rFonts w:ascii="Arial" w:hAnsi="Arial" w:cs="Arial"/>
          <w:b/>
          <w:color w:val="002060"/>
          <w:sz w:val="24"/>
          <w:szCs w:val="20"/>
        </w:rPr>
      </w:pPr>
      <w:r>
        <w:rPr>
          <w:rFonts w:ascii="Arial" w:hAnsi="Arial" w:cs="Arial"/>
          <w:b/>
          <w:color w:val="002060"/>
          <w:sz w:val="24"/>
          <w:szCs w:val="20"/>
        </w:rPr>
        <w:t>HSQ</w:t>
      </w:r>
      <w:r w:rsidR="006E6F27">
        <w:rPr>
          <w:rFonts w:ascii="Arial" w:hAnsi="Arial" w:cs="Arial"/>
          <w:b/>
          <w:color w:val="002060"/>
          <w:sz w:val="24"/>
          <w:szCs w:val="20"/>
        </w:rPr>
        <w:t>S</w:t>
      </w:r>
      <w:r>
        <w:rPr>
          <w:rFonts w:ascii="Arial" w:hAnsi="Arial" w:cs="Arial"/>
          <w:b/>
          <w:color w:val="002060"/>
          <w:sz w:val="24"/>
          <w:szCs w:val="20"/>
        </w:rPr>
        <w:t xml:space="preserve"> </w:t>
      </w:r>
      <w:r w:rsidRPr="00AB34CF">
        <w:rPr>
          <w:rFonts w:ascii="Arial" w:hAnsi="Arial" w:cs="Arial"/>
          <w:b/>
          <w:color w:val="002060"/>
          <w:sz w:val="24"/>
          <w:szCs w:val="20"/>
        </w:rPr>
        <w:t>Standard 1</w:t>
      </w:r>
      <w:r>
        <w:rPr>
          <w:rFonts w:ascii="Arial" w:hAnsi="Arial" w:cs="Arial"/>
          <w:b/>
          <w:color w:val="002060"/>
          <w:sz w:val="24"/>
          <w:szCs w:val="20"/>
        </w:rPr>
        <w:t>:</w:t>
      </w:r>
      <w:r w:rsidRPr="00AB34CF">
        <w:rPr>
          <w:rFonts w:ascii="Arial" w:hAnsi="Arial" w:cs="Arial"/>
          <w:b/>
          <w:color w:val="002060"/>
          <w:sz w:val="24"/>
          <w:szCs w:val="20"/>
        </w:rPr>
        <w:t xml:space="preserve"> Governance and Management </w:t>
      </w:r>
    </w:p>
    <w:p w14:paraId="7BAF7649" w14:textId="77777777" w:rsidR="006261A3" w:rsidRDefault="006261A3" w:rsidP="006261A3">
      <w:pPr>
        <w:rPr>
          <w:rFonts w:ascii="Arial" w:hAnsi="Arial" w:cs="Arial"/>
          <w:b/>
          <w:color w:val="002060"/>
          <w:sz w:val="20"/>
          <w:szCs w:val="20"/>
        </w:rPr>
      </w:pPr>
    </w:p>
    <w:p w14:paraId="2DE8C13F" w14:textId="23DB1953" w:rsidR="00274632" w:rsidRPr="00274632" w:rsidRDefault="00274632" w:rsidP="259DDD7B">
      <w:pPr>
        <w:rPr>
          <w:rFonts w:ascii="Arial" w:hAnsi="Arial" w:cs="Arial"/>
          <w:b/>
          <w:bCs/>
          <w:color w:val="002060"/>
          <w:u w:val="single"/>
        </w:rPr>
      </w:pPr>
      <w:bookmarkStart w:id="4" w:name="_Hlk525285955"/>
      <w:r w:rsidRPr="223DB2EE">
        <w:rPr>
          <w:rFonts w:ascii="Arial" w:hAnsi="Arial" w:cs="Arial"/>
          <w:b/>
          <w:bCs/>
          <w:color w:val="002060"/>
        </w:rPr>
        <w:t xml:space="preserve">ACQS </w:t>
      </w:r>
      <w:r w:rsidRPr="223DB2EE">
        <w:rPr>
          <w:rFonts w:ascii="Arial" w:hAnsi="Arial" w:cs="Arial"/>
          <w:b/>
          <w:bCs/>
          <w:color w:val="002060"/>
          <w:u w:val="single"/>
        </w:rPr>
        <w:t>partially meets</w:t>
      </w:r>
      <w:r w:rsidRPr="223DB2EE">
        <w:rPr>
          <w:rFonts w:ascii="Arial" w:hAnsi="Arial" w:cs="Arial"/>
          <w:b/>
          <w:bCs/>
          <w:color w:val="002060"/>
        </w:rPr>
        <w:t xml:space="preserve"> </w:t>
      </w:r>
      <w:r w:rsidR="09666DE2" w:rsidRPr="223DB2EE">
        <w:rPr>
          <w:rFonts w:ascii="Arial" w:hAnsi="Arial" w:cs="Arial"/>
          <w:b/>
          <w:bCs/>
          <w:color w:val="002060"/>
        </w:rPr>
        <w:t>S</w:t>
      </w:r>
      <w:r w:rsidRPr="223DB2EE">
        <w:rPr>
          <w:rFonts w:ascii="Arial" w:hAnsi="Arial" w:cs="Arial"/>
          <w:b/>
          <w:bCs/>
          <w:color w:val="002060"/>
        </w:rPr>
        <w:t>tandard 1</w:t>
      </w:r>
    </w:p>
    <w:bookmarkEnd w:id="4"/>
    <w:p w14:paraId="6F9A4A54" w14:textId="77777777" w:rsidR="00A5420E" w:rsidRPr="00674371" w:rsidRDefault="00A5420E" w:rsidP="009F1347">
      <w:pPr>
        <w:jc w:val="left"/>
        <w:rPr>
          <w:rFonts w:ascii="Arial" w:hAnsi="Arial" w:cs="Arial"/>
          <w:iCs/>
          <w:sz w:val="20"/>
          <w:szCs w:val="20"/>
        </w:rPr>
      </w:pPr>
    </w:p>
    <w:p w14:paraId="2FB1518C" w14:textId="0D8D8FDF" w:rsidR="47151F16" w:rsidRDefault="47151F16" w:rsidP="009F1347">
      <w:pPr>
        <w:jc w:val="left"/>
        <w:rPr>
          <w:rFonts w:ascii="Arial" w:hAnsi="Arial" w:cs="Arial"/>
          <w:sz w:val="20"/>
          <w:szCs w:val="20"/>
        </w:rPr>
      </w:pPr>
      <w:r w:rsidRPr="223DB2EE">
        <w:rPr>
          <w:rFonts w:ascii="Arial" w:hAnsi="Arial" w:cs="Arial"/>
          <w:sz w:val="20"/>
          <w:szCs w:val="20"/>
        </w:rPr>
        <w:t>The i</w:t>
      </w:r>
      <w:r w:rsidR="249DE3F8" w:rsidRPr="223DB2EE">
        <w:rPr>
          <w:rFonts w:ascii="Arial" w:hAnsi="Arial" w:cs="Arial"/>
          <w:sz w:val="20"/>
          <w:szCs w:val="20"/>
        </w:rPr>
        <w:t xml:space="preserve">ntent of </w:t>
      </w:r>
      <w:r w:rsidR="2EF612E7" w:rsidRPr="223DB2EE">
        <w:rPr>
          <w:rFonts w:ascii="Arial" w:hAnsi="Arial" w:cs="Arial"/>
          <w:sz w:val="20"/>
          <w:szCs w:val="20"/>
        </w:rPr>
        <w:t xml:space="preserve">HSQS </w:t>
      </w:r>
      <w:r w:rsidR="1481B03D" w:rsidRPr="223DB2EE">
        <w:rPr>
          <w:rFonts w:ascii="Arial" w:hAnsi="Arial" w:cs="Arial"/>
          <w:sz w:val="20"/>
          <w:szCs w:val="20"/>
        </w:rPr>
        <w:t>S</w:t>
      </w:r>
      <w:r w:rsidR="6698059F" w:rsidRPr="223DB2EE">
        <w:rPr>
          <w:rFonts w:ascii="Arial" w:hAnsi="Arial" w:cs="Arial"/>
          <w:sz w:val="20"/>
          <w:szCs w:val="20"/>
        </w:rPr>
        <w:t xml:space="preserve">tandard 1 </w:t>
      </w:r>
      <w:r w:rsidR="00F81D8B" w:rsidRPr="223DB2EE">
        <w:rPr>
          <w:rFonts w:ascii="Arial" w:hAnsi="Arial" w:cs="Arial"/>
          <w:sz w:val="20"/>
          <w:szCs w:val="20"/>
        </w:rPr>
        <w:t xml:space="preserve">broadly aligns with </w:t>
      </w:r>
      <w:r w:rsidR="00C407A5" w:rsidRPr="223DB2EE">
        <w:rPr>
          <w:rFonts w:ascii="Arial" w:hAnsi="Arial" w:cs="Arial"/>
          <w:sz w:val="20"/>
          <w:szCs w:val="20"/>
        </w:rPr>
        <w:t>ACQ</w:t>
      </w:r>
      <w:r w:rsidR="00A806E1" w:rsidRPr="223DB2EE">
        <w:rPr>
          <w:rFonts w:ascii="Arial" w:hAnsi="Arial" w:cs="Arial"/>
          <w:sz w:val="20"/>
          <w:szCs w:val="20"/>
        </w:rPr>
        <w:t xml:space="preserve">S </w:t>
      </w:r>
      <w:r w:rsidR="003320F0">
        <w:rPr>
          <w:rFonts w:ascii="Arial" w:hAnsi="Arial" w:cs="Arial"/>
          <w:sz w:val="20"/>
          <w:szCs w:val="20"/>
        </w:rPr>
        <w:t>S</w:t>
      </w:r>
      <w:r w:rsidR="003320F0" w:rsidRPr="223DB2EE">
        <w:rPr>
          <w:rFonts w:ascii="Arial" w:hAnsi="Arial" w:cs="Arial"/>
          <w:sz w:val="20"/>
          <w:szCs w:val="20"/>
        </w:rPr>
        <w:t xml:space="preserve">tandard </w:t>
      </w:r>
      <w:r w:rsidR="00A806E1" w:rsidRPr="223DB2EE">
        <w:rPr>
          <w:rFonts w:ascii="Arial" w:hAnsi="Arial" w:cs="Arial"/>
          <w:sz w:val="20"/>
          <w:szCs w:val="20"/>
        </w:rPr>
        <w:t>8 – Organisational Governance</w:t>
      </w:r>
      <w:r w:rsidR="51722D18" w:rsidRPr="223DB2EE">
        <w:rPr>
          <w:rFonts w:ascii="Arial" w:hAnsi="Arial" w:cs="Arial"/>
          <w:sz w:val="20"/>
          <w:szCs w:val="20"/>
        </w:rPr>
        <w:t xml:space="preserve">, with safety and quality being central themes </w:t>
      </w:r>
      <w:r w:rsidR="559244BA" w:rsidRPr="223DB2EE">
        <w:rPr>
          <w:rFonts w:ascii="Arial" w:hAnsi="Arial" w:cs="Arial"/>
          <w:sz w:val="20"/>
          <w:szCs w:val="20"/>
        </w:rPr>
        <w:t>of both sets of standards</w:t>
      </w:r>
      <w:r w:rsidR="00A806E1" w:rsidRPr="223DB2EE">
        <w:rPr>
          <w:rFonts w:ascii="Arial" w:hAnsi="Arial" w:cs="Arial"/>
          <w:sz w:val="20"/>
          <w:szCs w:val="20"/>
        </w:rPr>
        <w:t>.</w:t>
      </w:r>
      <w:r w:rsidR="50EAFC74" w:rsidRPr="223DB2EE">
        <w:rPr>
          <w:rFonts w:ascii="Arial" w:hAnsi="Arial" w:cs="Arial"/>
          <w:sz w:val="20"/>
          <w:szCs w:val="20"/>
        </w:rPr>
        <w:t xml:space="preserve"> </w:t>
      </w:r>
      <w:r w:rsidR="00C23DF6" w:rsidRPr="223DB2EE">
        <w:rPr>
          <w:rFonts w:ascii="Arial" w:hAnsi="Arial" w:cs="Arial"/>
          <w:sz w:val="20"/>
          <w:szCs w:val="20"/>
        </w:rPr>
        <w:t>H</w:t>
      </w:r>
      <w:r w:rsidR="50EAFC74" w:rsidRPr="223DB2EE">
        <w:rPr>
          <w:rFonts w:ascii="Arial" w:hAnsi="Arial" w:cs="Arial"/>
          <w:sz w:val="20"/>
          <w:szCs w:val="20"/>
        </w:rPr>
        <w:t>owever</w:t>
      </w:r>
      <w:r w:rsidR="00C23DF6" w:rsidRPr="223DB2EE">
        <w:rPr>
          <w:rFonts w:ascii="Arial" w:hAnsi="Arial" w:cs="Arial"/>
          <w:sz w:val="20"/>
          <w:szCs w:val="20"/>
        </w:rPr>
        <w:t>,</w:t>
      </w:r>
      <w:r w:rsidR="50EAFC74" w:rsidRPr="223DB2EE">
        <w:rPr>
          <w:rFonts w:ascii="Arial" w:hAnsi="Arial" w:cs="Arial"/>
          <w:sz w:val="20"/>
          <w:szCs w:val="20"/>
        </w:rPr>
        <w:t xml:space="preserve"> there are concepts in </w:t>
      </w:r>
      <w:r w:rsidR="00C23DF6" w:rsidRPr="223DB2EE">
        <w:rPr>
          <w:rFonts w:ascii="Arial" w:hAnsi="Arial" w:cs="Arial"/>
          <w:sz w:val="20"/>
          <w:szCs w:val="20"/>
        </w:rPr>
        <w:t xml:space="preserve">HSQS </w:t>
      </w:r>
      <w:r w:rsidR="14D518A4" w:rsidRPr="223DB2EE">
        <w:rPr>
          <w:rFonts w:ascii="Arial" w:hAnsi="Arial" w:cs="Arial"/>
          <w:sz w:val="20"/>
          <w:szCs w:val="20"/>
        </w:rPr>
        <w:t>S</w:t>
      </w:r>
      <w:r w:rsidR="50EAFC74" w:rsidRPr="223DB2EE">
        <w:rPr>
          <w:rFonts w:ascii="Arial" w:hAnsi="Arial" w:cs="Arial"/>
          <w:sz w:val="20"/>
          <w:szCs w:val="20"/>
        </w:rPr>
        <w:t>tandard 1 that are not explicitly addressed in the Aged Care Quality Standards</w:t>
      </w:r>
      <w:r w:rsidR="559244BA" w:rsidRPr="223DB2EE">
        <w:rPr>
          <w:rFonts w:ascii="Arial" w:hAnsi="Arial" w:cs="Arial"/>
          <w:sz w:val="20"/>
          <w:szCs w:val="20"/>
        </w:rPr>
        <w:t>.</w:t>
      </w:r>
    </w:p>
    <w:p w14:paraId="65CF9224" w14:textId="0994DFD4" w:rsidR="37E002A9" w:rsidRDefault="37E002A9" w:rsidP="009F1347">
      <w:pPr>
        <w:jc w:val="left"/>
        <w:rPr>
          <w:rFonts w:ascii="Arial" w:hAnsi="Arial" w:cs="Arial"/>
          <w:sz w:val="20"/>
          <w:szCs w:val="20"/>
        </w:rPr>
      </w:pPr>
    </w:p>
    <w:p w14:paraId="02752B3E" w14:textId="3A72B8F9" w:rsidR="36094741" w:rsidRDefault="009E20C0" w:rsidP="009F1347">
      <w:pPr>
        <w:jc w:val="left"/>
        <w:rPr>
          <w:rFonts w:ascii="Arial" w:hAnsi="Arial" w:cs="Arial"/>
          <w:sz w:val="20"/>
          <w:szCs w:val="20"/>
        </w:rPr>
      </w:pPr>
      <w:r w:rsidRPr="223DB2EE">
        <w:rPr>
          <w:rFonts w:ascii="Arial" w:hAnsi="Arial" w:cs="Arial"/>
          <w:sz w:val="20"/>
          <w:szCs w:val="20"/>
        </w:rPr>
        <w:t xml:space="preserve">The </w:t>
      </w:r>
      <w:r w:rsidR="36094741" w:rsidRPr="223DB2EE">
        <w:rPr>
          <w:rFonts w:ascii="Arial" w:hAnsi="Arial" w:cs="Arial"/>
          <w:sz w:val="20"/>
          <w:szCs w:val="20"/>
        </w:rPr>
        <w:t xml:space="preserve">HSQS Common </w:t>
      </w:r>
      <w:r w:rsidR="001B352A" w:rsidRPr="223DB2EE">
        <w:rPr>
          <w:rFonts w:ascii="Arial" w:hAnsi="Arial" w:cs="Arial"/>
          <w:sz w:val="20"/>
          <w:szCs w:val="20"/>
        </w:rPr>
        <w:t>indicators</w:t>
      </w:r>
      <w:r w:rsidR="36094741" w:rsidRPr="223DB2EE">
        <w:rPr>
          <w:rFonts w:ascii="Arial" w:hAnsi="Arial" w:cs="Arial"/>
          <w:sz w:val="20"/>
          <w:szCs w:val="20"/>
        </w:rPr>
        <w:t xml:space="preserve"> </w:t>
      </w:r>
      <w:r w:rsidR="001B2687" w:rsidRPr="223DB2EE">
        <w:rPr>
          <w:rFonts w:ascii="Arial" w:hAnsi="Arial" w:cs="Arial"/>
          <w:sz w:val="20"/>
          <w:szCs w:val="20"/>
        </w:rPr>
        <w:t xml:space="preserve">for this standard </w:t>
      </w:r>
      <w:r w:rsidR="36094741" w:rsidRPr="223DB2EE">
        <w:rPr>
          <w:rFonts w:ascii="Arial" w:hAnsi="Arial" w:cs="Arial"/>
          <w:sz w:val="20"/>
          <w:szCs w:val="20"/>
        </w:rPr>
        <w:t xml:space="preserve">require providers to have robust governance processes </w:t>
      </w:r>
      <w:r w:rsidR="009F4BC9" w:rsidRPr="223DB2EE">
        <w:rPr>
          <w:rFonts w:ascii="Arial" w:hAnsi="Arial" w:cs="Arial"/>
          <w:sz w:val="20"/>
          <w:szCs w:val="20"/>
        </w:rPr>
        <w:t xml:space="preserve">and </w:t>
      </w:r>
      <w:r w:rsidR="004C05C8" w:rsidRPr="223DB2EE">
        <w:rPr>
          <w:rFonts w:ascii="Arial" w:hAnsi="Arial" w:cs="Arial"/>
          <w:sz w:val="20"/>
          <w:szCs w:val="20"/>
        </w:rPr>
        <w:t xml:space="preserve">management systems </w:t>
      </w:r>
      <w:r w:rsidR="36094741" w:rsidRPr="223DB2EE">
        <w:rPr>
          <w:rFonts w:ascii="Arial" w:hAnsi="Arial" w:cs="Arial"/>
          <w:sz w:val="20"/>
          <w:szCs w:val="20"/>
        </w:rPr>
        <w:t xml:space="preserve">in place, </w:t>
      </w:r>
      <w:r w:rsidR="00D854E0" w:rsidRPr="223DB2EE">
        <w:rPr>
          <w:rFonts w:ascii="Arial" w:hAnsi="Arial" w:cs="Arial"/>
          <w:sz w:val="20"/>
          <w:szCs w:val="20"/>
        </w:rPr>
        <w:t xml:space="preserve">and they </w:t>
      </w:r>
      <w:r w:rsidR="001330A0" w:rsidRPr="223DB2EE">
        <w:rPr>
          <w:rFonts w:ascii="Arial" w:hAnsi="Arial" w:cs="Arial"/>
          <w:sz w:val="20"/>
          <w:szCs w:val="20"/>
        </w:rPr>
        <w:t>includ</w:t>
      </w:r>
      <w:r w:rsidR="00D854E0" w:rsidRPr="223DB2EE">
        <w:rPr>
          <w:rFonts w:ascii="Arial" w:hAnsi="Arial" w:cs="Arial"/>
          <w:sz w:val="20"/>
          <w:szCs w:val="20"/>
        </w:rPr>
        <w:t>e</w:t>
      </w:r>
      <w:r w:rsidR="001330A0" w:rsidRPr="223DB2EE">
        <w:rPr>
          <w:rFonts w:ascii="Arial" w:hAnsi="Arial" w:cs="Arial"/>
          <w:sz w:val="20"/>
          <w:szCs w:val="20"/>
        </w:rPr>
        <w:t xml:space="preserve"> a number of specific </w:t>
      </w:r>
      <w:r w:rsidR="005F33A0" w:rsidRPr="223DB2EE">
        <w:rPr>
          <w:rFonts w:ascii="Arial" w:hAnsi="Arial" w:cs="Arial"/>
          <w:sz w:val="20"/>
          <w:szCs w:val="20"/>
        </w:rPr>
        <w:t xml:space="preserve">mandatory </w:t>
      </w:r>
      <w:r w:rsidR="004F2E12" w:rsidRPr="223DB2EE">
        <w:rPr>
          <w:rFonts w:ascii="Arial" w:hAnsi="Arial" w:cs="Arial"/>
          <w:sz w:val="20"/>
          <w:szCs w:val="20"/>
        </w:rPr>
        <w:t>requirements</w:t>
      </w:r>
      <w:r w:rsidR="005F33A0" w:rsidRPr="223DB2EE">
        <w:rPr>
          <w:rFonts w:ascii="Arial" w:hAnsi="Arial" w:cs="Arial"/>
          <w:sz w:val="20"/>
          <w:szCs w:val="20"/>
        </w:rPr>
        <w:t xml:space="preserve">, </w:t>
      </w:r>
      <w:r w:rsidR="00AC5886" w:rsidRPr="223DB2EE">
        <w:rPr>
          <w:rFonts w:ascii="Arial" w:hAnsi="Arial" w:cs="Arial"/>
          <w:sz w:val="20"/>
          <w:szCs w:val="20"/>
        </w:rPr>
        <w:t xml:space="preserve">for example </w:t>
      </w:r>
      <w:r w:rsidR="00C3103E" w:rsidRPr="223DB2EE">
        <w:rPr>
          <w:rFonts w:ascii="Arial" w:hAnsi="Arial" w:cs="Arial"/>
          <w:sz w:val="20"/>
          <w:szCs w:val="20"/>
        </w:rPr>
        <w:t xml:space="preserve">for </w:t>
      </w:r>
      <w:r w:rsidR="00707BFF" w:rsidRPr="223DB2EE">
        <w:rPr>
          <w:rFonts w:ascii="Arial" w:hAnsi="Arial" w:cs="Arial"/>
          <w:sz w:val="20"/>
          <w:szCs w:val="20"/>
        </w:rPr>
        <w:t>d</w:t>
      </w:r>
      <w:r w:rsidR="00312E4B" w:rsidRPr="223DB2EE">
        <w:rPr>
          <w:rFonts w:ascii="Arial" w:hAnsi="Arial" w:cs="Arial"/>
          <w:sz w:val="20"/>
          <w:szCs w:val="20"/>
        </w:rPr>
        <w:t xml:space="preserve">isaster management </w:t>
      </w:r>
      <w:r w:rsidR="00C52A8F" w:rsidRPr="223DB2EE">
        <w:rPr>
          <w:rFonts w:ascii="Arial" w:hAnsi="Arial" w:cs="Arial"/>
          <w:sz w:val="20"/>
          <w:szCs w:val="20"/>
        </w:rPr>
        <w:t>and business continuity plans</w:t>
      </w:r>
      <w:r w:rsidR="00BC0E1F" w:rsidRPr="223DB2EE">
        <w:rPr>
          <w:rFonts w:ascii="Arial" w:hAnsi="Arial" w:cs="Arial"/>
          <w:sz w:val="20"/>
          <w:szCs w:val="20"/>
        </w:rPr>
        <w:t>,</w:t>
      </w:r>
      <w:r w:rsidR="0037343E" w:rsidRPr="223DB2EE">
        <w:rPr>
          <w:rFonts w:ascii="Arial" w:hAnsi="Arial" w:cs="Arial"/>
          <w:sz w:val="20"/>
          <w:szCs w:val="20"/>
        </w:rPr>
        <w:t xml:space="preserve"> and</w:t>
      </w:r>
      <w:r w:rsidR="00733B19" w:rsidRPr="223DB2EE">
        <w:rPr>
          <w:rFonts w:ascii="Arial" w:hAnsi="Arial" w:cs="Arial"/>
          <w:sz w:val="20"/>
          <w:szCs w:val="20"/>
        </w:rPr>
        <w:t xml:space="preserve"> </w:t>
      </w:r>
      <w:r w:rsidR="002368CC" w:rsidRPr="223DB2EE">
        <w:rPr>
          <w:rFonts w:ascii="Arial" w:hAnsi="Arial" w:cs="Arial"/>
          <w:sz w:val="20"/>
          <w:szCs w:val="20"/>
        </w:rPr>
        <w:t xml:space="preserve">insurance coverage </w:t>
      </w:r>
      <w:r w:rsidR="00733B19" w:rsidRPr="223DB2EE">
        <w:rPr>
          <w:rFonts w:ascii="Arial" w:hAnsi="Arial" w:cs="Arial"/>
          <w:sz w:val="20"/>
          <w:szCs w:val="20"/>
        </w:rPr>
        <w:t>for all material liabilities.</w:t>
      </w:r>
      <w:r w:rsidR="00925BD8" w:rsidRPr="223DB2EE">
        <w:rPr>
          <w:rFonts w:ascii="Arial" w:hAnsi="Arial" w:cs="Arial"/>
          <w:sz w:val="20"/>
          <w:szCs w:val="20"/>
        </w:rPr>
        <w:t xml:space="preserve"> </w:t>
      </w:r>
      <w:r w:rsidR="00756E48" w:rsidRPr="223DB2EE">
        <w:rPr>
          <w:rFonts w:ascii="Arial" w:hAnsi="Arial" w:cs="Arial"/>
          <w:sz w:val="20"/>
          <w:szCs w:val="20"/>
        </w:rPr>
        <w:t>T</w:t>
      </w:r>
      <w:r w:rsidR="36094741" w:rsidRPr="223DB2EE">
        <w:rPr>
          <w:rFonts w:ascii="Arial" w:hAnsi="Arial" w:cs="Arial"/>
          <w:sz w:val="20"/>
          <w:szCs w:val="20"/>
        </w:rPr>
        <w:t xml:space="preserve">he Aged Care Quality </w:t>
      </w:r>
      <w:r w:rsidR="52CD1ACE" w:rsidRPr="223DB2EE">
        <w:rPr>
          <w:rFonts w:ascii="Arial" w:hAnsi="Arial" w:cs="Arial"/>
          <w:sz w:val="20"/>
          <w:szCs w:val="20"/>
        </w:rPr>
        <w:t>Standards</w:t>
      </w:r>
      <w:r w:rsidR="00B07D43" w:rsidRPr="223DB2EE">
        <w:rPr>
          <w:rFonts w:ascii="Arial" w:hAnsi="Arial" w:cs="Arial"/>
          <w:sz w:val="20"/>
          <w:szCs w:val="20"/>
        </w:rPr>
        <w:t xml:space="preserve"> also </w:t>
      </w:r>
      <w:r w:rsidR="00E1688D" w:rsidRPr="223DB2EE">
        <w:rPr>
          <w:rFonts w:ascii="Arial" w:hAnsi="Arial" w:cs="Arial"/>
          <w:sz w:val="20"/>
          <w:szCs w:val="20"/>
        </w:rPr>
        <w:t xml:space="preserve">set out all of the </w:t>
      </w:r>
      <w:r w:rsidR="00314C13" w:rsidRPr="223DB2EE">
        <w:rPr>
          <w:rFonts w:ascii="Arial" w:hAnsi="Arial" w:cs="Arial"/>
          <w:sz w:val="20"/>
          <w:szCs w:val="20"/>
        </w:rPr>
        <w:t>core requisite components</w:t>
      </w:r>
      <w:r w:rsidR="52CD1ACE" w:rsidRPr="223DB2EE">
        <w:rPr>
          <w:rFonts w:ascii="Arial" w:hAnsi="Arial" w:cs="Arial"/>
          <w:sz w:val="20"/>
          <w:szCs w:val="20"/>
        </w:rPr>
        <w:t xml:space="preserve"> </w:t>
      </w:r>
      <w:r w:rsidR="004C1E11" w:rsidRPr="223DB2EE">
        <w:rPr>
          <w:rFonts w:ascii="Arial" w:hAnsi="Arial" w:cs="Arial"/>
          <w:sz w:val="20"/>
          <w:szCs w:val="20"/>
        </w:rPr>
        <w:t xml:space="preserve">of a </w:t>
      </w:r>
      <w:r w:rsidR="005B74A6" w:rsidRPr="223DB2EE">
        <w:rPr>
          <w:rFonts w:ascii="Arial" w:hAnsi="Arial" w:cs="Arial"/>
          <w:sz w:val="20"/>
          <w:szCs w:val="20"/>
        </w:rPr>
        <w:t xml:space="preserve">governance system that </w:t>
      </w:r>
      <w:r w:rsidR="000E470A" w:rsidRPr="223DB2EE">
        <w:rPr>
          <w:rFonts w:ascii="Arial" w:hAnsi="Arial" w:cs="Arial"/>
          <w:sz w:val="20"/>
          <w:szCs w:val="20"/>
        </w:rPr>
        <w:t>will ensure that consum</w:t>
      </w:r>
      <w:r w:rsidR="00481678" w:rsidRPr="223DB2EE">
        <w:rPr>
          <w:rFonts w:ascii="Arial" w:hAnsi="Arial" w:cs="Arial"/>
          <w:sz w:val="20"/>
          <w:szCs w:val="20"/>
        </w:rPr>
        <w:t xml:space="preserve">ers </w:t>
      </w:r>
      <w:r w:rsidR="00FB225A" w:rsidRPr="223DB2EE">
        <w:rPr>
          <w:rFonts w:ascii="Arial" w:hAnsi="Arial" w:cs="Arial"/>
          <w:sz w:val="20"/>
          <w:szCs w:val="20"/>
        </w:rPr>
        <w:t xml:space="preserve">are provided </w:t>
      </w:r>
      <w:r w:rsidR="00EC36C3" w:rsidRPr="223DB2EE">
        <w:rPr>
          <w:rFonts w:ascii="Arial" w:hAnsi="Arial" w:cs="Arial"/>
          <w:sz w:val="20"/>
          <w:szCs w:val="20"/>
        </w:rPr>
        <w:t>safe and quality care and service</w:t>
      </w:r>
      <w:r w:rsidR="00251599">
        <w:rPr>
          <w:rFonts w:ascii="Arial" w:hAnsi="Arial" w:cs="Arial"/>
          <w:sz w:val="20"/>
          <w:szCs w:val="20"/>
        </w:rPr>
        <w:t>s</w:t>
      </w:r>
      <w:r w:rsidR="00EC36C3" w:rsidRPr="223DB2EE">
        <w:rPr>
          <w:rFonts w:ascii="Arial" w:hAnsi="Arial" w:cs="Arial"/>
          <w:sz w:val="20"/>
          <w:szCs w:val="20"/>
        </w:rPr>
        <w:t xml:space="preserve">, </w:t>
      </w:r>
      <w:r w:rsidR="004968B7" w:rsidRPr="223DB2EE">
        <w:rPr>
          <w:rFonts w:ascii="Arial" w:hAnsi="Arial" w:cs="Arial"/>
          <w:sz w:val="20"/>
          <w:szCs w:val="20"/>
        </w:rPr>
        <w:t xml:space="preserve">but they are not as prescriptive </w:t>
      </w:r>
      <w:r w:rsidR="00600F27" w:rsidRPr="223DB2EE">
        <w:rPr>
          <w:rFonts w:ascii="Arial" w:hAnsi="Arial" w:cs="Arial"/>
          <w:sz w:val="20"/>
          <w:szCs w:val="20"/>
        </w:rPr>
        <w:t xml:space="preserve">about </w:t>
      </w:r>
      <w:r w:rsidR="00DF1E3D" w:rsidRPr="223DB2EE">
        <w:rPr>
          <w:rFonts w:ascii="Arial" w:hAnsi="Arial" w:cs="Arial"/>
          <w:sz w:val="20"/>
          <w:szCs w:val="20"/>
        </w:rPr>
        <w:t xml:space="preserve">what </w:t>
      </w:r>
      <w:r w:rsidR="00017640" w:rsidRPr="223DB2EE">
        <w:rPr>
          <w:rFonts w:ascii="Arial" w:hAnsi="Arial" w:cs="Arial"/>
          <w:sz w:val="20"/>
          <w:szCs w:val="20"/>
        </w:rPr>
        <w:t>must be included in some of those component parts.</w:t>
      </w:r>
      <w:r w:rsidR="52CD1ACE" w:rsidRPr="223DB2EE">
        <w:rPr>
          <w:rFonts w:ascii="Arial" w:hAnsi="Arial" w:cs="Arial"/>
          <w:sz w:val="20"/>
          <w:szCs w:val="20"/>
        </w:rPr>
        <w:t xml:space="preserve"> </w:t>
      </w:r>
      <w:r w:rsidR="003E11F7" w:rsidRPr="223DB2EE">
        <w:rPr>
          <w:rFonts w:ascii="Arial" w:hAnsi="Arial" w:cs="Arial"/>
          <w:sz w:val="20"/>
          <w:szCs w:val="20"/>
        </w:rPr>
        <w:t>Also, t</w:t>
      </w:r>
      <w:r w:rsidR="496244FF" w:rsidRPr="223DB2EE">
        <w:rPr>
          <w:rFonts w:ascii="Arial" w:hAnsi="Arial" w:cs="Arial"/>
          <w:sz w:val="20"/>
          <w:szCs w:val="20"/>
        </w:rPr>
        <w:t xml:space="preserve">he Aged Care Quality Standards do not contain any requirements surrounding the </w:t>
      </w:r>
      <w:r w:rsidR="4D217E3C" w:rsidRPr="223DB2EE">
        <w:rPr>
          <w:rFonts w:ascii="Arial" w:hAnsi="Arial" w:cs="Arial"/>
          <w:sz w:val="20"/>
          <w:szCs w:val="20"/>
        </w:rPr>
        <w:t xml:space="preserve">guiding </w:t>
      </w:r>
      <w:r w:rsidR="496244FF" w:rsidRPr="223DB2EE">
        <w:rPr>
          <w:rFonts w:ascii="Arial" w:hAnsi="Arial" w:cs="Arial"/>
          <w:sz w:val="20"/>
          <w:szCs w:val="20"/>
        </w:rPr>
        <w:t>purpose, vision, or aims of an organisation</w:t>
      </w:r>
      <w:r w:rsidR="1CD7A91C" w:rsidRPr="223DB2EE">
        <w:rPr>
          <w:rFonts w:ascii="Arial" w:hAnsi="Arial" w:cs="Arial"/>
          <w:sz w:val="20"/>
          <w:szCs w:val="20"/>
        </w:rPr>
        <w:t xml:space="preserve">. </w:t>
      </w:r>
      <w:r w:rsidR="00CF3788" w:rsidRPr="223DB2EE">
        <w:rPr>
          <w:rFonts w:ascii="Arial" w:hAnsi="Arial" w:cs="Arial"/>
          <w:sz w:val="20"/>
          <w:szCs w:val="20"/>
        </w:rPr>
        <w:t>Further</w:t>
      </w:r>
      <w:r w:rsidR="1CD7A91C" w:rsidRPr="223DB2EE">
        <w:rPr>
          <w:rFonts w:ascii="Arial" w:hAnsi="Arial" w:cs="Arial"/>
          <w:sz w:val="20"/>
          <w:szCs w:val="20"/>
        </w:rPr>
        <w:t xml:space="preserve">, while HSQS </w:t>
      </w:r>
      <w:r w:rsidR="23AC4AC4" w:rsidRPr="223DB2EE">
        <w:rPr>
          <w:rFonts w:ascii="Arial" w:hAnsi="Arial" w:cs="Arial"/>
          <w:sz w:val="20"/>
          <w:szCs w:val="20"/>
        </w:rPr>
        <w:t>S</w:t>
      </w:r>
      <w:r w:rsidR="1CD7A91C" w:rsidRPr="223DB2EE">
        <w:rPr>
          <w:rFonts w:ascii="Arial" w:hAnsi="Arial" w:cs="Arial"/>
          <w:sz w:val="20"/>
          <w:szCs w:val="20"/>
        </w:rPr>
        <w:t>tandard 1 goes into more granular</w:t>
      </w:r>
      <w:r w:rsidR="7DADDF75" w:rsidRPr="223DB2EE">
        <w:rPr>
          <w:rFonts w:ascii="Arial" w:hAnsi="Arial" w:cs="Arial"/>
          <w:sz w:val="20"/>
          <w:szCs w:val="20"/>
        </w:rPr>
        <w:t xml:space="preserve"> detail about the specific regulatory and legislative requirements placed on org</w:t>
      </w:r>
      <w:r w:rsidR="50BE3574" w:rsidRPr="223DB2EE">
        <w:rPr>
          <w:rFonts w:ascii="Arial" w:hAnsi="Arial" w:cs="Arial"/>
          <w:sz w:val="20"/>
          <w:szCs w:val="20"/>
        </w:rPr>
        <w:t xml:space="preserve">anisations, the Aged Care Quality Standards </w:t>
      </w:r>
      <w:r w:rsidR="004F1F5B" w:rsidRPr="223DB2EE">
        <w:rPr>
          <w:rFonts w:ascii="Arial" w:hAnsi="Arial" w:cs="Arial"/>
          <w:sz w:val="20"/>
          <w:szCs w:val="20"/>
        </w:rPr>
        <w:t xml:space="preserve">have </w:t>
      </w:r>
      <w:r w:rsidR="007B1D62" w:rsidRPr="223DB2EE">
        <w:rPr>
          <w:rFonts w:ascii="Arial" w:hAnsi="Arial" w:cs="Arial"/>
          <w:sz w:val="20"/>
          <w:szCs w:val="20"/>
        </w:rPr>
        <w:t>one broad in</w:t>
      </w:r>
      <w:r w:rsidR="007E048E" w:rsidRPr="223DB2EE">
        <w:rPr>
          <w:rFonts w:ascii="Arial" w:hAnsi="Arial" w:cs="Arial"/>
          <w:sz w:val="20"/>
          <w:szCs w:val="20"/>
        </w:rPr>
        <w:t>dicator requiring</w:t>
      </w:r>
      <w:r w:rsidR="50BE3574" w:rsidRPr="223DB2EE">
        <w:rPr>
          <w:rFonts w:ascii="Arial" w:hAnsi="Arial" w:cs="Arial"/>
          <w:sz w:val="20"/>
          <w:szCs w:val="20"/>
        </w:rPr>
        <w:t xml:space="preserve"> ‘</w:t>
      </w:r>
      <w:r w:rsidR="7DADDF75" w:rsidRPr="223DB2EE">
        <w:rPr>
          <w:rFonts w:ascii="Arial" w:hAnsi="Arial" w:cs="Arial"/>
          <w:sz w:val="20"/>
          <w:szCs w:val="20"/>
        </w:rPr>
        <w:t xml:space="preserve">regulatory </w:t>
      </w:r>
      <w:r w:rsidR="38CA40E8" w:rsidRPr="223DB2EE">
        <w:rPr>
          <w:rFonts w:ascii="Arial" w:hAnsi="Arial" w:cs="Arial"/>
          <w:sz w:val="20"/>
          <w:szCs w:val="20"/>
        </w:rPr>
        <w:t>compliance’</w:t>
      </w:r>
      <w:r w:rsidR="754D2867" w:rsidRPr="223DB2EE">
        <w:rPr>
          <w:rFonts w:ascii="Arial" w:hAnsi="Arial" w:cs="Arial"/>
          <w:sz w:val="20"/>
          <w:szCs w:val="20"/>
        </w:rPr>
        <w:t xml:space="preserve"> from organisations</w:t>
      </w:r>
      <w:r w:rsidR="38CA40E8" w:rsidRPr="223DB2EE">
        <w:rPr>
          <w:rFonts w:ascii="Arial" w:hAnsi="Arial" w:cs="Arial"/>
          <w:sz w:val="20"/>
          <w:szCs w:val="20"/>
        </w:rPr>
        <w:t>.</w:t>
      </w:r>
      <w:r w:rsidR="007E048E" w:rsidRPr="223DB2EE">
        <w:rPr>
          <w:rFonts w:ascii="Arial" w:hAnsi="Arial" w:cs="Arial"/>
          <w:sz w:val="20"/>
          <w:szCs w:val="20"/>
        </w:rPr>
        <w:t xml:space="preserve"> This is consistent with the </w:t>
      </w:r>
      <w:r w:rsidR="00DB24B2" w:rsidRPr="223DB2EE">
        <w:rPr>
          <w:rFonts w:ascii="Arial" w:hAnsi="Arial" w:cs="Arial"/>
          <w:sz w:val="20"/>
          <w:szCs w:val="20"/>
        </w:rPr>
        <w:t>higher-level</w:t>
      </w:r>
      <w:r w:rsidR="007E048E" w:rsidRPr="223DB2EE">
        <w:rPr>
          <w:rFonts w:ascii="Arial" w:hAnsi="Arial" w:cs="Arial"/>
          <w:sz w:val="20"/>
          <w:szCs w:val="20"/>
        </w:rPr>
        <w:t xml:space="preserve"> approach that the Aged Care Quality Standards generally take</w:t>
      </w:r>
      <w:r w:rsidR="00A24A9A" w:rsidRPr="223DB2EE">
        <w:rPr>
          <w:rFonts w:ascii="Arial" w:hAnsi="Arial" w:cs="Arial"/>
          <w:sz w:val="20"/>
          <w:szCs w:val="20"/>
        </w:rPr>
        <w:t>, as well as the fact that it is a national set of standards,</w:t>
      </w:r>
      <w:r w:rsidR="00115B6D" w:rsidRPr="223DB2EE">
        <w:rPr>
          <w:rFonts w:ascii="Arial" w:hAnsi="Arial" w:cs="Arial"/>
          <w:sz w:val="20"/>
          <w:szCs w:val="20"/>
        </w:rPr>
        <w:t xml:space="preserve"> in which it </w:t>
      </w:r>
      <w:r w:rsidR="00FA6CBF" w:rsidRPr="223DB2EE">
        <w:rPr>
          <w:rFonts w:ascii="Arial" w:hAnsi="Arial" w:cs="Arial"/>
          <w:sz w:val="20"/>
          <w:szCs w:val="20"/>
        </w:rPr>
        <w:t>would</w:t>
      </w:r>
      <w:r w:rsidR="00115B6D" w:rsidRPr="223DB2EE">
        <w:rPr>
          <w:rFonts w:ascii="Arial" w:hAnsi="Arial" w:cs="Arial"/>
          <w:sz w:val="20"/>
          <w:szCs w:val="20"/>
        </w:rPr>
        <w:t xml:space="preserve"> be cumbersome to</w:t>
      </w:r>
      <w:r w:rsidR="00FA6CBF" w:rsidRPr="223DB2EE">
        <w:rPr>
          <w:rFonts w:ascii="Arial" w:hAnsi="Arial" w:cs="Arial"/>
          <w:sz w:val="20"/>
          <w:szCs w:val="20"/>
        </w:rPr>
        <w:t xml:space="preserve"> detail</w:t>
      </w:r>
      <w:r w:rsidR="00115B6D" w:rsidRPr="223DB2EE">
        <w:rPr>
          <w:rFonts w:ascii="Arial" w:hAnsi="Arial" w:cs="Arial"/>
          <w:sz w:val="20"/>
          <w:szCs w:val="20"/>
        </w:rPr>
        <w:t xml:space="preserve"> </w:t>
      </w:r>
      <w:r w:rsidR="00FA6CBF" w:rsidRPr="223DB2EE">
        <w:rPr>
          <w:rFonts w:ascii="Arial" w:hAnsi="Arial" w:cs="Arial"/>
          <w:sz w:val="20"/>
          <w:szCs w:val="20"/>
        </w:rPr>
        <w:t xml:space="preserve">each </w:t>
      </w:r>
      <w:r w:rsidR="00115B6D" w:rsidRPr="223DB2EE">
        <w:rPr>
          <w:rFonts w:ascii="Arial" w:hAnsi="Arial" w:cs="Arial"/>
          <w:sz w:val="20"/>
          <w:szCs w:val="20"/>
        </w:rPr>
        <w:t>state</w:t>
      </w:r>
      <w:r w:rsidR="00FA6CBF" w:rsidRPr="223DB2EE">
        <w:rPr>
          <w:rFonts w:ascii="Arial" w:hAnsi="Arial" w:cs="Arial"/>
          <w:sz w:val="20"/>
          <w:szCs w:val="20"/>
        </w:rPr>
        <w:t xml:space="preserve">’s </w:t>
      </w:r>
      <w:r w:rsidR="00115B6D" w:rsidRPr="223DB2EE">
        <w:rPr>
          <w:rFonts w:ascii="Arial" w:hAnsi="Arial" w:cs="Arial"/>
          <w:sz w:val="20"/>
          <w:szCs w:val="20"/>
        </w:rPr>
        <w:t>specific legislative requirements</w:t>
      </w:r>
      <w:r w:rsidR="006467A4" w:rsidRPr="223DB2EE">
        <w:rPr>
          <w:rFonts w:ascii="Arial" w:hAnsi="Arial" w:cs="Arial"/>
          <w:sz w:val="20"/>
          <w:szCs w:val="20"/>
        </w:rPr>
        <w:t>.</w:t>
      </w:r>
    </w:p>
    <w:p w14:paraId="77166839" w14:textId="53824C02" w:rsidR="37E002A9" w:rsidRDefault="37E002A9" w:rsidP="009F1347">
      <w:pPr>
        <w:jc w:val="left"/>
        <w:rPr>
          <w:rFonts w:ascii="Arial" w:hAnsi="Arial" w:cs="Arial"/>
          <w:sz w:val="20"/>
          <w:szCs w:val="20"/>
        </w:rPr>
      </w:pPr>
    </w:p>
    <w:p w14:paraId="0C3B64C9" w14:textId="18718BA9" w:rsidR="575D6686" w:rsidRDefault="575D6686" w:rsidP="009F1347">
      <w:pPr>
        <w:jc w:val="left"/>
        <w:rPr>
          <w:rFonts w:ascii="Arial" w:hAnsi="Arial" w:cs="Arial"/>
          <w:sz w:val="20"/>
          <w:szCs w:val="20"/>
        </w:rPr>
      </w:pPr>
      <w:r w:rsidRPr="60369E8E">
        <w:rPr>
          <w:rFonts w:ascii="Arial" w:hAnsi="Arial" w:cs="Arial"/>
          <w:sz w:val="20"/>
          <w:szCs w:val="20"/>
        </w:rPr>
        <w:t>Both sets of standards stress the importance of</w:t>
      </w:r>
      <w:r w:rsidR="6D9220BF" w:rsidRPr="60369E8E">
        <w:rPr>
          <w:rFonts w:ascii="Arial" w:hAnsi="Arial" w:cs="Arial"/>
          <w:sz w:val="20"/>
          <w:szCs w:val="20"/>
        </w:rPr>
        <w:t xml:space="preserve"> </w:t>
      </w:r>
      <w:r w:rsidR="12BA272F" w:rsidRPr="60369E8E">
        <w:rPr>
          <w:rFonts w:ascii="Arial" w:hAnsi="Arial" w:cs="Arial"/>
          <w:sz w:val="20"/>
          <w:szCs w:val="20"/>
        </w:rPr>
        <w:t>documented and</w:t>
      </w:r>
      <w:r w:rsidR="6D9220BF" w:rsidRPr="60369E8E">
        <w:rPr>
          <w:rFonts w:ascii="Arial" w:hAnsi="Arial" w:cs="Arial"/>
          <w:sz w:val="20"/>
          <w:szCs w:val="20"/>
        </w:rPr>
        <w:t xml:space="preserve"> communicated </w:t>
      </w:r>
      <w:r w:rsidR="34591CF6" w:rsidRPr="60369E8E">
        <w:rPr>
          <w:rFonts w:ascii="Arial" w:hAnsi="Arial" w:cs="Arial"/>
          <w:sz w:val="20"/>
          <w:szCs w:val="20"/>
        </w:rPr>
        <w:t>delegations of authority</w:t>
      </w:r>
      <w:r w:rsidR="58436697" w:rsidRPr="60369E8E">
        <w:rPr>
          <w:rFonts w:ascii="Arial" w:hAnsi="Arial" w:cs="Arial"/>
          <w:sz w:val="20"/>
          <w:szCs w:val="20"/>
        </w:rPr>
        <w:t xml:space="preserve"> </w:t>
      </w:r>
      <w:r w:rsidR="7DCD53E6" w:rsidRPr="60369E8E">
        <w:rPr>
          <w:rFonts w:ascii="Arial" w:hAnsi="Arial" w:cs="Arial"/>
          <w:sz w:val="20"/>
          <w:szCs w:val="20"/>
        </w:rPr>
        <w:t>and responsibility</w:t>
      </w:r>
      <w:r w:rsidR="6DEB8140" w:rsidRPr="60369E8E">
        <w:rPr>
          <w:rFonts w:ascii="Arial" w:hAnsi="Arial" w:cs="Arial"/>
          <w:sz w:val="20"/>
          <w:szCs w:val="20"/>
        </w:rPr>
        <w:t>, as well as requiring stringent risk management processes to be in place</w:t>
      </w:r>
      <w:r w:rsidR="32F793A1" w:rsidRPr="60369E8E">
        <w:rPr>
          <w:rFonts w:ascii="Arial" w:hAnsi="Arial" w:cs="Arial"/>
          <w:sz w:val="20"/>
          <w:szCs w:val="20"/>
        </w:rPr>
        <w:t>.</w:t>
      </w:r>
    </w:p>
    <w:p w14:paraId="73C96599" w14:textId="48EA9851" w:rsidR="00DC0090" w:rsidRPr="003D386B" w:rsidRDefault="00DC0090" w:rsidP="009F1347">
      <w:pPr>
        <w:jc w:val="left"/>
        <w:rPr>
          <w:rFonts w:ascii="Arial" w:hAnsi="Arial" w:cs="Arial"/>
          <w:sz w:val="20"/>
          <w:szCs w:val="20"/>
        </w:rPr>
      </w:pPr>
    </w:p>
    <w:p w14:paraId="32966C86" w14:textId="777BF4AD" w:rsidR="00DC0090" w:rsidRPr="003D386B" w:rsidRDefault="0005455E" w:rsidP="009F1347">
      <w:pPr>
        <w:jc w:val="left"/>
        <w:rPr>
          <w:rFonts w:ascii="Arial" w:hAnsi="Arial" w:cs="Arial"/>
          <w:sz w:val="20"/>
          <w:szCs w:val="20"/>
        </w:rPr>
      </w:pPr>
      <w:r>
        <w:rPr>
          <w:rFonts w:ascii="Arial" w:hAnsi="Arial" w:cs="Arial"/>
          <w:sz w:val="20"/>
          <w:szCs w:val="20"/>
        </w:rPr>
        <w:t xml:space="preserve">Additionally, while </w:t>
      </w:r>
      <w:r w:rsidR="00A0771F">
        <w:rPr>
          <w:rFonts w:ascii="Arial" w:hAnsi="Arial" w:cs="Arial"/>
          <w:sz w:val="20"/>
          <w:szCs w:val="20"/>
        </w:rPr>
        <w:t>A</w:t>
      </w:r>
      <w:r w:rsidR="00A21E6E">
        <w:rPr>
          <w:rFonts w:ascii="Arial" w:hAnsi="Arial" w:cs="Arial"/>
          <w:sz w:val="20"/>
          <w:szCs w:val="20"/>
        </w:rPr>
        <w:t>CQS does</w:t>
      </w:r>
      <w:r w:rsidR="0039436E">
        <w:rPr>
          <w:rFonts w:ascii="Arial" w:hAnsi="Arial" w:cs="Arial"/>
          <w:sz w:val="20"/>
          <w:szCs w:val="20"/>
        </w:rPr>
        <w:t xml:space="preserve"> include the concept of cultural safety, it does not</w:t>
      </w:r>
      <w:r w:rsidR="32F793A1" w:rsidRPr="60369E8E">
        <w:rPr>
          <w:rFonts w:ascii="Arial" w:hAnsi="Arial" w:cs="Arial"/>
          <w:sz w:val="20"/>
          <w:szCs w:val="20"/>
        </w:rPr>
        <w:t xml:space="preserve"> </w:t>
      </w:r>
      <w:r w:rsidR="00B27394">
        <w:rPr>
          <w:rFonts w:ascii="Arial" w:hAnsi="Arial" w:cs="Arial"/>
          <w:sz w:val="20"/>
          <w:szCs w:val="20"/>
        </w:rPr>
        <w:t>specifically address</w:t>
      </w:r>
      <w:r w:rsidR="32F793A1" w:rsidRPr="60369E8E">
        <w:rPr>
          <w:rFonts w:ascii="Arial" w:hAnsi="Arial" w:cs="Arial"/>
          <w:sz w:val="20"/>
          <w:szCs w:val="20"/>
        </w:rPr>
        <w:t xml:space="preserve"> engagement with Aboriginal and Torres Strait Islander communities.</w:t>
      </w:r>
    </w:p>
    <w:p w14:paraId="779F1056" w14:textId="77777777" w:rsidR="006467A4" w:rsidRDefault="006467A4" w:rsidP="009F1347">
      <w:pPr>
        <w:jc w:val="left"/>
        <w:rPr>
          <w:rFonts w:ascii="Arial" w:hAnsi="Arial" w:cs="Arial"/>
          <w:sz w:val="20"/>
          <w:szCs w:val="20"/>
        </w:rPr>
      </w:pPr>
    </w:p>
    <w:p w14:paraId="11D49D3D" w14:textId="656B2492" w:rsidR="006467A4" w:rsidRPr="003D386B" w:rsidRDefault="006467A4" w:rsidP="009F1347">
      <w:pPr>
        <w:jc w:val="left"/>
        <w:rPr>
          <w:rFonts w:ascii="Arial" w:hAnsi="Arial" w:cs="Arial"/>
          <w:sz w:val="20"/>
          <w:szCs w:val="20"/>
        </w:rPr>
      </w:pPr>
      <w:r>
        <w:rPr>
          <w:rFonts w:ascii="Arial" w:hAnsi="Arial" w:cs="Arial"/>
          <w:sz w:val="20"/>
          <w:szCs w:val="20"/>
        </w:rPr>
        <w:t xml:space="preserve">Accordingly, </w:t>
      </w:r>
      <w:r w:rsidR="00A539E2">
        <w:rPr>
          <w:rFonts w:ascii="Arial" w:hAnsi="Arial" w:cs="Arial"/>
          <w:sz w:val="20"/>
          <w:szCs w:val="20"/>
        </w:rPr>
        <w:t xml:space="preserve">the Aged Care Quality Standards </w:t>
      </w:r>
      <w:r w:rsidR="00A539E2" w:rsidRPr="006159B4">
        <w:rPr>
          <w:rFonts w:ascii="Arial" w:hAnsi="Arial" w:cs="Arial"/>
          <w:b/>
          <w:bCs/>
          <w:sz w:val="20"/>
          <w:szCs w:val="20"/>
        </w:rPr>
        <w:t>partially meet</w:t>
      </w:r>
      <w:r w:rsidR="00A539E2">
        <w:rPr>
          <w:rFonts w:ascii="Arial" w:hAnsi="Arial" w:cs="Arial"/>
          <w:sz w:val="20"/>
          <w:szCs w:val="20"/>
        </w:rPr>
        <w:t xml:space="preserve"> </w:t>
      </w:r>
      <w:r w:rsidR="002E68F1">
        <w:rPr>
          <w:rFonts w:ascii="Arial" w:hAnsi="Arial" w:cs="Arial"/>
          <w:sz w:val="20"/>
          <w:szCs w:val="20"/>
        </w:rPr>
        <w:t>HSQS S</w:t>
      </w:r>
      <w:r w:rsidR="00A539E2">
        <w:rPr>
          <w:rFonts w:ascii="Arial" w:hAnsi="Arial" w:cs="Arial"/>
          <w:sz w:val="20"/>
          <w:szCs w:val="20"/>
        </w:rPr>
        <w:t>tandard</w:t>
      </w:r>
      <w:r w:rsidR="002E68F1">
        <w:rPr>
          <w:rFonts w:ascii="Arial" w:hAnsi="Arial" w:cs="Arial"/>
          <w:sz w:val="20"/>
          <w:szCs w:val="20"/>
        </w:rPr>
        <w:t xml:space="preserve"> 1. </w:t>
      </w:r>
    </w:p>
    <w:p w14:paraId="254B5021" w14:textId="25DD8443" w:rsidR="006261A3" w:rsidRPr="00F802D3" w:rsidRDefault="00274632" w:rsidP="00274632">
      <w:pPr>
        <w:jc w:val="left"/>
        <w:rPr>
          <w:rFonts w:ascii="Arial" w:hAnsi="Arial" w:cs="Arial"/>
          <w:sz w:val="20"/>
          <w:szCs w:val="20"/>
        </w:rPr>
      </w:pPr>
      <w:r w:rsidRPr="259DDD7B">
        <w:rPr>
          <w:rFonts w:ascii="Arial" w:hAnsi="Arial" w:cs="Arial"/>
          <w:sz w:val="20"/>
          <w:szCs w:val="20"/>
        </w:rPr>
        <w:br w:type="page"/>
      </w:r>
    </w:p>
    <w:tbl>
      <w:tblPr>
        <w:tblW w:w="4982"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2060"/>
        <w:gridCol w:w="9196"/>
        <w:gridCol w:w="3232"/>
      </w:tblGrid>
      <w:tr w:rsidR="006261A3" w:rsidRPr="00D13095" w14:paraId="7D2718DB" w14:textId="77777777" w:rsidTr="005A65DF">
        <w:trPr>
          <w:cantSplit/>
        </w:trPr>
        <w:tc>
          <w:tcPr>
            <w:tcW w:w="2060" w:type="dxa"/>
            <w:tcBorders>
              <w:top w:val="single" w:sz="12" w:space="0" w:color="auto"/>
              <w:left w:val="single" w:sz="12" w:space="0" w:color="auto"/>
              <w:bottom w:val="single" w:sz="12" w:space="0" w:color="auto"/>
              <w:right w:val="single" w:sz="4" w:space="0" w:color="auto"/>
            </w:tcBorders>
            <w:shd w:val="clear" w:color="auto" w:fill="FFE599"/>
          </w:tcPr>
          <w:p w14:paraId="554DB922"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1.1</w:t>
            </w:r>
          </w:p>
        </w:tc>
        <w:tc>
          <w:tcPr>
            <w:tcW w:w="9196" w:type="dxa"/>
            <w:tcBorders>
              <w:top w:val="single" w:sz="12" w:space="0" w:color="auto"/>
              <w:left w:val="single" w:sz="4" w:space="0" w:color="auto"/>
              <w:bottom w:val="single" w:sz="12" w:space="0" w:color="auto"/>
              <w:right w:val="single" w:sz="4" w:space="0" w:color="auto"/>
            </w:tcBorders>
            <w:shd w:val="clear" w:color="auto" w:fill="FFE599"/>
          </w:tcPr>
          <w:p w14:paraId="21C44191" w14:textId="77777777" w:rsidR="006261A3" w:rsidRPr="00D13095" w:rsidRDefault="006261A3" w:rsidP="00B76437">
            <w:pPr>
              <w:spacing w:after="60"/>
              <w:ind w:right="440"/>
              <w:jc w:val="left"/>
              <w:rPr>
                <w:rFonts w:ascii="Arial" w:hAnsi="Arial" w:cs="Arial"/>
                <w:b/>
                <w:spacing w:val="1"/>
                <w:sz w:val="20"/>
                <w:szCs w:val="20"/>
              </w:rPr>
            </w:pPr>
            <w:r w:rsidRPr="00D13095">
              <w:rPr>
                <w:rFonts w:ascii="Arial" w:hAnsi="Arial" w:cs="Arial"/>
                <w:b/>
                <w:color w:val="000000"/>
                <w:sz w:val="20"/>
                <w:szCs w:val="20"/>
              </w:rPr>
              <w:t>The organisation has accountable and transparent governance arrangements that ensure compliance with relevant legislation, regulations and contractual arrangements.</w:t>
            </w:r>
            <w:r w:rsidRPr="00D13095">
              <w:rPr>
                <w:rFonts w:ascii="Arial" w:hAnsi="Arial" w:cs="Arial"/>
                <w:b/>
                <w:spacing w:val="1"/>
                <w:sz w:val="20"/>
                <w:szCs w:val="20"/>
              </w:rPr>
              <w:t xml:space="preserve"> </w:t>
            </w:r>
          </w:p>
        </w:tc>
        <w:tc>
          <w:tcPr>
            <w:tcW w:w="3232" w:type="dxa"/>
            <w:tcBorders>
              <w:top w:val="single" w:sz="12" w:space="0" w:color="auto"/>
              <w:left w:val="single" w:sz="4" w:space="0" w:color="auto"/>
              <w:bottom w:val="single" w:sz="12" w:space="0" w:color="auto"/>
              <w:right w:val="single" w:sz="12" w:space="0" w:color="auto"/>
            </w:tcBorders>
            <w:shd w:val="clear" w:color="auto" w:fill="FFE599"/>
          </w:tcPr>
          <w:p w14:paraId="011426F4" w14:textId="07443605" w:rsidR="006261A3" w:rsidRPr="00121A74" w:rsidRDefault="004A3A29" w:rsidP="00FB7C61">
            <w:pPr>
              <w:ind w:right="58"/>
              <w:jc w:val="left"/>
              <w:rPr>
                <w:rFonts w:ascii="Arial" w:hAnsi="Arial" w:cs="Arial"/>
                <w:b/>
                <w:color w:val="000000"/>
                <w:sz w:val="18"/>
                <w:szCs w:val="20"/>
              </w:rPr>
            </w:pPr>
            <w:r>
              <w:rPr>
                <w:rFonts w:ascii="Arial" w:hAnsi="Arial" w:cs="Arial"/>
                <w:b/>
                <w:color w:val="000000"/>
                <w:sz w:val="20"/>
                <w:szCs w:val="20"/>
              </w:rPr>
              <w:t>ACQS partially meets HSQS, based on following indicators:</w:t>
            </w:r>
            <w:r w:rsidR="00D92F84" w:rsidRPr="00121A74">
              <w:rPr>
                <w:rFonts w:ascii="Arial" w:hAnsi="Arial" w:cs="Arial"/>
                <w:b/>
                <w:color w:val="000000"/>
                <w:sz w:val="18"/>
                <w:szCs w:val="20"/>
              </w:rPr>
              <w:t xml:space="preserve">  </w:t>
            </w:r>
            <w:r w:rsidR="00BB0817" w:rsidRPr="00121A74">
              <w:rPr>
                <w:rFonts w:ascii="Arial" w:hAnsi="Arial" w:cs="Arial"/>
                <w:b/>
                <w:color w:val="000000"/>
                <w:sz w:val="18"/>
                <w:szCs w:val="20"/>
              </w:rPr>
              <w:t xml:space="preserve"> </w:t>
            </w:r>
          </w:p>
        </w:tc>
      </w:tr>
      <w:tr w:rsidR="006261A3" w:rsidRPr="00D13095" w14:paraId="532B9590" w14:textId="77777777" w:rsidTr="007479A5">
        <w:trPr>
          <w:cantSplit/>
        </w:trPr>
        <w:tc>
          <w:tcPr>
            <w:tcW w:w="2060" w:type="dxa"/>
            <w:tcBorders>
              <w:top w:val="single" w:sz="12" w:space="0" w:color="auto"/>
              <w:left w:val="single" w:sz="4" w:space="0" w:color="A5A5A5"/>
              <w:bottom w:val="single" w:sz="4" w:space="0" w:color="A5A5A5"/>
              <w:right w:val="single" w:sz="4" w:space="0" w:color="A5A5A5"/>
            </w:tcBorders>
            <w:shd w:val="clear" w:color="auto" w:fill="auto"/>
          </w:tcPr>
          <w:p w14:paraId="5FF18EEE" w14:textId="77777777" w:rsidR="006261A3" w:rsidRPr="00D13095" w:rsidRDefault="006261A3" w:rsidP="00D13095">
            <w:pPr>
              <w:jc w:val="center"/>
              <w:rPr>
                <w:rFonts w:ascii="Arial" w:hAnsi="Arial" w:cs="Arial"/>
                <w:sz w:val="20"/>
                <w:szCs w:val="20"/>
              </w:rPr>
            </w:pPr>
            <w:bookmarkStart w:id="5" w:name="_Hlk10105278"/>
            <w:r w:rsidRPr="00D13095">
              <w:rPr>
                <w:rFonts w:ascii="Arial" w:hAnsi="Arial" w:cs="Arial"/>
                <w:sz w:val="20"/>
                <w:szCs w:val="20"/>
              </w:rPr>
              <w:t>Mandatory evidence</w:t>
            </w:r>
          </w:p>
        </w:tc>
        <w:tc>
          <w:tcPr>
            <w:tcW w:w="9196" w:type="dxa"/>
            <w:tcBorders>
              <w:top w:val="single" w:sz="12" w:space="0" w:color="auto"/>
              <w:left w:val="single" w:sz="4" w:space="0" w:color="A5A5A5"/>
              <w:bottom w:val="single" w:sz="4" w:space="0" w:color="A5A5A5"/>
              <w:right w:val="single" w:sz="4" w:space="0" w:color="A5A5A5"/>
            </w:tcBorders>
            <w:shd w:val="clear" w:color="auto" w:fill="auto"/>
          </w:tcPr>
          <w:p w14:paraId="51053220" w14:textId="77777777" w:rsidR="006261A3" w:rsidRPr="00D13095" w:rsidRDefault="009C49A1" w:rsidP="00F0677A">
            <w:pPr>
              <w:widowControl w:val="0"/>
              <w:spacing w:after="60"/>
              <w:ind w:left="170"/>
              <w:jc w:val="left"/>
              <w:rPr>
                <w:rFonts w:ascii="Arial" w:hAnsi="Arial" w:cs="Arial"/>
                <w:color w:val="000000"/>
                <w:sz w:val="20"/>
                <w:szCs w:val="20"/>
              </w:rPr>
            </w:pPr>
            <w:r w:rsidRPr="00C95CE0">
              <w:rPr>
                <w:rFonts w:ascii="Arial" w:hAnsi="Arial" w:cs="Arial"/>
                <w:color w:val="000000"/>
                <w:sz w:val="20"/>
              </w:rPr>
              <w:t>Governance arrangements are documented, implemented, reviewed and communicated to stakeholders.</w:t>
            </w:r>
          </w:p>
        </w:tc>
        <w:tc>
          <w:tcPr>
            <w:tcW w:w="3232" w:type="dxa"/>
            <w:tcBorders>
              <w:top w:val="single" w:sz="12" w:space="0" w:color="auto"/>
              <w:left w:val="single" w:sz="4" w:space="0" w:color="A5A5A5"/>
              <w:bottom w:val="single" w:sz="4" w:space="0" w:color="A5A5A5"/>
              <w:right w:val="single" w:sz="4" w:space="0" w:color="A5A5A5"/>
            </w:tcBorders>
            <w:shd w:val="clear" w:color="auto" w:fill="C5E0B3"/>
          </w:tcPr>
          <w:p w14:paraId="4F60E485" w14:textId="58C4A8B5" w:rsidR="006261A3" w:rsidRPr="00DD4161" w:rsidRDefault="00843E8C" w:rsidP="00843E8C">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w:t>
            </w:r>
            <w:r w:rsidR="004F561C">
              <w:rPr>
                <w:rFonts w:ascii="Arial" w:hAnsi="Arial" w:cs="Arial"/>
                <w:bCs/>
                <w:color w:val="000000"/>
                <w:sz w:val="18"/>
                <w:szCs w:val="20"/>
              </w:rPr>
              <w:t>(a), 3</w:t>
            </w:r>
            <w:r w:rsidR="0092473A">
              <w:rPr>
                <w:rFonts w:ascii="Arial" w:hAnsi="Arial" w:cs="Arial"/>
                <w:bCs/>
                <w:color w:val="000000"/>
                <w:sz w:val="18"/>
                <w:szCs w:val="20"/>
              </w:rPr>
              <w:t>(b), 3</w:t>
            </w:r>
            <w:r>
              <w:rPr>
                <w:rFonts w:ascii="Arial" w:hAnsi="Arial" w:cs="Arial"/>
                <w:bCs/>
                <w:color w:val="000000"/>
                <w:sz w:val="18"/>
                <w:szCs w:val="20"/>
              </w:rPr>
              <w:t>(c)</w:t>
            </w:r>
          </w:p>
        </w:tc>
      </w:tr>
      <w:tr w:rsidR="00343913" w:rsidRPr="00D13095" w14:paraId="2478DAE2" w14:textId="77777777" w:rsidTr="005A65DF">
        <w:trPr>
          <w:cantSplit/>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4A158795" w14:textId="77777777" w:rsidR="00343913" w:rsidRPr="00D13095" w:rsidRDefault="00343913" w:rsidP="00D13095">
            <w:pPr>
              <w:jc w:val="cente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36FF49E7" w14:textId="77777777" w:rsidR="00343913" w:rsidRPr="00C95CE0" w:rsidRDefault="00343913" w:rsidP="00B86D76">
            <w:pPr>
              <w:widowControl w:val="0"/>
              <w:spacing w:after="60"/>
              <w:ind w:left="171"/>
              <w:jc w:val="left"/>
              <w:rPr>
                <w:rFonts w:ascii="Arial" w:hAnsi="Arial" w:cs="Arial"/>
                <w:color w:val="000000"/>
                <w:sz w:val="20"/>
                <w:szCs w:val="20"/>
              </w:rPr>
            </w:pPr>
            <w:r w:rsidRPr="00343913">
              <w:rPr>
                <w:rFonts w:ascii="Arial" w:hAnsi="Arial" w:cs="Arial"/>
                <w:color w:val="000000"/>
                <w:sz w:val="20"/>
                <w:szCs w:val="20"/>
              </w:rPr>
              <w:t xml:space="preserve">Governance and management processes promote an organisational culture that respects and protects human rights consistent with the requirements of the </w:t>
            </w:r>
            <w:r w:rsidRPr="00DA00B4">
              <w:rPr>
                <w:rFonts w:ascii="Arial" w:hAnsi="Arial" w:cs="Arial"/>
                <w:i/>
                <w:iCs/>
                <w:color w:val="000000"/>
                <w:sz w:val="20"/>
                <w:szCs w:val="20"/>
              </w:rPr>
              <w:t>Human Rights Act 2019</w:t>
            </w:r>
            <w:r w:rsidRPr="00343913">
              <w:rPr>
                <w:rFonts w:ascii="Arial" w:hAnsi="Arial" w:cs="Arial"/>
                <w:color w:val="000000"/>
                <w:sz w:val="20"/>
                <w:szCs w:val="20"/>
              </w:rPr>
              <w:t>.</w:t>
            </w:r>
          </w:p>
        </w:tc>
        <w:tc>
          <w:tcPr>
            <w:tcW w:w="3232" w:type="dxa"/>
            <w:tcBorders>
              <w:top w:val="single" w:sz="4" w:space="0" w:color="A5A5A5"/>
              <w:left w:val="single" w:sz="4" w:space="0" w:color="A5A5A5"/>
              <w:bottom w:val="single" w:sz="4" w:space="0" w:color="A5A5A5"/>
              <w:right w:val="single" w:sz="4" w:space="0" w:color="A5A5A5"/>
            </w:tcBorders>
            <w:shd w:val="clear" w:color="auto" w:fill="FFE599"/>
          </w:tcPr>
          <w:p w14:paraId="17262D3A" w14:textId="5721343F" w:rsidR="00F56F6C" w:rsidRDefault="00F56F6C" w:rsidP="00F56F6C">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w:t>
            </w:r>
            <w:r w:rsidR="00447F04">
              <w:rPr>
                <w:rFonts w:ascii="Arial" w:hAnsi="Arial" w:cs="Arial"/>
                <w:bCs/>
                <w:color w:val="000000"/>
                <w:sz w:val="18"/>
                <w:szCs w:val="20"/>
              </w:rPr>
              <w:t>b</w:t>
            </w:r>
            <w:r>
              <w:rPr>
                <w:rFonts w:ascii="Arial" w:hAnsi="Arial" w:cs="Arial"/>
                <w:bCs/>
                <w:color w:val="000000"/>
                <w:sz w:val="18"/>
                <w:szCs w:val="20"/>
              </w:rPr>
              <w:t>)</w:t>
            </w:r>
          </w:p>
          <w:p w14:paraId="2FDE4069" w14:textId="65ED72B5" w:rsidR="00D57F49" w:rsidRDefault="00D57F49" w:rsidP="00F56F6C">
            <w:pPr>
              <w:ind w:right="58"/>
              <w:jc w:val="left"/>
              <w:rPr>
                <w:rFonts w:ascii="Arial" w:hAnsi="Arial" w:cs="Arial"/>
                <w:bCs/>
                <w:color w:val="000000"/>
                <w:sz w:val="18"/>
                <w:szCs w:val="20"/>
              </w:rPr>
            </w:pPr>
            <w:r>
              <w:rPr>
                <w:rFonts w:ascii="Arial" w:hAnsi="Arial" w:cs="Arial"/>
                <w:b/>
                <w:color w:val="000000"/>
                <w:sz w:val="18"/>
                <w:szCs w:val="20"/>
              </w:rPr>
              <w:t xml:space="preserve">Standard 7: </w:t>
            </w:r>
            <w:r>
              <w:rPr>
                <w:rFonts w:ascii="Arial" w:hAnsi="Arial" w:cs="Arial"/>
                <w:bCs/>
                <w:color w:val="000000"/>
                <w:sz w:val="18"/>
                <w:szCs w:val="20"/>
              </w:rPr>
              <w:t xml:space="preserve">Human resources, </w:t>
            </w:r>
            <w:r w:rsidR="00F00FCA">
              <w:rPr>
                <w:rFonts w:ascii="Arial" w:hAnsi="Arial" w:cs="Arial"/>
                <w:bCs/>
                <w:color w:val="000000"/>
                <w:sz w:val="18"/>
                <w:szCs w:val="20"/>
              </w:rPr>
              <w:t>3(b)</w:t>
            </w:r>
          </w:p>
          <w:p w14:paraId="61567DF7" w14:textId="4E2B625E" w:rsidR="00F00FCA" w:rsidRDefault="00F00FCA" w:rsidP="00F56F6C">
            <w:pPr>
              <w:ind w:right="58"/>
              <w:jc w:val="left"/>
              <w:rPr>
                <w:rFonts w:ascii="Arial" w:hAnsi="Arial" w:cs="Arial"/>
                <w:bCs/>
                <w:color w:val="000000"/>
                <w:sz w:val="18"/>
                <w:szCs w:val="20"/>
              </w:rPr>
            </w:pPr>
          </w:p>
          <w:p w14:paraId="7AC2F689" w14:textId="0D149B07" w:rsidR="00612BD2" w:rsidRPr="00B75FA4" w:rsidRDefault="00B75FA4" w:rsidP="00FB7C61">
            <w:pPr>
              <w:ind w:right="58"/>
              <w:jc w:val="left"/>
              <w:rPr>
                <w:rFonts w:ascii="Arial" w:hAnsi="Arial" w:cs="Arial"/>
                <w:bCs/>
                <w:color w:val="002060"/>
                <w:sz w:val="18"/>
                <w:szCs w:val="20"/>
              </w:rPr>
            </w:pPr>
            <w:r>
              <w:rPr>
                <w:rFonts w:ascii="Arial" w:hAnsi="Arial" w:cs="Arial"/>
                <w:bCs/>
                <w:color w:val="002060"/>
                <w:sz w:val="18"/>
                <w:szCs w:val="20"/>
              </w:rPr>
              <w:t xml:space="preserve">No explicit mention of human rights, or of </w:t>
            </w:r>
            <w:r>
              <w:rPr>
                <w:rFonts w:ascii="Arial" w:hAnsi="Arial" w:cs="Arial"/>
                <w:bCs/>
                <w:i/>
                <w:iCs/>
                <w:color w:val="002060"/>
                <w:sz w:val="18"/>
                <w:szCs w:val="20"/>
              </w:rPr>
              <w:t xml:space="preserve">Human Rights Act 2019 </w:t>
            </w:r>
            <w:r>
              <w:rPr>
                <w:rFonts w:ascii="Arial" w:hAnsi="Arial" w:cs="Arial"/>
                <w:bCs/>
                <w:color w:val="002060"/>
                <w:sz w:val="18"/>
                <w:szCs w:val="20"/>
              </w:rPr>
              <w:t xml:space="preserve">in ACQS, however </w:t>
            </w:r>
            <w:r w:rsidR="00E54AD3">
              <w:rPr>
                <w:rFonts w:ascii="Arial" w:hAnsi="Arial" w:cs="Arial"/>
                <w:bCs/>
                <w:color w:val="002060"/>
                <w:sz w:val="18"/>
                <w:szCs w:val="20"/>
              </w:rPr>
              <w:t>concept of rights implicit throughout ACQS.</w:t>
            </w:r>
          </w:p>
        </w:tc>
      </w:tr>
      <w:bookmarkEnd w:id="5"/>
      <w:tr w:rsidR="006261A3" w:rsidRPr="00D13095" w14:paraId="1DEEC19D" w14:textId="77777777" w:rsidTr="001C3333">
        <w:trPr>
          <w:cantSplit/>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4B71E658" w14:textId="77777777" w:rsidR="006261A3" w:rsidRPr="00D13095" w:rsidRDefault="006261A3" w:rsidP="00D13095">
            <w:pPr>
              <w:jc w:val="cente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6B9E9A6E" w14:textId="77777777" w:rsidR="009C49A1" w:rsidRPr="00C95CE0" w:rsidRDefault="009C49A1" w:rsidP="00B86D76">
            <w:pPr>
              <w:widowControl w:val="0"/>
              <w:spacing w:after="60"/>
              <w:ind w:left="171"/>
              <w:jc w:val="left"/>
              <w:rPr>
                <w:rFonts w:ascii="Arial" w:hAnsi="Arial" w:cs="Arial"/>
                <w:color w:val="000000"/>
                <w:sz w:val="20"/>
                <w:szCs w:val="20"/>
              </w:rPr>
            </w:pPr>
            <w:r w:rsidRPr="00C95CE0">
              <w:rPr>
                <w:rFonts w:ascii="Arial" w:hAnsi="Arial" w:cs="Arial"/>
                <w:color w:val="000000"/>
                <w:sz w:val="20"/>
                <w:szCs w:val="20"/>
              </w:rPr>
              <w:t>Documented and implemented</w:t>
            </w:r>
            <w:r w:rsidRPr="00C95CE0">
              <w:rPr>
                <w:rFonts w:ascii="Arial" w:hAnsi="Arial" w:cs="Arial"/>
                <w:color w:val="000000"/>
                <w:sz w:val="20"/>
              </w:rPr>
              <w:t xml:space="preserve"> processes to ensure compliance with legislative, regulatory</w:t>
            </w:r>
            <w:r w:rsidRPr="00C95CE0">
              <w:rPr>
                <w:rFonts w:ascii="Arial" w:hAnsi="Arial" w:cs="Arial"/>
                <w:color w:val="000000"/>
                <w:sz w:val="20"/>
                <w:szCs w:val="20"/>
              </w:rPr>
              <w:t>,</w:t>
            </w:r>
            <w:r w:rsidRPr="00C95CE0">
              <w:rPr>
                <w:rFonts w:ascii="Arial" w:hAnsi="Arial" w:cs="Arial"/>
                <w:color w:val="000000"/>
                <w:sz w:val="20"/>
              </w:rPr>
              <w:t xml:space="preserve"> policy </w:t>
            </w:r>
            <w:r w:rsidRPr="00C95CE0">
              <w:rPr>
                <w:rFonts w:ascii="Arial" w:hAnsi="Arial" w:cs="Arial"/>
                <w:color w:val="000000"/>
                <w:sz w:val="20"/>
                <w:szCs w:val="20"/>
              </w:rPr>
              <w:t xml:space="preserve">and contractual </w:t>
            </w:r>
            <w:r w:rsidRPr="00C95CE0">
              <w:rPr>
                <w:rFonts w:ascii="Arial" w:hAnsi="Arial" w:cs="Arial"/>
                <w:color w:val="000000"/>
                <w:sz w:val="20"/>
              </w:rPr>
              <w:t xml:space="preserve">requirements that apply to </w:t>
            </w:r>
            <w:r w:rsidRPr="00C95CE0">
              <w:rPr>
                <w:rFonts w:ascii="Arial" w:hAnsi="Arial" w:cs="Arial"/>
                <w:color w:val="000000"/>
                <w:sz w:val="20"/>
                <w:szCs w:val="20"/>
              </w:rPr>
              <w:t>the organisation, including:</w:t>
            </w:r>
          </w:p>
          <w:p w14:paraId="3E974D58" w14:textId="77777777" w:rsidR="006261A3" w:rsidRPr="00D13095" w:rsidRDefault="009C49A1" w:rsidP="00B76437">
            <w:pPr>
              <w:numPr>
                <w:ilvl w:val="0"/>
                <w:numId w:val="23"/>
              </w:numPr>
              <w:spacing w:after="60"/>
              <w:ind w:right="440"/>
              <w:jc w:val="left"/>
              <w:rPr>
                <w:rFonts w:ascii="Arial" w:hAnsi="Arial" w:cs="Arial"/>
                <w:color w:val="000000"/>
                <w:sz w:val="20"/>
                <w:szCs w:val="20"/>
              </w:rPr>
            </w:pPr>
            <w:r w:rsidRPr="00C95CE0">
              <w:rPr>
                <w:rFonts w:ascii="Arial" w:hAnsi="Arial" w:cs="Arial"/>
                <w:color w:val="000000"/>
                <w:sz w:val="20"/>
                <w:szCs w:val="20"/>
              </w:rPr>
              <w:t xml:space="preserve">reporting misconduct (alleged and actual) to the </w:t>
            </w:r>
            <w:r w:rsidRPr="009C49A1">
              <w:rPr>
                <w:rFonts w:ascii="Arial" w:hAnsi="Arial" w:cs="Arial"/>
                <w:sz w:val="20"/>
                <w:szCs w:val="20"/>
              </w:rPr>
              <w:t>relevant</w:t>
            </w:r>
            <w:r w:rsidRPr="00C95CE0">
              <w:rPr>
                <w:rFonts w:ascii="Arial" w:hAnsi="Arial" w:cs="Arial"/>
                <w:color w:val="000000"/>
                <w:sz w:val="20"/>
                <w:szCs w:val="20"/>
              </w:rPr>
              <w:t xml:space="preserve"> authority</w:t>
            </w:r>
          </w:p>
        </w:tc>
        <w:tc>
          <w:tcPr>
            <w:tcW w:w="3232" w:type="dxa"/>
            <w:tcBorders>
              <w:top w:val="single" w:sz="4" w:space="0" w:color="A5A5A5"/>
              <w:left w:val="single" w:sz="4" w:space="0" w:color="A5A5A5"/>
              <w:bottom w:val="single" w:sz="4" w:space="0" w:color="A5A5A5"/>
              <w:right w:val="single" w:sz="4" w:space="0" w:color="A5A5A5"/>
            </w:tcBorders>
            <w:shd w:val="clear" w:color="auto" w:fill="C5E0B3"/>
          </w:tcPr>
          <w:p w14:paraId="714C3896" w14:textId="049109B4" w:rsidR="008F1CB6" w:rsidRDefault="008F1CB6" w:rsidP="008F1CB6">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3(b</w:t>
            </w:r>
            <w:r w:rsidR="00F92DEA">
              <w:rPr>
                <w:rFonts w:ascii="Arial" w:hAnsi="Arial" w:cs="Arial"/>
                <w:bCs/>
                <w:color w:val="000000"/>
                <w:sz w:val="18"/>
                <w:szCs w:val="20"/>
              </w:rPr>
              <w:t>), 3(c), and 3(c)</w:t>
            </w:r>
            <w:r w:rsidR="000017CA">
              <w:rPr>
                <w:rFonts w:ascii="Arial" w:hAnsi="Arial" w:cs="Arial"/>
                <w:bCs/>
                <w:color w:val="000000"/>
                <w:sz w:val="18"/>
                <w:szCs w:val="20"/>
              </w:rPr>
              <w:t>(v)</w:t>
            </w:r>
          </w:p>
          <w:p w14:paraId="4D7F0BA6" w14:textId="1423C7D5" w:rsidR="00605AC1" w:rsidRPr="00121A74" w:rsidRDefault="00605AC1" w:rsidP="00FB7C61">
            <w:pPr>
              <w:ind w:right="58"/>
              <w:jc w:val="left"/>
              <w:rPr>
                <w:rFonts w:ascii="Arial" w:hAnsi="Arial" w:cs="Arial"/>
                <w:color w:val="002060"/>
                <w:sz w:val="18"/>
                <w:szCs w:val="20"/>
              </w:rPr>
            </w:pPr>
          </w:p>
        </w:tc>
      </w:tr>
      <w:tr w:rsidR="006261A3" w:rsidRPr="00D13095" w14:paraId="38DC2958" w14:textId="77777777" w:rsidTr="002046FB">
        <w:trPr>
          <w:cantSplit/>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6B86637F" w14:textId="77777777" w:rsidR="006261A3" w:rsidRPr="00D13095" w:rsidRDefault="006261A3" w:rsidP="00D13095">
            <w:pP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1DA3F992" w14:textId="77777777" w:rsidR="006261A3" w:rsidRPr="00D13095" w:rsidRDefault="009C49A1" w:rsidP="00B76437">
            <w:pPr>
              <w:pStyle w:val="ListParagraph"/>
              <w:numPr>
                <w:ilvl w:val="0"/>
                <w:numId w:val="23"/>
              </w:numPr>
              <w:spacing w:after="60"/>
              <w:ind w:right="440"/>
              <w:jc w:val="left"/>
              <w:rPr>
                <w:rFonts w:ascii="Arial" w:hAnsi="Arial" w:cs="Arial"/>
                <w:color w:val="000000"/>
                <w:sz w:val="20"/>
                <w:szCs w:val="20"/>
              </w:rPr>
            </w:pPr>
            <w:r w:rsidRPr="00C95CE0">
              <w:rPr>
                <w:rFonts w:ascii="Arial" w:hAnsi="Arial" w:cs="Arial"/>
                <w:color w:val="000000"/>
                <w:sz w:val="20"/>
                <w:szCs w:val="20"/>
              </w:rPr>
              <w:t>notifying reportable incidents (e.g. critical incidents)</w:t>
            </w:r>
          </w:p>
        </w:tc>
        <w:tc>
          <w:tcPr>
            <w:tcW w:w="3232" w:type="dxa"/>
            <w:tcBorders>
              <w:top w:val="single" w:sz="4" w:space="0" w:color="A5A5A5"/>
              <w:left w:val="single" w:sz="4" w:space="0" w:color="A5A5A5"/>
              <w:bottom w:val="single" w:sz="4" w:space="0" w:color="A5A5A5"/>
              <w:right w:val="single" w:sz="4" w:space="0" w:color="A5A5A5"/>
            </w:tcBorders>
            <w:shd w:val="clear" w:color="auto" w:fill="FFE599"/>
          </w:tcPr>
          <w:p w14:paraId="0FBF5B28" w14:textId="2616A2E1" w:rsidR="004E0478" w:rsidRDefault="004E0478" w:rsidP="004E047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3(c)</w:t>
            </w:r>
            <w:r w:rsidR="00564EC7">
              <w:rPr>
                <w:rFonts w:ascii="Arial" w:hAnsi="Arial" w:cs="Arial"/>
                <w:bCs/>
                <w:color w:val="000000"/>
                <w:sz w:val="18"/>
                <w:szCs w:val="20"/>
              </w:rPr>
              <w:t>(v) and</w:t>
            </w:r>
            <w:r>
              <w:rPr>
                <w:rFonts w:ascii="Arial" w:hAnsi="Arial" w:cs="Arial"/>
                <w:bCs/>
                <w:color w:val="000000"/>
                <w:sz w:val="18"/>
                <w:szCs w:val="20"/>
              </w:rPr>
              <w:t xml:space="preserve"> 3(d)</w:t>
            </w:r>
          </w:p>
          <w:p w14:paraId="36AA2863" w14:textId="77777777" w:rsidR="006261A3" w:rsidRPr="00D13095" w:rsidRDefault="006261A3" w:rsidP="00FB7C61">
            <w:pPr>
              <w:ind w:right="58"/>
              <w:jc w:val="left"/>
              <w:rPr>
                <w:rFonts w:ascii="Arial" w:hAnsi="Arial" w:cs="Arial"/>
                <w:color w:val="000000"/>
                <w:sz w:val="20"/>
                <w:szCs w:val="20"/>
              </w:rPr>
            </w:pPr>
          </w:p>
        </w:tc>
      </w:tr>
      <w:tr w:rsidR="00767C8B" w:rsidRPr="00D13095" w14:paraId="580F61A9" w14:textId="77777777" w:rsidTr="005A65DF">
        <w:trPr>
          <w:cantSplit/>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712AE477" w14:textId="77777777" w:rsidR="00767C8B" w:rsidRPr="00D13095" w:rsidRDefault="00767C8B" w:rsidP="00767C8B">
            <w:pP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158B9EB9" w14:textId="77777777" w:rsidR="00767C8B" w:rsidRPr="00D13095" w:rsidRDefault="00767C8B" w:rsidP="00767C8B">
            <w:pPr>
              <w:pStyle w:val="ListParagraph"/>
              <w:numPr>
                <w:ilvl w:val="0"/>
                <w:numId w:val="23"/>
              </w:numPr>
              <w:spacing w:after="60"/>
              <w:ind w:right="440"/>
              <w:jc w:val="left"/>
              <w:rPr>
                <w:rFonts w:ascii="Arial" w:hAnsi="Arial" w:cs="Arial"/>
                <w:color w:val="000000"/>
                <w:sz w:val="20"/>
                <w:szCs w:val="20"/>
              </w:rPr>
            </w:pPr>
            <w:r w:rsidRPr="00C95CE0">
              <w:rPr>
                <w:rFonts w:ascii="Arial" w:hAnsi="Arial" w:cs="Arial"/>
                <w:color w:val="000000"/>
                <w:sz w:val="20"/>
                <w:szCs w:val="20"/>
              </w:rPr>
              <w:t>ensuring that subcontracting or brokerage arrangements are consistent with legislative and contractual obligations</w:t>
            </w:r>
          </w:p>
        </w:tc>
        <w:tc>
          <w:tcPr>
            <w:tcW w:w="3232" w:type="dxa"/>
            <w:tcBorders>
              <w:top w:val="single" w:sz="4" w:space="0" w:color="A5A5A5"/>
              <w:left w:val="single" w:sz="4" w:space="0" w:color="A5A5A5"/>
              <w:bottom w:val="single" w:sz="4" w:space="0" w:color="A5A5A5"/>
              <w:right w:val="single" w:sz="4" w:space="0" w:color="A5A5A5"/>
            </w:tcBorders>
            <w:shd w:val="clear" w:color="auto" w:fill="F4B083"/>
          </w:tcPr>
          <w:p w14:paraId="2854CB7E" w14:textId="6BB211EA" w:rsidR="00767C8B" w:rsidRPr="006B0742" w:rsidRDefault="00767C8B" w:rsidP="004257E3">
            <w:pPr>
              <w:ind w:right="58"/>
              <w:jc w:val="left"/>
              <w:rPr>
                <w:rFonts w:ascii="Arial" w:hAnsi="Arial" w:cs="Arial"/>
                <w:color w:val="C45911"/>
                <w:sz w:val="20"/>
                <w:szCs w:val="20"/>
              </w:rPr>
            </w:pPr>
            <w:r>
              <w:rPr>
                <w:rFonts w:ascii="Arial" w:hAnsi="Arial" w:cs="Arial"/>
                <w:bCs/>
                <w:color w:val="002060"/>
                <w:sz w:val="18"/>
                <w:szCs w:val="20"/>
              </w:rPr>
              <w:t>No discussion of subcontracting or brokerage arrangements in ACQS.</w:t>
            </w:r>
          </w:p>
        </w:tc>
      </w:tr>
      <w:tr w:rsidR="00767C8B" w:rsidRPr="00D13095" w14:paraId="7A346DFF" w14:textId="77777777" w:rsidTr="005A65DF">
        <w:trPr>
          <w:cantSplit/>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612275C5" w14:textId="77777777" w:rsidR="00767C8B" w:rsidRPr="00D13095" w:rsidRDefault="00767C8B" w:rsidP="00767C8B">
            <w:pP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020CFD8E" w14:textId="77777777" w:rsidR="00767C8B" w:rsidRPr="00D13095" w:rsidRDefault="00767C8B" w:rsidP="00767C8B">
            <w:pPr>
              <w:pStyle w:val="ListParagraph"/>
              <w:numPr>
                <w:ilvl w:val="0"/>
                <w:numId w:val="23"/>
              </w:numPr>
              <w:spacing w:after="60"/>
              <w:ind w:right="440"/>
              <w:jc w:val="left"/>
              <w:rPr>
                <w:rFonts w:ascii="Arial" w:hAnsi="Arial" w:cs="Arial"/>
                <w:color w:val="000000"/>
                <w:sz w:val="20"/>
                <w:szCs w:val="20"/>
              </w:rPr>
            </w:pPr>
            <w:r w:rsidRPr="00C95CE0">
              <w:rPr>
                <w:rFonts w:ascii="Arial" w:hAnsi="Arial" w:cs="Arial"/>
                <w:color w:val="000000"/>
                <w:sz w:val="20"/>
              </w:rPr>
              <w:t>implementing a conflict of interest policy</w:t>
            </w:r>
          </w:p>
        </w:tc>
        <w:tc>
          <w:tcPr>
            <w:tcW w:w="3232" w:type="dxa"/>
            <w:tcBorders>
              <w:top w:val="single" w:sz="4" w:space="0" w:color="A5A5A5"/>
              <w:left w:val="single" w:sz="4" w:space="0" w:color="A5A5A5"/>
              <w:bottom w:val="single" w:sz="4" w:space="0" w:color="A5A5A5"/>
              <w:right w:val="single" w:sz="4" w:space="0" w:color="A5A5A5"/>
            </w:tcBorders>
            <w:shd w:val="clear" w:color="auto" w:fill="F4B083"/>
          </w:tcPr>
          <w:p w14:paraId="4767F525" w14:textId="697A7A2A" w:rsidR="00767C8B" w:rsidRPr="00D13095" w:rsidRDefault="00767C8B" w:rsidP="00767C8B">
            <w:pPr>
              <w:ind w:right="58"/>
              <w:jc w:val="left"/>
              <w:rPr>
                <w:rFonts w:ascii="Arial" w:hAnsi="Arial" w:cs="Arial"/>
                <w:color w:val="000000"/>
                <w:sz w:val="20"/>
                <w:szCs w:val="20"/>
              </w:rPr>
            </w:pPr>
            <w:r>
              <w:rPr>
                <w:rFonts w:ascii="Arial" w:hAnsi="Arial" w:cs="Arial"/>
                <w:bCs/>
                <w:color w:val="002060"/>
                <w:sz w:val="18"/>
                <w:szCs w:val="20"/>
              </w:rPr>
              <w:t>No requirements relating to conflict of interest in ACQS.</w:t>
            </w:r>
          </w:p>
        </w:tc>
      </w:tr>
      <w:tr w:rsidR="00767C8B" w:rsidRPr="00D13095" w14:paraId="467D9CBC" w14:textId="77777777" w:rsidTr="005A65DF">
        <w:trPr>
          <w:cantSplit/>
          <w:trHeight w:val="60"/>
        </w:trPr>
        <w:tc>
          <w:tcPr>
            <w:tcW w:w="2060" w:type="dxa"/>
            <w:tcBorders>
              <w:top w:val="single" w:sz="4" w:space="0" w:color="A5A5A5"/>
              <w:left w:val="single" w:sz="4" w:space="0" w:color="A5A5A5"/>
              <w:bottom w:val="single" w:sz="4" w:space="0" w:color="A5A5A5"/>
              <w:right w:val="single" w:sz="4" w:space="0" w:color="A5A5A5"/>
            </w:tcBorders>
            <w:shd w:val="clear" w:color="auto" w:fill="auto"/>
          </w:tcPr>
          <w:p w14:paraId="486CD383" w14:textId="77777777" w:rsidR="00767C8B" w:rsidRPr="00D13095" w:rsidRDefault="00767C8B" w:rsidP="00767C8B">
            <w:pPr>
              <w:rPr>
                <w:rFonts w:ascii="Arial" w:hAnsi="Arial" w:cs="Arial"/>
                <w:sz w:val="20"/>
                <w:szCs w:val="20"/>
              </w:rPr>
            </w:pPr>
          </w:p>
        </w:tc>
        <w:tc>
          <w:tcPr>
            <w:tcW w:w="9196" w:type="dxa"/>
            <w:tcBorders>
              <w:top w:val="single" w:sz="4" w:space="0" w:color="A5A5A5"/>
              <w:left w:val="single" w:sz="4" w:space="0" w:color="A5A5A5"/>
              <w:bottom w:val="single" w:sz="4" w:space="0" w:color="A5A5A5"/>
              <w:right w:val="single" w:sz="4" w:space="0" w:color="A5A5A5"/>
            </w:tcBorders>
            <w:shd w:val="clear" w:color="auto" w:fill="auto"/>
          </w:tcPr>
          <w:p w14:paraId="11FB1672" w14:textId="77777777" w:rsidR="00767C8B" w:rsidRPr="00D13095" w:rsidRDefault="00767C8B" w:rsidP="00767C8B">
            <w:pPr>
              <w:pStyle w:val="ListParagraph"/>
              <w:numPr>
                <w:ilvl w:val="0"/>
                <w:numId w:val="23"/>
              </w:numPr>
              <w:spacing w:after="60"/>
              <w:ind w:right="440"/>
              <w:jc w:val="left"/>
              <w:rPr>
                <w:rFonts w:ascii="Arial" w:hAnsi="Arial" w:cs="Arial"/>
                <w:spacing w:val="1"/>
                <w:sz w:val="20"/>
                <w:szCs w:val="20"/>
              </w:rPr>
            </w:pPr>
            <w:r w:rsidRPr="009C49A1">
              <w:rPr>
                <w:rFonts w:ascii="Arial" w:hAnsi="Arial" w:cs="Arial"/>
                <w:spacing w:val="1"/>
                <w:sz w:val="20"/>
                <w:szCs w:val="20"/>
              </w:rPr>
              <w:t>ensuring that recordkeeping practices meet legislative and contractual obligations</w:t>
            </w:r>
          </w:p>
        </w:tc>
        <w:tc>
          <w:tcPr>
            <w:tcW w:w="3232" w:type="dxa"/>
            <w:tcBorders>
              <w:top w:val="single" w:sz="4" w:space="0" w:color="A5A5A5"/>
              <w:left w:val="single" w:sz="4" w:space="0" w:color="A5A5A5"/>
              <w:bottom w:val="single" w:sz="4" w:space="0" w:color="A5A5A5"/>
              <w:right w:val="single" w:sz="4" w:space="0" w:color="A5A5A5"/>
            </w:tcBorders>
            <w:shd w:val="clear" w:color="auto" w:fill="FFE599"/>
          </w:tcPr>
          <w:p w14:paraId="044E7599" w14:textId="76BB5502" w:rsidR="00767C8B" w:rsidRDefault="00767C8B" w:rsidP="00767C8B">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3(c)(i)</w:t>
            </w:r>
          </w:p>
          <w:p w14:paraId="0BB9120F" w14:textId="55F68551" w:rsidR="00767C8B" w:rsidRPr="00E20A35" w:rsidRDefault="00767C8B" w:rsidP="00767C8B">
            <w:pPr>
              <w:ind w:right="58"/>
              <w:jc w:val="left"/>
              <w:rPr>
                <w:rFonts w:ascii="Arial" w:hAnsi="Arial" w:cs="Arial"/>
                <w:bCs/>
                <w:color w:val="002060"/>
                <w:sz w:val="18"/>
                <w:szCs w:val="20"/>
              </w:rPr>
            </w:pPr>
          </w:p>
          <w:p w14:paraId="6898BC53" w14:textId="35594D07" w:rsidR="00767C8B" w:rsidRPr="00101207" w:rsidRDefault="00767C8B" w:rsidP="00767C8B">
            <w:pPr>
              <w:ind w:right="58"/>
              <w:jc w:val="left"/>
              <w:rPr>
                <w:rFonts w:ascii="Arial" w:hAnsi="Arial" w:cs="Arial"/>
                <w:bCs/>
                <w:color w:val="000000"/>
                <w:sz w:val="18"/>
                <w:szCs w:val="20"/>
              </w:rPr>
            </w:pPr>
            <w:r w:rsidRPr="00E20A35">
              <w:rPr>
                <w:rFonts w:ascii="Arial" w:hAnsi="Arial" w:cs="Arial"/>
                <w:bCs/>
                <w:color w:val="002060"/>
                <w:sz w:val="18"/>
                <w:szCs w:val="20"/>
              </w:rPr>
              <w:t xml:space="preserve">ACQS refers to ‘information </w:t>
            </w:r>
            <w:r w:rsidRPr="00920E00">
              <w:rPr>
                <w:rFonts w:ascii="Arial" w:hAnsi="Arial" w:cs="Arial"/>
                <w:bCs/>
                <w:color w:val="002060"/>
                <w:sz w:val="18"/>
                <w:szCs w:val="20"/>
              </w:rPr>
              <w:t>management’</w:t>
            </w:r>
            <w:r w:rsidRPr="00E20A35">
              <w:rPr>
                <w:rFonts w:ascii="Arial" w:hAnsi="Arial" w:cs="Arial"/>
                <w:bCs/>
                <w:color w:val="002060"/>
                <w:sz w:val="18"/>
                <w:szCs w:val="20"/>
              </w:rPr>
              <w:t xml:space="preserve"> rather than ‘recordkeeping’.</w:t>
            </w:r>
          </w:p>
        </w:tc>
      </w:tr>
      <w:tr w:rsidR="00767C8B" w:rsidRPr="00D13095" w14:paraId="1780AC47" w14:textId="77777777" w:rsidTr="003747FE">
        <w:trPr>
          <w:cantSplit/>
        </w:trPr>
        <w:tc>
          <w:tcPr>
            <w:tcW w:w="2060" w:type="dxa"/>
            <w:tcBorders>
              <w:top w:val="single" w:sz="4" w:space="0" w:color="A5A5A5"/>
              <w:left w:val="single" w:sz="4" w:space="0" w:color="A5A5A5"/>
              <w:bottom w:val="single" w:sz="2" w:space="0" w:color="808080"/>
              <w:right w:val="single" w:sz="4" w:space="0" w:color="A5A5A5"/>
            </w:tcBorders>
            <w:shd w:val="clear" w:color="auto" w:fill="auto"/>
          </w:tcPr>
          <w:p w14:paraId="5BF2B74E" w14:textId="77777777" w:rsidR="00767C8B" w:rsidRPr="00D13095" w:rsidRDefault="00767C8B" w:rsidP="00767C8B">
            <w:pPr>
              <w:rPr>
                <w:rFonts w:ascii="Arial" w:hAnsi="Arial" w:cs="Arial"/>
                <w:sz w:val="20"/>
                <w:szCs w:val="20"/>
              </w:rPr>
            </w:pPr>
          </w:p>
        </w:tc>
        <w:tc>
          <w:tcPr>
            <w:tcW w:w="9196" w:type="dxa"/>
            <w:tcBorders>
              <w:top w:val="single" w:sz="4" w:space="0" w:color="A5A5A5"/>
              <w:left w:val="single" w:sz="4" w:space="0" w:color="A5A5A5"/>
              <w:bottom w:val="single" w:sz="2" w:space="0" w:color="808080"/>
              <w:right w:val="single" w:sz="4" w:space="0" w:color="A5A5A5"/>
            </w:tcBorders>
            <w:shd w:val="clear" w:color="auto" w:fill="auto"/>
          </w:tcPr>
          <w:p w14:paraId="096F1178" w14:textId="77777777" w:rsidR="00767C8B" w:rsidRPr="00D13095" w:rsidRDefault="00767C8B" w:rsidP="00767C8B">
            <w:pPr>
              <w:pStyle w:val="ListParagraph"/>
              <w:numPr>
                <w:ilvl w:val="0"/>
                <w:numId w:val="23"/>
              </w:numPr>
              <w:spacing w:after="60"/>
              <w:ind w:right="440"/>
              <w:jc w:val="left"/>
              <w:rPr>
                <w:rFonts w:ascii="Arial" w:hAnsi="Arial" w:cs="Arial"/>
                <w:spacing w:val="1"/>
                <w:sz w:val="20"/>
                <w:szCs w:val="20"/>
              </w:rPr>
            </w:pPr>
            <w:r w:rsidRPr="009C49A1">
              <w:rPr>
                <w:rFonts w:ascii="Arial" w:hAnsi="Arial" w:cs="Arial"/>
                <w:spacing w:val="1"/>
                <w:sz w:val="20"/>
                <w:szCs w:val="20"/>
              </w:rPr>
              <w:t>meeting reporting obligations</w:t>
            </w:r>
          </w:p>
        </w:tc>
        <w:tc>
          <w:tcPr>
            <w:tcW w:w="3232" w:type="dxa"/>
            <w:tcBorders>
              <w:top w:val="single" w:sz="4" w:space="0" w:color="A5A5A5"/>
              <w:left w:val="single" w:sz="4" w:space="0" w:color="A5A5A5"/>
              <w:bottom w:val="single" w:sz="2" w:space="0" w:color="808080"/>
              <w:right w:val="single" w:sz="4" w:space="0" w:color="A5A5A5"/>
            </w:tcBorders>
            <w:shd w:val="clear" w:color="auto" w:fill="FFE599"/>
          </w:tcPr>
          <w:p w14:paraId="04FDCBD0" w14:textId="4C73348B" w:rsidR="00767C8B" w:rsidRPr="003747FE" w:rsidRDefault="00767C8B" w:rsidP="00767C8B">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3(c)(v)</w:t>
            </w:r>
          </w:p>
        </w:tc>
      </w:tr>
    </w:tbl>
    <w:p w14:paraId="38CA7B37" w14:textId="77777777" w:rsidR="004E6AAF" w:rsidRDefault="004E6AAF">
      <w:r>
        <w:br w:type="page"/>
      </w:r>
    </w:p>
    <w:tbl>
      <w:tblPr>
        <w:tblW w:w="4982"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2060"/>
        <w:gridCol w:w="9196"/>
        <w:gridCol w:w="3232"/>
      </w:tblGrid>
      <w:tr w:rsidR="005A65DF" w:rsidRPr="00D13095" w14:paraId="318B32F9" w14:textId="77777777" w:rsidTr="223DB2EE">
        <w:trPr>
          <w:cantSplit/>
        </w:trPr>
        <w:tc>
          <w:tcPr>
            <w:tcW w:w="2060" w:type="dxa"/>
            <w:tcBorders>
              <w:top w:val="single" w:sz="12" w:space="0" w:color="auto"/>
              <w:left w:val="single" w:sz="12" w:space="0" w:color="auto"/>
              <w:bottom w:val="single" w:sz="12" w:space="0" w:color="auto"/>
              <w:right w:val="single" w:sz="4" w:space="0" w:color="auto"/>
            </w:tcBorders>
            <w:shd w:val="clear" w:color="auto" w:fill="C5E0B3" w:themeFill="accent6" w:themeFillTint="66"/>
          </w:tcPr>
          <w:p w14:paraId="3E5DDEBC" w14:textId="7BD5166E" w:rsidR="005A65DF" w:rsidRPr="00D13095" w:rsidRDefault="005A65DF" w:rsidP="005A65DF">
            <w:pPr>
              <w:jc w:val="center"/>
              <w:rPr>
                <w:rFonts w:ascii="Arial" w:hAnsi="Arial" w:cs="Arial"/>
                <w:b/>
                <w:sz w:val="20"/>
                <w:szCs w:val="20"/>
              </w:rPr>
            </w:pPr>
            <w:r w:rsidRPr="00D13095">
              <w:rPr>
                <w:rFonts w:ascii="Arial" w:hAnsi="Arial" w:cs="Arial"/>
                <w:b/>
                <w:sz w:val="20"/>
                <w:szCs w:val="20"/>
              </w:rPr>
              <w:t>Indicator 1.2</w:t>
            </w:r>
          </w:p>
        </w:tc>
        <w:tc>
          <w:tcPr>
            <w:tcW w:w="9196" w:type="dxa"/>
            <w:tcBorders>
              <w:top w:val="single" w:sz="12" w:space="0" w:color="auto"/>
              <w:left w:val="single" w:sz="4" w:space="0" w:color="auto"/>
              <w:bottom w:val="single" w:sz="12" w:space="0" w:color="auto"/>
              <w:right w:val="single" w:sz="4" w:space="0" w:color="auto"/>
            </w:tcBorders>
            <w:shd w:val="clear" w:color="auto" w:fill="C5E0B3" w:themeFill="accent6" w:themeFillTint="66"/>
          </w:tcPr>
          <w:p w14:paraId="32369BF4" w14:textId="77777777" w:rsidR="005A65DF" w:rsidRPr="00D13095" w:rsidRDefault="005A65DF" w:rsidP="005A65DF">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 ensures that members of the governing body possess and maintain the knowledge, skills and experience required to fulfil their roles.</w:t>
            </w:r>
          </w:p>
        </w:tc>
        <w:tc>
          <w:tcPr>
            <w:tcW w:w="3232" w:type="dxa"/>
            <w:tcBorders>
              <w:top w:val="single" w:sz="12" w:space="0" w:color="auto"/>
              <w:left w:val="single" w:sz="4" w:space="0" w:color="auto"/>
              <w:bottom w:val="single" w:sz="12" w:space="0" w:color="auto"/>
              <w:right w:val="single" w:sz="12" w:space="0" w:color="auto"/>
            </w:tcBorders>
            <w:shd w:val="clear" w:color="auto" w:fill="C5E0B3" w:themeFill="accent6" w:themeFillTint="66"/>
          </w:tcPr>
          <w:p w14:paraId="7409A851" w14:textId="50AAB9B0" w:rsidR="005A65DF" w:rsidRPr="00121A74" w:rsidRDefault="005A65DF" w:rsidP="005A65DF">
            <w:pPr>
              <w:ind w:right="58"/>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5A65DF" w:rsidRPr="00D13095" w14:paraId="7AFF7680" w14:textId="77777777" w:rsidTr="223DB2EE">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442F4490" w14:textId="77777777" w:rsidR="005A65DF" w:rsidRPr="00D13095" w:rsidRDefault="005A65DF" w:rsidP="005A65DF">
            <w:pPr>
              <w:rPr>
                <w:rFonts w:ascii="Arial" w:hAnsi="Arial" w:cs="Arial"/>
                <w:sz w:val="20"/>
                <w:szCs w:val="20"/>
              </w:rPr>
            </w:pPr>
            <w:r>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4661470" w14:textId="77777777" w:rsidR="005A65DF" w:rsidRPr="00D13095" w:rsidRDefault="005A65DF" w:rsidP="005A65DF">
            <w:pPr>
              <w:spacing w:after="60"/>
              <w:ind w:left="169" w:right="440"/>
              <w:jc w:val="left"/>
              <w:rPr>
                <w:rFonts w:ascii="Arial" w:hAnsi="Arial" w:cs="Arial"/>
                <w:spacing w:val="1"/>
                <w:sz w:val="20"/>
                <w:szCs w:val="20"/>
              </w:rPr>
            </w:pPr>
            <w:r w:rsidRPr="009C49A1">
              <w:rPr>
                <w:rFonts w:ascii="Arial" w:hAnsi="Arial" w:cs="Arial"/>
                <w:spacing w:val="1"/>
                <w:sz w:val="20"/>
                <w:szCs w:val="20"/>
              </w:rPr>
              <w:t>Processes which ensure that members of the governing body have the knowledge, skills and experience required to fulfil their roles and govern effectively are documented, implemented and reviewed.</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0A85F25" w14:textId="4EE14A13" w:rsidR="005A65DF" w:rsidRDefault="005A65DF" w:rsidP="005A65DF">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Organisational governance, 2</w:t>
            </w:r>
            <w:r w:rsidR="004904C9">
              <w:rPr>
                <w:rFonts w:ascii="Arial" w:hAnsi="Arial" w:cs="Arial"/>
                <w:bCs/>
                <w:color w:val="000000"/>
                <w:sz w:val="18"/>
                <w:szCs w:val="20"/>
              </w:rPr>
              <w:t>, 3(b)</w:t>
            </w:r>
          </w:p>
          <w:p w14:paraId="37043F1F" w14:textId="716D7760" w:rsidR="005A65DF" w:rsidRDefault="005A65DF" w:rsidP="005A65DF">
            <w:pPr>
              <w:ind w:right="58"/>
              <w:jc w:val="left"/>
              <w:rPr>
                <w:rFonts w:ascii="Arial" w:hAnsi="Arial" w:cs="Arial"/>
                <w:bCs/>
                <w:color w:val="000000"/>
                <w:sz w:val="18"/>
                <w:szCs w:val="20"/>
              </w:rPr>
            </w:pPr>
            <w:r>
              <w:rPr>
                <w:rFonts w:ascii="Arial" w:hAnsi="Arial" w:cs="Arial"/>
                <w:b/>
                <w:color w:val="000000"/>
                <w:sz w:val="18"/>
                <w:szCs w:val="20"/>
              </w:rPr>
              <w:t xml:space="preserve">Standard 7: </w:t>
            </w:r>
            <w:r>
              <w:rPr>
                <w:rFonts w:ascii="Arial" w:hAnsi="Arial" w:cs="Arial"/>
                <w:bCs/>
                <w:color w:val="000000"/>
                <w:sz w:val="18"/>
                <w:szCs w:val="20"/>
              </w:rPr>
              <w:t>Human resources, 2</w:t>
            </w:r>
            <w:r w:rsidR="006C13E4">
              <w:rPr>
                <w:rFonts w:ascii="Arial" w:hAnsi="Arial" w:cs="Arial"/>
                <w:bCs/>
                <w:color w:val="000000"/>
                <w:sz w:val="18"/>
                <w:szCs w:val="20"/>
              </w:rPr>
              <w:t>, 3(c) and</w:t>
            </w:r>
            <w:r>
              <w:rPr>
                <w:rFonts w:ascii="Arial" w:hAnsi="Arial" w:cs="Arial"/>
                <w:bCs/>
                <w:color w:val="000000"/>
                <w:sz w:val="18"/>
                <w:szCs w:val="20"/>
              </w:rPr>
              <w:t xml:space="preserve"> 3(e)</w:t>
            </w:r>
          </w:p>
          <w:p w14:paraId="36D225E3" w14:textId="77777777" w:rsidR="005A65DF" w:rsidRDefault="005A65DF" w:rsidP="005A65DF">
            <w:pPr>
              <w:ind w:right="58"/>
              <w:jc w:val="left"/>
              <w:rPr>
                <w:rFonts w:ascii="Arial" w:hAnsi="Arial" w:cs="Arial"/>
                <w:bCs/>
                <w:color w:val="000000"/>
                <w:sz w:val="18"/>
                <w:szCs w:val="20"/>
              </w:rPr>
            </w:pPr>
          </w:p>
          <w:p w14:paraId="3B2AFB82" w14:textId="77777777" w:rsidR="005A65DF" w:rsidRPr="00D13095" w:rsidRDefault="005A65DF" w:rsidP="005A65DF">
            <w:pPr>
              <w:ind w:right="58"/>
              <w:jc w:val="left"/>
              <w:rPr>
                <w:rFonts w:ascii="Arial" w:hAnsi="Arial" w:cs="Arial"/>
                <w:color w:val="000000"/>
                <w:sz w:val="20"/>
                <w:szCs w:val="20"/>
              </w:rPr>
            </w:pPr>
          </w:p>
        </w:tc>
      </w:tr>
      <w:tr w:rsidR="005A65DF" w:rsidRPr="00D13095" w14:paraId="3A401BAE" w14:textId="77777777" w:rsidTr="223DB2EE">
        <w:trPr>
          <w:cantSplit/>
        </w:trPr>
        <w:tc>
          <w:tcPr>
            <w:tcW w:w="2060" w:type="dxa"/>
            <w:tcBorders>
              <w:top w:val="single" w:sz="4" w:space="0" w:color="A5A5A5" w:themeColor="accent3"/>
              <w:left w:val="single" w:sz="4" w:space="0" w:color="A5A5A5" w:themeColor="accent3"/>
              <w:bottom w:val="single" w:sz="2" w:space="0" w:color="A5A5A5" w:themeColor="accent3"/>
              <w:right w:val="single" w:sz="2" w:space="0" w:color="A5A5A5" w:themeColor="accent3"/>
            </w:tcBorders>
            <w:shd w:val="clear" w:color="auto" w:fill="auto"/>
          </w:tcPr>
          <w:p w14:paraId="35720942" w14:textId="77777777" w:rsidR="005A65DF" w:rsidRPr="00D13095" w:rsidRDefault="005A65DF" w:rsidP="005A65DF">
            <w:pPr>
              <w:jc w:val="center"/>
              <w:rPr>
                <w:rFonts w:ascii="Arial" w:hAnsi="Arial" w:cs="Arial"/>
                <w:sz w:val="20"/>
                <w:szCs w:val="20"/>
              </w:rPr>
            </w:pPr>
          </w:p>
        </w:tc>
        <w:tc>
          <w:tcPr>
            <w:tcW w:w="9196" w:type="dxa"/>
            <w:tcBorders>
              <w:top w:val="single" w:sz="4" w:space="0" w:color="A5A5A5" w:themeColor="accent3"/>
              <w:left w:val="single" w:sz="2" w:space="0" w:color="A5A5A5" w:themeColor="accent3"/>
              <w:bottom w:val="single" w:sz="2" w:space="0" w:color="A5A5A5" w:themeColor="accent3"/>
              <w:right w:val="single" w:sz="2" w:space="0" w:color="A5A5A5" w:themeColor="accent3"/>
            </w:tcBorders>
            <w:shd w:val="clear" w:color="auto" w:fill="auto"/>
          </w:tcPr>
          <w:p w14:paraId="72D9ED15" w14:textId="77777777" w:rsidR="005A65DF" w:rsidRPr="00D13095" w:rsidRDefault="005A65DF" w:rsidP="005A65DF">
            <w:pPr>
              <w:spacing w:after="60"/>
              <w:ind w:left="169" w:right="440"/>
              <w:jc w:val="left"/>
              <w:rPr>
                <w:rFonts w:ascii="Arial" w:hAnsi="Arial" w:cs="Arial"/>
                <w:spacing w:val="1"/>
                <w:sz w:val="20"/>
                <w:szCs w:val="20"/>
              </w:rPr>
            </w:pPr>
            <w:r w:rsidRPr="009C49A1">
              <w:rPr>
                <w:rFonts w:ascii="Arial" w:hAnsi="Arial" w:cs="Arial"/>
                <w:spacing w:val="1"/>
                <w:sz w:val="20"/>
                <w:szCs w:val="20"/>
              </w:rPr>
              <w:t>Members of the governing body undergo induction relevant to their responsibilities and duties.</w:t>
            </w:r>
          </w:p>
        </w:tc>
        <w:tc>
          <w:tcPr>
            <w:tcW w:w="3232" w:type="dxa"/>
            <w:tcBorders>
              <w:top w:val="single" w:sz="4" w:space="0" w:color="A5A5A5" w:themeColor="accent3"/>
              <w:left w:val="single" w:sz="2" w:space="0" w:color="A5A5A5" w:themeColor="accent3"/>
              <w:bottom w:val="single" w:sz="2" w:space="0" w:color="A5A5A5" w:themeColor="accent3"/>
              <w:right w:val="single" w:sz="4" w:space="0" w:color="A5A5A5" w:themeColor="accent3"/>
            </w:tcBorders>
            <w:shd w:val="clear" w:color="auto" w:fill="FFE599" w:themeFill="accent4" w:themeFillTint="66"/>
          </w:tcPr>
          <w:p w14:paraId="70DBE1D2" w14:textId="30EDBF91" w:rsidR="00920E00" w:rsidRDefault="000A0104" w:rsidP="000A0104">
            <w:pPr>
              <w:ind w:right="58"/>
              <w:jc w:val="left"/>
              <w:rPr>
                <w:rFonts w:ascii="Arial" w:hAnsi="Arial" w:cs="Arial"/>
                <w:bCs/>
                <w:color w:val="000000"/>
                <w:sz w:val="18"/>
                <w:szCs w:val="20"/>
              </w:rPr>
            </w:pPr>
            <w:r>
              <w:rPr>
                <w:rFonts w:ascii="Arial" w:hAnsi="Arial" w:cs="Arial"/>
                <w:b/>
                <w:color w:val="000000"/>
                <w:sz w:val="18"/>
                <w:szCs w:val="20"/>
              </w:rPr>
              <w:t xml:space="preserve">Standard 7: </w:t>
            </w:r>
            <w:r>
              <w:rPr>
                <w:rFonts w:ascii="Arial" w:hAnsi="Arial" w:cs="Arial"/>
                <w:bCs/>
                <w:color w:val="000000"/>
                <w:sz w:val="18"/>
                <w:szCs w:val="20"/>
              </w:rPr>
              <w:t>Human resources, 3(</w:t>
            </w:r>
            <w:r w:rsidR="00920E00">
              <w:rPr>
                <w:rFonts w:ascii="Arial" w:hAnsi="Arial" w:cs="Arial"/>
                <w:bCs/>
                <w:color w:val="000000"/>
                <w:sz w:val="18"/>
                <w:szCs w:val="20"/>
              </w:rPr>
              <w:t>d)</w:t>
            </w:r>
          </w:p>
          <w:p w14:paraId="2D69431B" w14:textId="3DC65C69" w:rsidR="005A65DF" w:rsidRPr="00D13095" w:rsidRDefault="00920E00" w:rsidP="005A65DF">
            <w:pPr>
              <w:ind w:right="58"/>
              <w:jc w:val="left"/>
              <w:rPr>
                <w:rFonts w:ascii="Arial" w:hAnsi="Arial" w:cs="Arial"/>
                <w:color w:val="000000"/>
                <w:sz w:val="20"/>
                <w:szCs w:val="20"/>
              </w:rPr>
            </w:pPr>
            <w:r w:rsidRPr="00920E00">
              <w:rPr>
                <w:rFonts w:ascii="Arial" w:hAnsi="Arial" w:cs="Arial"/>
                <w:color w:val="002060"/>
                <w:sz w:val="18"/>
                <w:szCs w:val="18"/>
              </w:rPr>
              <w:t>ACQS does not refer to ‘induction’ specifically</w:t>
            </w:r>
            <w:r>
              <w:rPr>
                <w:rFonts w:ascii="Arial" w:hAnsi="Arial" w:cs="Arial"/>
                <w:color w:val="002060"/>
                <w:sz w:val="18"/>
                <w:szCs w:val="18"/>
              </w:rPr>
              <w:t>.</w:t>
            </w:r>
          </w:p>
        </w:tc>
      </w:tr>
      <w:tr w:rsidR="005A65DF" w:rsidRPr="00D13095" w14:paraId="1A7A71DE" w14:textId="77777777" w:rsidTr="223DB2EE">
        <w:trPr>
          <w:cantSplit/>
        </w:trPr>
        <w:tc>
          <w:tcPr>
            <w:tcW w:w="2060" w:type="dxa"/>
            <w:tcBorders>
              <w:top w:val="single" w:sz="12" w:space="0" w:color="auto"/>
              <w:left w:val="single" w:sz="12" w:space="0" w:color="auto"/>
              <w:bottom w:val="single" w:sz="12" w:space="0" w:color="auto"/>
            </w:tcBorders>
            <w:shd w:val="clear" w:color="auto" w:fill="F4B083" w:themeFill="accent2" w:themeFillTint="99"/>
          </w:tcPr>
          <w:p w14:paraId="4872B6E1" w14:textId="77777777" w:rsidR="005A65DF" w:rsidRPr="00D13095" w:rsidRDefault="005A65DF" w:rsidP="005A65DF">
            <w:pPr>
              <w:jc w:val="center"/>
              <w:rPr>
                <w:rFonts w:ascii="Arial" w:hAnsi="Arial" w:cs="Arial"/>
                <w:b/>
                <w:sz w:val="20"/>
                <w:szCs w:val="20"/>
              </w:rPr>
            </w:pPr>
            <w:r w:rsidRPr="00D13095">
              <w:rPr>
                <w:rFonts w:ascii="Arial" w:hAnsi="Arial" w:cs="Arial"/>
                <w:b/>
                <w:sz w:val="20"/>
                <w:szCs w:val="20"/>
              </w:rPr>
              <w:t>Indicator 1.3</w:t>
            </w:r>
          </w:p>
        </w:tc>
        <w:tc>
          <w:tcPr>
            <w:tcW w:w="9196" w:type="dxa"/>
            <w:tcBorders>
              <w:top w:val="single" w:sz="12" w:space="0" w:color="auto"/>
              <w:bottom w:val="single" w:sz="12" w:space="0" w:color="auto"/>
              <w:right w:val="single" w:sz="4" w:space="0" w:color="auto"/>
            </w:tcBorders>
            <w:shd w:val="clear" w:color="auto" w:fill="F4B083" w:themeFill="accent2" w:themeFillTint="99"/>
          </w:tcPr>
          <w:p w14:paraId="73DEB951" w14:textId="77777777" w:rsidR="005A65DF" w:rsidRPr="00D13095" w:rsidRDefault="005A65DF" w:rsidP="005A65DF">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 develops and implements a vision, purpose statement, values, objectives and strategies for service delivery that reflect contemporary practice.</w:t>
            </w:r>
          </w:p>
        </w:tc>
        <w:tc>
          <w:tcPr>
            <w:tcW w:w="3232" w:type="dxa"/>
            <w:tcBorders>
              <w:top w:val="single" w:sz="12" w:space="0" w:color="auto"/>
              <w:left w:val="single" w:sz="4" w:space="0" w:color="auto"/>
              <w:bottom w:val="single" w:sz="12" w:space="0" w:color="auto"/>
              <w:right w:val="single" w:sz="12" w:space="0" w:color="auto"/>
            </w:tcBorders>
            <w:shd w:val="clear" w:color="auto" w:fill="F4B083" w:themeFill="accent2" w:themeFillTint="99"/>
          </w:tcPr>
          <w:p w14:paraId="427841A0" w14:textId="260D1A1B" w:rsidR="005A65DF" w:rsidRPr="00121A74" w:rsidRDefault="006A7CBB" w:rsidP="005A65DF">
            <w:pPr>
              <w:ind w:right="58"/>
              <w:jc w:val="left"/>
              <w:rPr>
                <w:rFonts w:ascii="Arial" w:hAnsi="Arial" w:cs="Arial"/>
                <w:b/>
                <w:color w:val="000000"/>
                <w:sz w:val="20"/>
                <w:szCs w:val="20"/>
              </w:rPr>
            </w:pPr>
            <w:r>
              <w:rPr>
                <w:rFonts w:ascii="Arial" w:hAnsi="Arial" w:cs="Arial"/>
                <w:b/>
                <w:color w:val="000000"/>
                <w:sz w:val="20"/>
                <w:szCs w:val="20"/>
              </w:rPr>
              <w:t>ACQS does not meet HSQS</w:t>
            </w:r>
          </w:p>
        </w:tc>
      </w:tr>
      <w:tr w:rsidR="005A65DF" w:rsidRPr="00D13095" w14:paraId="13A801C8" w14:textId="77777777" w:rsidTr="223DB2EE">
        <w:trPr>
          <w:cantSplit/>
        </w:trPr>
        <w:tc>
          <w:tcPr>
            <w:tcW w:w="2060" w:type="dxa"/>
            <w:tcBorders>
              <w:top w:val="single" w:sz="12" w:space="0" w:color="auto"/>
              <w:left w:val="single" w:sz="4" w:space="0" w:color="A5A5A5" w:themeColor="accent3"/>
              <w:bottom w:val="single" w:sz="2" w:space="0" w:color="A5A5A5" w:themeColor="accent3"/>
              <w:right w:val="single" w:sz="2" w:space="0" w:color="A5A5A5" w:themeColor="accent3"/>
            </w:tcBorders>
            <w:shd w:val="clear" w:color="auto" w:fill="auto"/>
          </w:tcPr>
          <w:p w14:paraId="666F03D9" w14:textId="77777777" w:rsidR="005A65DF" w:rsidRPr="00D13095" w:rsidRDefault="005A65DF" w:rsidP="005A65DF">
            <w:pPr>
              <w:jc w:val="center"/>
              <w:rPr>
                <w:rFonts w:ascii="Arial" w:hAnsi="Arial" w:cs="Arial"/>
                <w:sz w:val="20"/>
                <w:szCs w:val="20"/>
              </w:rPr>
            </w:pPr>
          </w:p>
        </w:tc>
        <w:tc>
          <w:tcPr>
            <w:tcW w:w="9196" w:type="dxa"/>
            <w:tcBorders>
              <w:top w:val="single" w:sz="12" w:space="0" w:color="auto"/>
              <w:left w:val="single" w:sz="2" w:space="0" w:color="A5A5A5" w:themeColor="accent3"/>
              <w:bottom w:val="single" w:sz="2" w:space="0" w:color="A5A5A5" w:themeColor="accent3"/>
              <w:right w:val="single" w:sz="2" w:space="0" w:color="A5A5A5" w:themeColor="accent3"/>
            </w:tcBorders>
            <w:shd w:val="clear" w:color="auto" w:fill="auto"/>
          </w:tcPr>
          <w:p w14:paraId="4BF3907F" w14:textId="77777777" w:rsidR="005A65DF" w:rsidRPr="00D13095" w:rsidRDefault="005A65DF" w:rsidP="005A65DF">
            <w:pPr>
              <w:spacing w:after="60"/>
              <w:ind w:left="169" w:right="440"/>
              <w:jc w:val="left"/>
              <w:rPr>
                <w:rFonts w:ascii="Arial" w:hAnsi="Arial" w:cs="Arial"/>
                <w:i/>
                <w:spacing w:val="1"/>
                <w:sz w:val="20"/>
                <w:szCs w:val="20"/>
              </w:rPr>
            </w:pPr>
            <w:r w:rsidRPr="009C49A1">
              <w:rPr>
                <w:rFonts w:ascii="Arial" w:hAnsi="Arial" w:cs="Arial"/>
                <w:i/>
                <w:spacing w:val="1"/>
                <w:sz w:val="20"/>
                <w:szCs w:val="20"/>
              </w:rPr>
              <w:t>There are no mandatory common evidence requirements for this indicator</w:t>
            </w:r>
          </w:p>
        </w:tc>
        <w:tc>
          <w:tcPr>
            <w:tcW w:w="3232" w:type="dxa"/>
            <w:tcBorders>
              <w:top w:val="single" w:sz="12" w:space="0" w:color="auto"/>
              <w:left w:val="single" w:sz="2" w:space="0" w:color="A5A5A5" w:themeColor="accent3"/>
              <w:bottom w:val="single" w:sz="2" w:space="0" w:color="A5A5A5" w:themeColor="accent3"/>
              <w:right w:val="single" w:sz="4" w:space="0" w:color="A5A5A5" w:themeColor="accent3"/>
            </w:tcBorders>
            <w:shd w:val="clear" w:color="auto" w:fill="F2F2F2" w:themeFill="background1" w:themeFillShade="F2"/>
          </w:tcPr>
          <w:p w14:paraId="59FB2ADB" w14:textId="77777777" w:rsidR="005A65DF" w:rsidRPr="00D13095" w:rsidRDefault="005A65DF" w:rsidP="005A65DF">
            <w:pPr>
              <w:ind w:right="58"/>
              <w:rPr>
                <w:rFonts w:ascii="Arial" w:hAnsi="Arial" w:cs="Arial"/>
                <w:i/>
                <w:spacing w:val="1"/>
                <w:sz w:val="20"/>
                <w:szCs w:val="20"/>
              </w:rPr>
            </w:pPr>
          </w:p>
        </w:tc>
      </w:tr>
      <w:tr w:rsidR="005F7F8C" w:rsidRPr="00D13095" w14:paraId="3795FD57" w14:textId="77777777" w:rsidTr="223DB2EE">
        <w:trPr>
          <w:cantSplit/>
        </w:trPr>
        <w:tc>
          <w:tcPr>
            <w:tcW w:w="2060" w:type="dxa"/>
            <w:tcBorders>
              <w:top w:val="single" w:sz="12" w:space="0" w:color="002060"/>
              <w:left w:val="single" w:sz="12" w:space="0" w:color="auto"/>
              <w:bottom w:val="single" w:sz="12" w:space="0" w:color="auto"/>
            </w:tcBorders>
            <w:shd w:val="clear" w:color="auto" w:fill="FFE599" w:themeFill="accent4" w:themeFillTint="66"/>
          </w:tcPr>
          <w:p w14:paraId="2F59108D" w14:textId="77777777" w:rsidR="005F7F8C" w:rsidRPr="00D13095" w:rsidRDefault="005F7F8C" w:rsidP="005F7F8C">
            <w:pPr>
              <w:jc w:val="center"/>
              <w:rPr>
                <w:rFonts w:ascii="Arial" w:hAnsi="Arial" w:cs="Arial"/>
                <w:b/>
                <w:sz w:val="20"/>
                <w:szCs w:val="20"/>
              </w:rPr>
            </w:pPr>
            <w:r w:rsidRPr="00D13095">
              <w:rPr>
                <w:rFonts w:ascii="Arial" w:hAnsi="Arial" w:cs="Arial"/>
                <w:b/>
                <w:sz w:val="20"/>
                <w:szCs w:val="20"/>
              </w:rPr>
              <w:t>Indicator 1.4</w:t>
            </w:r>
          </w:p>
        </w:tc>
        <w:tc>
          <w:tcPr>
            <w:tcW w:w="9196" w:type="dxa"/>
            <w:tcBorders>
              <w:top w:val="single" w:sz="12" w:space="0" w:color="auto"/>
              <w:bottom w:val="single" w:sz="12" w:space="0" w:color="auto"/>
              <w:right w:val="single" w:sz="4" w:space="0" w:color="auto"/>
            </w:tcBorders>
            <w:shd w:val="clear" w:color="auto" w:fill="FFE599" w:themeFill="accent4" w:themeFillTint="66"/>
          </w:tcPr>
          <w:p w14:paraId="06DCC239" w14:textId="77777777" w:rsidR="005F7F8C" w:rsidRPr="00D13095" w:rsidRDefault="005F7F8C" w:rsidP="005F7F8C">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organisation’s management systems are clearly defined, documented, monitored and (where appropriate) communicated including finance, assets and risk.</w:t>
            </w:r>
          </w:p>
        </w:tc>
        <w:tc>
          <w:tcPr>
            <w:tcW w:w="3232" w:type="dxa"/>
            <w:tcBorders>
              <w:top w:val="single" w:sz="12" w:space="0" w:color="002060"/>
              <w:left w:val="single" w:sz="4" w:space="0" w:color="auto"/>
              <w:bottom w:val="single" w:sz="12" w:space="0" w:color="auto"/>
              <w:right w:val="single" w:sz="12" w:space="0" w:color="auto"/>
            </w:tcBorders>
            <w:shd w:val="clear" w:color="auto" w:fill="FFE599" w:themeFill="accent4" w:themeFillTint="66"/>
          </w:tcPr>
          <w:p w14:paraId="5E13C5BE" w14:textId="65577E56" w:rsidR="005F7F8C" w:rsidRPr="00121A74" w:rsidRDefault="005F7F8C" w:rsidP="005F7F8C">
            <w:pPr>
              <w:ind w:right="58"/>
              <w:jc w:val="left"/>
              <w:rPr>
                <w:rFonts w:ascii="Arial" w:hAnsi="Arial" w:cs="Arial"/>
                <w:b/>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5F7F8C" w:rsidRPr="00D13095" w14:paraId="401F4A95" w14:textId="77777777" w:rsidTr="223DB2EE">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1024BAFD" w14:textId="77777777" w:rsidR="005F7F8C" w:rsidRPr="00D13095" w:rsidRDefault="005F7F8C" w:rsidP="005F7F8C">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C264137" w14:textId="77777777" w:rsidR="005F7F8C" w:rsidRPr="00D13095" w:rsidRDefault="005F7F8C" w:rsidP="005F7F8C">
            <w:pPr>
              <w:spacing w:after="60"/>
              <w:ind w:left="170" w:right="442"/>
              <w:jc w:val="left"/>
              <w:rPr>
                <w:rFonts w:ascii="Arial" w:hAnsi="Arial" w:cs="Arial"/>
                <w:spacing w:val="1"/>
                <w:sz w:val="20"/>
                <w:szCs w:val="20"/>
              </w:rPr>
            </w:pPr>
            <w:r w:rsidRPr="009C49A1">
              <w:rPr>
                <w:rFonts w:ascii="Arial" w:hAnsi="Arial" w:cs="Arial"/>
                <w:spacing w:val="1"/>
                <w:sz w:val="20"/>
                <w:szCs w:val="20"/>
              </w:rPr>
              <w:t>Processes for identifying, assessing and managing risk in order to ensure continuous, safe, responsive and effective services are documented, implemented and reviewed.</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8C67D0E" w14:textId="77777777" w:rsidR="005F7F8C" w:rsidRDefault="005F7F8C" w:rsidP="005F7F8C">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3(c)(v) &amp; 3(d)</w:t>
            </w:r>
          </w:p>
          <w:p w14:paraId="12A0DBDC" w14:textId="77777777" w:rsidR="005F7F8C" w:rsidRPr="003F25C3" w:rsidRDefault="005F7F8C" w:rsidP="005F7F8C">
            <w:pPr>
              <w:ind w:right="58"/>
              <w:jc w:val="left"/>
              <w:rPr>
                <w:rFonts w:ascii="Arial" w:hAnsi="Arial" w:cs="Arial"/>
                <w:color w:val="000000"/>
                <w:sz w:val="18"/>
                <w:szCs w:val="18"/>
              </w:rPr>
            </w:pPr>
          </w:p>
        </w:tc>
      </w:tr>
      <w:tr w:rsidR="005F7F8C" w:rsidRPr="00D13095" w14:paraId="31C7BDAD" w14:textId="77777777" w:rsidTr="223DB2EE">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B7D10CC" w14:textId="77777777" w:rsidR="005F7F8C" w:rsidRPr="00D13095" w:rsidRDefault="005F7F8C" w:rsidP="005F7F8C">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7FA0D58" w14:textId="77777777" w:rsidR="005F7F8C" w:rsidRPr="00D13095" w:rsidRDefault="005F7F8C" w:rsidP="005F7F8C">
            <w:pPr>
              <w:tabs>
                <w:tab w:val="left" w:pos="3168"/>
              </w:tabs>
              <w:spacing w:after="60"/>
              <w:ind w:left="170" w:right="442"/>
              <w:jc w:val="left"/>
              <w:rPr>
                <w:rFonts w:ascii="Arial" w:hAnsi="Arial" w:cs="Arial"/>
                <w:spacing w:val="1"/>
                <w:sz w:val="20"/>
                <w:szCs w:val="20"/>
              </w:rPr>
            </w:pPr>
            <w:r w:rsidRPr="009C49A1">
              <w:rPr>
                <w:rFonts w:ascii="Arial" w:hAnsi="Arial" w:cs="Arial"/>
                <w:spacing w:val="1"/>
                <w:sz w:val="20"/>
                <w:szCs w:val="20"/>
              </w:rPr>
              <w:t>Processes for delegating authority and responsibilities throughout the organisation are documented, implemented, reviewed and communicated to stakeholders</w:t>
            </w:r>
            <w:r>
              <w:rPr>
                <w:rFonts w:ascii="Arial" w:hAnsi="Arial" w:cs="Arial"/>
                <w:spacing w:val="1"/>
                <w:sz w:val="20"/>
                <w:szCs w:val="20"/>
              </w:rPr>
              <w: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661F5B4" w14:textId="5BEA0BA6" w:rsidR="005F7F8C" w:rsidRDefault="005F7F8C" w:rsidP="005F7F8C">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3(c)(iv)</w:t>
            </w:r>
          </w:p>
          <w:p w14:paraId="2EDEBB64" w14:textId="77777777" w:rsidR="005F7F8C" w:rsidRPr="003F25C3" w:rsidRDefault="005F7F8C" w:rsidP="005F7F8C">
            <w:pPr>
              <w:ind w:right="58"/>
              <w:jc w:val="left"/>
              <w:rPr>
                <w:rFonts w:ascii="Arial" w:hAnsi="Arial" w:cs="Arial"/>
                <w:color w:val="000000"/>
                <w:sz w:val="18"/>
                <w:szCs w:val="18"/>
              </w:rPr>
            </w:pPr>
          </w:p>
        </w:tc>
      </w:tr>
      <w:tr w:rsidR="006B2367" w:rsidRPr="00D13095" w14:paraId="50CC72E7" w14:textId="77777777" w:rsidTr="223DB2EE">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C46139" w14:textId="77777777" w:rsidR="006B2367" w:rsidRPr="00D13095" w:rsidRDefault="006B2367" w:rsidP="006B2367">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6D2BD92" w14:textId="77777777" w:rsidR="006B2367" w:rsidRPr="00D13095" w:rsidRDefault="006B2367" w:rsidP="006B2367">
            <w:pPr>
              <w:tabs>
                <w:tab w:val="left" w:pos="3168"/>
              </w:tabs>
              <w:spacing w:after="60"/>
              <w:ind w:left="170" w:right="442"/>
              <w:jc w:val="left"/>
              <w:rPr>
                <w:rFonts w:ascii="Arial" w:hAnsi="Arial" w:cs="Arial"/>
                <w:spacing w:val="1"/>
                <w:sz w:val="20"/>
                <w:szCs w:val="20"/>
              </w:rPr>
            </w:pPr>
            <w:r w:rsidRPr="009C49A1">
              <w:rPr>
                <w:rFonts w:ascii="Arial" w:hAnsi="Arial" w:cs="Arial"/>
                <w:spacing w:val="1"/>
                <w:sz w:val="20"/>
                <w:szCs w:val="20"/>
              </w:rPr>
              <w:t>Organisations have disaster management and business continuity plans in place and, where relevant, participate in local disaster management planning to assess and support people with vulnerabilities.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hemeFill="accent2" w:themeFillTint="99"/>
          </w:tcPr>
          <w:p w14:paraId="1DBF592A" w14:textId="186C5C44" w:rsidR="006B2367" w:rsidRPr="003F25C3" w:rsidRDefault="006B2367" w:rsidP="006B2367">
            <w:pPr>
              <w:ind w:right="58"/>
              <w:jc w:val="left"/>
              <w:rPr>
                <w:rFonts w:ascii="Arial" w:hAnsi="Arial" w:cs="Arial"/>
                <w:color w:val="000000"/>
                <w:sz w:val="18"/>
                <w:szCs w:val="18"/>
              </w:rPr>
            </w:pPr>
            <w:r>
              <w:rPr>
                <w:rFonts w:ascii="Arial" w:hAnsi="Arial" w:cs="Arial"/>
                <w:bCs/>
                <w:color w:val="002060"/>
                <w:sz w:val="18"/>
                <w:szCs w:val="20"/>
              </w:rPr>
              <w:t>No requirements relating to disaster management or business continuity plans in ACQS.</w:t>
            </w:r>
          </w:p>
        </w:tc>
      </w:tr>
      <w:tr w:rsidR="00B509B8" w:rsidRPr="00D13095" w14:paraId="03F84323" w14:textId="77777777" w:rsidTr="223DB2EE">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E60EF2B" w14:textId="77777777" w:rsidR="00B509B8" w:rsidRPr="00D13095" w:rsidRDefault="00B509B8" w:rsidP="00B509B8">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7C429FF" w14:textId="77777777" w:rsidR="00B509B8" w:rsidRDefault="00B509B8" w:rsidP="00B509B8">
            <w:pPr>
              <w:spacing w:after="60"/>
              <w:ind w:left="170" w:right="442"/>
              <w:jc w:val="left"/>
              <w:rPr>
                <w:rFonts w:ascii="Arial" w:hAnsi="Arial" w:cs="Arial"/>
                <w:spacing w:val="1"/>
                <w:sz w:val="20"/>
                <w:szCs w:val="20"/>
              </w:rPr>
            </w:pPr>
            <w:r w:rsidRPr="009C49A1">
              <w:rPr>
                <w:rFonts w:ascii="Arial" w:hAnsi="Arial" w:cs="Arial"/>
                <w:spacing w:val="1"/>
                <w:sz w:val="20"/>
                <w:szCs w:val="20"/>
              </w:rPr>
              <w:t>Documented and implemented processes which ensure</w:t>
            </w:r>
            <w:r>
              <w:rPr>
                <w:rFonts w:ascii="Arial" w:hAnsi="Arial" w:cs="Arial"/>
                <w:spacing w:val="1"/>
                <w:sz w:val="20"/>
                <w:szCs w:val="20"/>
              </w:rPr>
              <w:t>:</w:t>
            </w:r>
          </w:p>
          <w:p w14:paraId="3B8C12A0" w14:textId="77777777" w:rsidR="00B509B8" w:rsidRPr="008F374D" w:rsidRDefault="00B509B8" w:rsidP="00B509B8">
            <w:pPr>
              <w:numPr>
                <w:ilvl w:val="0"/>
                <w:numId w:val="23"/>
              </w:numPr>
              <w:spacing w:after="60"/>
              <w:ind w:right="442"/>
              <w:jc w:val="left"/>
              <w:rPr>
                <w:rFonts w:ascii="Arial" w:hAnsi="Arial" w:cs="Arial"/>
                <w:spacing w:val="1"/>
                <w:sz w:val="20"/>
                <w:szCs w:val="20"/>
              </w:rPr>
            </w:pPr>
            <w:r w:rsidRPr="009C49A1">
              <w:rPr>
                <w:rFonts w:ascii="Arial" w:hAnsi="Arial" w:cs="Arial"/>
                <w:spacing w:val="1"/>
                <w:sz w:val="20"/>
                <w:szCs w:val="20"/>
              </w:rPr>
              <w:t>insurance coverage and/or funded assets are maintained in accordance with requirements (including public liability insurance, contents insurance and comprehensive motor vehicle insurance, as appropriate)</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hemeFill="accent2" w:themeFillTint="99"/>
          </w:tcPr>
          <w:p w14:paraId="07B348B0" w14:textId="13C81684" w:rsidR="00B509B8" w:rsidRPr="00605AC1" w:rsidRDefault="00B509B8" w:rsidP="00B509B8">
            <w:pPr>
              <w:ind w:right="58"/>
              <w:jc w:val="left"/>
              <w:rPr>
                <w:rFonts w:ascii="Arial" w:hAnsi="Arial" w:cs="Arial"/>
                <w:color w:val="002060"/>
                <w:sz w:val="18"/>
                <w:szCs w:val="20"/>
              </w:rPr>
            </w:pPr>
            <w:r>
              <w:rPr>
                <w:rFonts w:ascii="Arial" w:hAnsi="Arial" w:cs="Arial"/>
                <w:bCs/>
                <w:color w:val="002060"/>
                <w:sz w:val="18"/>
                <w:szCs w:val="20"/>
              </w:rPr>
              <w:t>No requirements relating to insurance coverage in ACQS.</w:t>
            </w:r>
          </w:p>
        </w:tc>
      </w:tr>
      <w:tr w:rsidR="00B509B8" w:rsidRPr="00D13095" w14:paraId="7ADB1D51" w14:textId="77777777" w:rsidTr="00175BFB">
        <w:trPr>
          <w:cantSplit/>
        </w:trPr>
        <w:tc>
          <w:tcPr>
            <w:tcW w:w="206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663435DB" w14:textId="77777777" w:rsidR="00B509B8" w:rsidRPr="00D13095" w:rsidRDefault="00B509B8" w:rsidP="00B509B8">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7C030FD6" w14:textId="77777777" w:rsidR="00B509B8" w:rsidRPr="00D13095" w:rsidRDefault="00B509B8" w:rsidP="00B509B8">
            <w:pPr>
              <w:pStyle w:val="ListParagraph"/>
              <w:numPr>
                <w:ilvl w:val="0"/>
                <w:numId w:val="23"/>
              </w:numPr>
              <w:spacing w:after="60"/>
              <w:ind w:right="442"/>
              <w:jc w:val="left"/>
              <w:rPr>
                <w:rFonts w:ascii="Arial" w:hAnsi="Arial" w:cs="Arial"/>
                <w:spacing w:val="1"/>
                <w:sz w:val="20"/>
                <w:szCs w:val="20"/>
              </w:rPr>
            </w:pPr>
            <w:r w:rsidRPr="008F374D">
              <w:rPr>
                <w:rFonts w:ascii="Arial" w:hAnsi="Arial" w:cs="Arial"/>
                <w:spacing w:val="1"/>
                <w:sz w:val="20"/>
                <w:szCs w:val="20"/>
              </w:rPr>
              <w:t>financial accountability requirements are me</w:t>
            </w:r>
            <w:r>
              <w:rPr>
                <w:rFonts w:ascii="Arial" w:hAnsi="Arial" w:cs="Arial"/>
                <w:spacing w:val="1"/>
                <w:sz w:val="20"/>
                <w:szCs w:val="20"/>
              </w:rPr>
              <w:t>t.</w:t>
            </w:r>
          </w:p>
        </w:tc>
        <w:tc>
          <w:tcPr>
            <w:tcW w:w="3232"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C5E0B3" w:themeFill="accent6" w:themeFillTint="66"/>
          </w:tcPr>
          <w:p w14:paraId="19A63742" w14:textId="71765E88"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3(c)(iii)</w:t>
            </w:r>
          </w:p>
          <w:p w14:paraId="1C83798F" w14:textId="77777777" w:rsidR="00B509B8" w:rsidRPr="00F54795" w:rsidRDefault="00B509B8" w:rsidP="00B509B8">
            <w:pPr>
              <w:ind w:right="58"/>
              <w:contextualSpacing/>
              <w:jc w:val="left"/>
              <w:rPr>
                <w:rFonts w:ascii="Arial" w:hAnsi="Arial" w:cs="Arial"/>
                <w:b/>
                <w:bCs/>
                <w:color w:val="000000"/>
                <w:sz w:val="18"/>
                <w:szCs w:val="18"/>
              </w:rPr>
            </w:pPr>
          </w:p>
        </w:tc>
      </w:tr>
      <w:tr w:rsidR="00B509B8" w:rsidRPr="00D13095" w14:paraId="0DB1B26B" w14:textId="77777777" w:rsidTr="00175BFB">
        <w:trPr>
          <w:cantSplit/>
        </w:trPr>
        <w:tc>
          <w:tcPr>
            <w:tcW w:w="2060" w:type="dxa"/>
            <w:tcBorders>
              <w:top w:val="single" w:sz="12" w:space="0" w:color="auto"/>
              <w:left w:val="single" w:sz="12" w:space="0" w:color="auto"/>
              <w:bottom w:val="single" w:sz="12" w:space="0" w:color="auto"/>
              <w:right w:val="nil"/>
            </w:tcBorders>
            <w:shd w:val="clear" w:color="auto" w:fill="C5E0B3" w:themeFill="accent6" w:themeFillTint="66"/>
          </w:tcPr>
          <w:p w14:paraId="4300995F" w14:textId="77777777" w:rsidR="00B509B8" w:rsidRPr="00D13095" w:rsidRDefault="00B509B8" w:rsidP="00B509B8">
            <w:pPr>
              <w:jc w:val="center"/>
              <w:rPr>
                <w:rFonts w:ascii="Arial" w:hAnsi="Arial" w:cs="Arial"/>
                <w:b/>
                <w:sz w:val="20"/>
                <w:szCs w:val="20"/>
              </w:rPr>
            </w:pPr>
            <w:r>
              <w:br w:type="page"/>
            </w:r>
            <w:r w:rsidRPr="00D13095">
              <w:rPr>
                <w:rFonts w:ascii="Arial" w:hAnsi="Arial" w:cs="Arial"/>
                <w:b/>
                <w:sz w:val="20"/>
                <w:szCs w:val="20"/>
              </w:rPr>
              <w:t>Indicator 1.5</w:t>
            </w:r>
          </w:p>
        </w:tc>
        <w:tc>
          <w:tcPr>
            <w:tcW w:w="9196" w:type="dxa"/>
            <w:tcBorders>
              <w:top w:val="single" w:sz="12" w:space="0" w:color="auto"/>
              <w:left w:val="nil"/>
              <w:bottom w:val="single" w:sz="12" w:space="0" w:color="auto"/>
              <w:right w:val="nil"/>
            </w:tcBorders>
            <w:shd w:val="clear" w:color="auto" w:fill="C5E0B3" w:themeFill="accent6" w:themeFillTint="66"/>
          </w:tcPr>
          <w:p w14:paraId="0908AF8D" w14:textId="77777777" w:rsidR="00B509B8" w:rsidRPr="00D13095" w:rsidRDefault="00B509B8" w:rsidP="00B509B8">
            <w:pPr>
              <w:spacing w:after="60"/>
              <w:ind w:left="170" w:right="442"/>
              <w:jc w:val="left"/>
              <w:rPr>
                <w:rFonts w:ascii="Arial" w:hAnsi="Arial" w:cs="Arial"/>
                <w:b/>
                <w:spacing w:val="1"/>
                <w:sz w:val="20"/>
                <w:szCs w:val="20"/>
              </w:rPr>
            </w:pPr>
            <w:r w:rsidRPr="00D13095">
              <w:rPr>
                <w:rFonts w:ascii="Arial" w:hAnsi="Arial" w:cs="Arial"/>
                <w:b/>
                <w:color w:val="000000"/>
                <w:sz w:val="20"/>
                <w:szCs w:val="20"/>
              </w:rPr>
              <w:t>Mechanisms for continuous improvement are demonstrated in organisational management and service delivery processes.</w:t>
            </w:r>
          </w:p>
        </w:tc>
        <w:tc>
          <w:tcPr>
            <w:tcW w:w="3232" w:type="dxa"/>
            <w:tcBorders>
              <w:top w:val="single" w:sz="12" w:space="0" w:color="auto"/>
              <w:left w:val="nil"/>
              <w:bottom w:val="single" w:sz="12" w:space="0" w:color="auto"/>
              <w:right w:val="single" w:sz="12" w:space="0" w:color="auto"/>
            </w:tcBorders>
            <w:shd w:val="clear" w:color="auto" w:fill="C5E0B3" w:themeFill="accent6" w:themeFillTint="66"/>
          </w:tcPr>
          <w:p w14:paraId="2D436620" w14:textId="347FFE25" w:rsidR="00B509B8" w:rsidRPr="00AC4FD3" w:rsidRDefault="00B509B8" w:rsidP="00B509B8">
            <w:pPr>
              <w:ind w:right="58"/>
              <w:jc w:val="left"/>
              <w:rPr>
                <w:rFonts w:ascii="Arial" w:hAnsi="Arial" w:cs="Arial"/>
                <w:bCs/>
                <w:color w:val="000000"/>
                <w:sz w:val="20"/>
              </w:rPr>
            </w:pPr>
            <w:r w:rsidRPr="00AC4FD3">
              <w:rPr>
                <w:rFonts w:ascii="Arial" w:hAnsi="Arial" w:cs="Arial"/>
                <w:b/>
                <w:color w:val="000000"/>
                <w:sz w:val="20"/>
              </w:rPr>
              <w:t>ACQS meets HSQS based on Standard 8:</w:t>
            </w:r>
            <w:r w:rsidRPr="00AC4FD3">
              <w:rPr>
                <w:rFonts w:ascii="Arial" w:hAnsi="Arial" w:cs="Arial"/>
                <w:bCs/>
                <w:color w:val="000000"/>
                <w:sz w:val="20"/>
              </w:rPr>
              <w:t xml:space="preserve"> </w:t>
            </w:r>
            <w:r w:rsidRPr="00E63675">
              <w:rPr>
                <w:rFonts w:ascii="Arial" w:hAnsi="Arial" w:cs="Arial"/>
                <w:bCs/>
                <w:color w:val="000000"/>
                <w:sz w:val="20"/>
              </w:rPr>
              <w:t>Organisational</w:t>
            </w:r>
            <w:r w:rsidRPr="00AC4FD3">
              <w:rPr>
                <w:rFonts w:ascii="Arial" w:hAnsi="Arial" w:cs="Arial"/>
                <w:bCs/>
                <w:color w:val="000000"/>
                <w:sz w:val="20"/>
              </w:rPr>
              <w:t xml:space="preserve"> governance, 3(c)(ii)</w:t>
            </w:r>
          </w:p>
        </w:tc>
      </w:tr>
      <w:tr w:rsidR="00B509B8" w:rsidRPr="00D13095" w14:paraId="4333CCA1" w14:textId="77777777" w:rsidTr="00175BFB">
        <w:trPr>
          <w:cantSplit/>
        </w:trPr>
        <w:tc>
          <w:tcPr>
            <w:tcW w:w="2060" w:type="dxa"/>
            <w:tcBorders>
              <w:top w:val="single" w:sz="12" w:space="0" w:color="auto"/>
              <w:left w:val="single" w:sz="4" w:space="0" w:color="auto"/>
              <w:bottom w:val="single" w:sz="4" w:space="0" w:color="auto"/>
              <w:right w:val="single" w:sz="4" w:space="0" w:color="A5A5A5" w:themeColor="accent3"/>
            </w:tcBorders>
            <w:shd w:val="clear" w:color="auto" w:fill="auto"/>
          </w:tcPr>
          <w:p w14:paraId="75166FB6" w14:textId="77777777" w:rsidR="00B509B8" w:rsidRPr="00D13095" w:rsidRDefault="00B509B8" w:rsidP="00B509B8">
            <w:pPr>
              <w:rPr>
                <w:rFonts w:ascii="Arial" w:hAnsi="Arial" w:cs="Arial"/>
                <w:sz w:val="20"/>
                <w:szCs w:val="20"/>
              </w:rPr>
            </w:pPr>
          </w:p>
        </w:tc>
        <w:tc>
          <w:tcPr>
            <w:tcW w:w="9196" w:type="dxa"/>
            <w:tcBorders>
              <w:top w:val="single" w:sz="12" w:space="0" w:color="auto"/>
              <w:left w:val="single" w:sz="4" w:space="0" w:color="A5A5A5" w:themeColor="accent3"/>
              <w:bottom w:val="single" w:sz="4" w:space="0" w:color="auto"/>
              <w:right w:val="single" w:sz="4" w:space="0" w:color="A5A5A5" w:themeColor="accent3"/>
            </w:tcBorders>
            <w:shd w:val="clear" w:color="auto" w:fill="auto"/>
          </w:tcPr>
          <w:p w14:paraId="78C885D6" w14:textId="77777777" w:rsidR="00B509B8" w:rsidRPr="00D13095" w:rsidRDefault="00B509B8" w:rsidP="00B509B8">
            <w:pPr>
              <w:spacing w:after="60"/>
              <w:ind w:left="170" w:right="442"/>
              <w:jc w:val="left"/>
              <w:rPr>
                <w:rFonts w:ascii="Arial" w:hAnsi="Arial" w:cs="Arial"/>
                <w:i/>
                <w:spacing w:val="1"/>
                <w:sz w:val="20"/>
                <w:szCs w:val="20"/>
              </w:rPr>
            </w:pPr>
            <w:r w:rsidRPr="008F374D">
              <w:rPr>
                <w:rFonts w:ascii="Arial" w:hAnsi="Arial" w:cs="Arial"/>
                <w:i/>
                <w:spacing w:val="1"/>
                <w:sz w:val="20"/>
                <w:szCs w:val="20"/>
              </w:rPr>
              <w:t>There are no mandatory evidence requirements for this indicator</w:t>
            </w:r>
          </w:p>
        </w:tc>
        <w:tc>
          <w:tcPr>
            <w:tcW w:w="3232" w:type="dxa"/>
            <w:tcBorders>
              <w:top w:val="single" w:sz="12" w:space="0" w:color="auto"/>
              <w:left w:val="single" w:sz="4" w:space="0" w:color="A5A5A5" w:themeColor="accent3"/>
              <w:bottom w:val="single" w:sz="4" w:space="0" w:color="auto"/>
              <w:right w:val="single" w:sz="4" w:space="0" w:color="auto"/>
            </w:tcBorders>
            <w:shd w:val="clear" w:color="auto" w:fill="F2F2F2" w:themeFill="background1" w:themeFillShade="F2"/>
          </w:tcPr>
          <w:p w14:paraId="3FC35229" w14:textId="77777777" w:rsidR="00B509B8" w:rsidRPr="00D13095" w:rsidRDefault="00B509B8" w:rsidP="00B509B8">
            <w:pPr>
              <w:ind w:right="58"/>
              <w:rPr>
                <w:rFonts w:ascii="Arial" w:hAnsi="Arial" w:cs="Arial"/>
                <w:i/>
                <w:spacing w:val="1"/>
                <w:sz w:val="20"/>
                <w:szCs w:val="20"/>
              </w:rPr>
            </w:pPr>
          </w:p>
        </w:tc>
      </w:tr>
      <w:tr w:rsidR="00B509B8" w:rsidRPr="00D13095" w14:paraId="418A935F" w14:textId="77777777" w:rsidTr="003C5F65">
        <w:trPr>
          <w:cantSplit/>
        </w:trPr>
        <w:tc>
          <w:tcPr>
            <w:tcW w:w="2060" w:type="dxa"/>
            <w:tcBorders>
              <w:top w:val="single" w:sz="4" w:space="0" w:color="auto"/>
              <w:left w:val="single" w:sz="12" w:space="0" w:color="auto"/>
              <w:bottom w:val="single" w:sz="12" w:space="0" w:color="auto"/>
            </w:tcBorders>
            <w:shd w:val="clear" w:color="auto" w:fill="FFE599" w:themeFill="accent4" w:themeFillTint="66"/>
          </w:tcPr>
          <w:p w14:paraId="353E1F3F" w14:textId="77777777" w:rsidR="00B509B8" w:rsidRPr="00D13095" w:rsidRDefault="00B509B8" w:rsidP="00B509B8">
            <w:pPr>
              <w:jc w:val="center"/>
              <w:rPr>
                <w:rFonts w:ascii="Arial" w:hAnsi="Arial" w:cs="Arial"/>
                <w:b/>
                <w:sz w:val="20"/>
                <w:szCs w:val="20"/>
              </w:rPr>
            </w:pPr>
            <w:r w:rsidRPr="00D13095">
              <w:rPr>
                <w:rFonts w:ascii="Arial" w:hAnsi="Arial" w:cs="Arial"/>
                <w:b/>
                <w:sz w:val="20"/>
                <w:szCs w:val="20"/>
              </w:rPr>
              <w:t>Indicator 1.6</w:t>
            </w:r>
          </w:p>
        </w:tc>
        <w:tc>
          <w:tcPr>
            <w:tcW w:w="9196" w:type="dxa"/>
            <w:tcBorders>
              <w:top w:val="single" w:sz="4" w:space="0" w:color="auto"/>
              <w:bottom w:val="single" w:sz="12" w:space="0" w:color="auto"/>
            </w:tcBorders>
            <w:shd w:val="clear" w:color="auto" w:fill="FFE599" w:themeFill="accent4" w:themeFillTint="66"/>
          </w:tcPr>
          <w:p w14:paraId="2B4176CD" w14:textId="77777777" w:rsidR="00B509B8" w:rsidRPr="00D13095" w:rsidRDefault="00B509B8" w:rsidP="00B509B8">
            <w:pPr>
              <w:spacing w:after="60"/>
              <w:ind w:left="170" w:right="442"/>
              <w:jc w:val="left"/>
              <w:rPr>
                <w:rFonts w:ascii="Arial" w:hAnsi="Arial" w:cs="Arial"/>
                <w:b/>
                <w:color w:val="000000"/>
                <w:sz w:val="20"/>
                <w:szCs w:val="20"/>
              </w:rPr>
            </w:pPr>
            <w:r w:rsidRPr="008F374D">
              <w:rPr>
                <w:rFonts w:ascii="Arial" w:hAnsi="Arial" w:cs="Arial"/>
                <w:b/>
                <w:color w:val="000000"/>
                <w:sz w:val="20"/>
                <w:szCs w:val="20"/>
              </w:rPr>
              <w:t>The organisation encourages and promotes processes for participation by people using services and other relevant stakeholders in governance and management processes.</w:t>
            </w:r>
          </w:p>
        </w:tc>
        <w:tc>
          <w:tcPr>
            <w:tcW w:w="3232" w:type="dxa"/>
            <w:tcBorders>
              <w:top w:val="single" w:sz="4" w:space="0" w:color="auto"/>
              <w:bottom w:val="single" w:sz="12" w:space="0" w:color="auto"/>
              <w:right w:val="single" w:sz="12" w:space="0" w:color="auto"/>
            </w:tcBorders>
            <w:shd w:val="clear" w:color="auto" w:fill="FFE599" w:themeFill="accent4" w:themeFillTint="66"/>
          </w:tcPr>
          <w:p w14:paraId="097751D2" w14:textId="66D0EB76" w:rsidR="00B509B8" w:rsidRPr="00121A74" w:rsidRDefault="00B509B8" w:rsidP="00B509B8">
            <w:pPr>
              <w:ind w:right="58"/>
              <w:jc w:val="left"/>
              <w:rPr>
                <w:rFonts w:ascii="Arial" w:hAnsi="Arial" w:cs="Arial"/>
                <w:b/>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B509B8" w:rsidRPr="00D13095" w14:paraId="63383004" w14:textId="77777777" w:rsidTr="223DB2EE">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7C44722F" w14:textId="77777777" w:rsidR="00B509B8" w:rsidRPr="00D13095" w:rsidRDefault="00B509B8" w:rsidP="00B509B8">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8DD6AA2" w14:textId="77777777" w:rsidR="00B509B8" w:rsidRPr="00D13095" w:rsidRDefault="00B509B8" w:rsidP="00B509B8">
            <w:pPr>
              <w:tabs>
                <w:tab w:val="left" w:pos="676"/>
              </w:tabs>
              <w:spacing w:after="60"/>
              <w:ind w:left="170" w:right="442"/>
              <w:jc w:val="left"/>
              <w:rPr>
                <w:rFonts w:ascii="Arial" w:hAnsi="Arial" w:cs="Arial"/>
                <w:spacing w:val="1"/>
                <w:sz w:val="20"/>
                <w:szCs w:val="20"/>
              </w:rPr>
            </w:pPr>
            <w:r w:rsidRPr="008F374D">
              <w:rPr>
                <w:rFonts w:ascii="Arial" w:hAnsi="Arial" w:cs="Arial"/>
                <w:spacing w:val="1"/>
                <w:sz w:val="20"/>
                <w:szCs w:val="20"/>
              </w:rPr>
              <w:t>Evidence that the community in which the organisation’s service operates is understood and engaged with, and that this understanding is reflected in service planning and development activities.</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499AF6B3" w14:textId="650CD14D"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3(a)</w:t>
            </w:r>
          </w:p>
          <w:p w14:paraId="1150C8E8" w14:textId="77777777" w:rsidR="00B509B8" w:rsidRPr="00DB5796" w:rsidRDefault="00B509B8" w:rsidP="00B509B8">
            <w:pPr>
              <w:jc w:val="left"/>
              <w:rPr>
                <w:rFonts w:ascii="Arial" w:hAnsi="Arial" w:cs="Arial"/>
                <w:color w:val="002060"/>
                <w:sz w:val="18"/>
                <w:szCs w:val="20"/>
              </w:rPr>
            </w:pPr>
          </w:p>
        </w:tc>
      </w:tr>
      <w:tr w:rsidR="00B509B8" w:rsidRPr="00D13095" w14:paraId="5D8998E4" w14:textId="77777777" w:rsidTr="223DB2EE">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D96EB15"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1C57878" w14:textId="77777777" w:rsidR="00B509B8" w:rsidRPr="00D13095" w:rsidRDefault="00B509B8" w:rsidP="00B509B8">
            <w:pPr>
              <w:spacing w:after="60"/>
              <w:ind w:left="170" w:right="442"/>
              <w:jc w:val="left"/>
              <w:rPr>
                <w:rFonts w:ascii="Arial" w:hAnsi="Arial" w:cs="Arial"/>
                <w:color w:val="000000"/>
                <w:sz w:val="20"/>
                <w:szCs w:val="20"/>
              </w:rPr>
            </w:pPr>
            <w:r w:rsidRPr="008F374D">
              <w:rPr>
                <w:rFonts w:ascii="Arial" w:hAnsi="Arial" w:cs="Arial"/>
                <w:color w:val="000000"/>
                <w:sz w:val="20"/>
                <w:szCs w:val="20"/>
              </w:rPr>
              <w:t>Evidence that the organisation promotes culturally safe and accessible services for Aboriginal and Torres Strait Islander peoples and for people from culturally and linguistically diverse backgrounds.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6FA0B6D3" w14:textId="1D6DCA01"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1:</w:t>
            </w:r>
            <w:r>
              <w:rPr>
                <w:rFonts w:ascii="Arial" w:hAnsi="Arial" w:cs="Arial"/>
                <w:bCs/>
                <w:color w:val="000000"/>
                <w:sz w:val="18"/>
                <w:szCs w:val="20"/>
              </w:rPr>
              <w:t xml:space="preserve"> </w:t>
            </w:r>
            <w:r w:rsidRPr="00AB0414">
              <w:rPr>
                <w:rFonts w:ascii="Arial" w:hAnsi="Arial" w:cs="Arial"/>
                <w:bCs/>
                <w:color w:val="000000"/>
                <w:sz w:val="18"/>
                <w:szCs w:val="20"/>
              </w:rPr>
              <w:t>Consumer dignity and choice,</w:t>
            </w:r>
            <w:r>
              <w:rPr>
                <w:rFonts w:ascii="Arial" w:hAnsi="Arial" w:cs="Arial"/>
                <w:bCs/>
                <w:color w:val="000000"/>
                <w:sz w:val="18"/>
                <w:szCs w:val="20"/>
              </w:rPr>
              <w:t xml:space="preserve"> 3(a)</w:t>
            </w:r>
          </w:p>
          <w:p w14:paraId="1F5B74F7" w14:textId="1EB5C141"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6:</w:t>
            </w:r>
            <w:r>
              <w:rPr>
                <w:rFonts w:ascii="Arial" w:hAnsi="Arial" w:cs="Arial"/>
                <w:bCs/>
                <w:color w:val="000000"/>
                <w:sz w:val="18"/>
                <w:szCs w:val="20"/>
              </w:rPr>
              <w:t xml:space="preserve"> Feedback and </w:t>
            </w:r>
            <w:r w:rsidRPr="00AB0414">
              <w:rPr>
                <w:rFonts w:ascii="Arial" w:hAnsi="Arial" w:cs="Arial"/>
                <w:bCs/>
                <w:color w:val="000000"/>
                <w:sz w:val="18"/>
                <w:szCs w:val="20"/>
              </w:rPr>
              <w:t xml:space="preserve">complaints, </w:t>
            </w:r>
            <w:r>
              <w:rPr>
                <w:rFonts w:ascii="Arial" w:hAnsi="Arial" w:cs="Arial"/>
                <w:bCs/>
                <w:color w:val="000000"/>
                <w:sz w:val="18"/>
                <w:szCs w:val="20"/>
              </w:rPr>
              <w:t>3(b)</w:t>
            </w:r>
          </w:p>
          <w:p w14:paraId="7B829DA5" w14:textId="77777777" w:rsidR="00B509B8" w:rsidRDefault="00B509B8" w:rsidP="00B509B8">
            <w:pPr>
              <w:ind w:right="58"/>
              <w:jc w:val="left"/>
              <w:rPr>
                <w:rFonts w:ascii="Arial" w:hAnsi="Arial" w:cs="Arial"/>
                <w:bCs/>
                <w:color w:val="000000"/>
                <w:sz w:val="18"/>
                <w:szCs w:val="20"/>
              </w:rPr>
            </w:pPr>
          </w:p>
          <w:p w14:paraId="2FAB668A" w14:textId="120AFC54" w:rsidR="00B509B8" w:rsidRPr="00F462B0" w:rsidRDefault="00B509B8" w:rsidP="00B509B8">
            <w:pPr>
              <w:ind w:right="58"/>
              <w:jc w:val="left"/>
              <w:rPr>
                <w:rFonts w:ascii="Arial" w:hAnsi="Arial" w:cs="Arial"/>
                <w:iCs/>
                <w:color w:val="002060"/>
                <w:sz w:val="18"/>
                <w:szCs w:val="20"/>
              </w:rPr>
            </w:pPr>
            <w:r>
              <w:rPr>
                <w:rFonts w:ascii="Arial" w:hAnsi="Arial" w:cs="Arial"/>
                <w:iCs/>
                <w:color w:val="002060"/>
                <w:sz w:val="18"/>
                <w:szCs w:val="20"/>
              </w:rPr>
              <w:t xml:space="preserve">Cultural safety addressed, but Aboriginal and Torres Strait Islander people not mentioned specifically in ACQS. </w:t>
            </w:r>
          </w:p>
        </w:tc>
      </w:tr>
      <w:tr w:rsidR="00B509B8" w:rsidRPr="00D13095" w14:paraId="6F1FD460" w14:textId="77777777" w:rsidTr="00B54B5C">
        <w:trPr>
          <w:cantSplit/>
        </w:trPr>
        <w:tc>
          <w:tcPr>
            <w:tcW w:w="206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02BB5E17"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6915441D" w14:textId="77777777" w:rsidR="00B509B8" w:rsidRPr="00D13095" w:rsidRDefault="00B509B8" w:rsidP="00B509B8">
            <w:pPr>
              <w:spacing w:after="60"/>
              <w:ind w:left="170" w:right="442"/>
              <w:jc w:val="left"/>
              <w:rPr>
                <w:rFonts w:ascii="Arial" w:hAnsi="Arial" w:cs="Arial"/>
                <w:spacing w:val="1"/>
                <w:sz w:val="20"/>
                <w:szCs w:val="20"/>
              </w:rPr>
            </w:pPr>
            <w:r w:rsidRPr="008F374D">
              <w:rPr>
                <w:rFonts w:ascii="Arial" w:hAnsi="Arial" w:cs="Arial"/>
                <w:spacing w:val="1"/>
                <w:sz w:val="20"/>
                <w:szCs w:val="20"/>
              </w:rPr>
              <w:t>Where the target group for services is Aboriginal or Torres Strait Islander people, the organisation can demonstrate that meaningful community consultation has taken place, as relevant to the needs of people using services.</w:t>
            </w:r>
          </w:p>
        </w:tc>
        <w:tc>
          <w:tcPr>
            <w:tcW w:w="3232"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F4B083" w:themeFill="accent2" w:themeFillTint="99"/>
          </w:tcPr>
          <w:p w14:paraId="6FE2E95F" w14:textId="39167C5B" w:rsidR="00B509B8" w:rsidRPr="00605AC1" w:rsidRDefault="0095433B" w:rsidP="00B509B8">
            <w:pPr>
              <w:ind w:right="58"/>
              <w:jc w:val="left"/>
              <w:rPr>
                <w:rFonts w:ascii="Arial" w:hAnsi="Arial" w:cs="Arial"/>
                <w:color w:val="000000"/>
                <w:sz w:val="20"/>
                <w:szCs w:val="20"/>
              </w:rPr>
            </w:pPr>
            <w:r>
              <w:rPr>
                <w:rFonts w:ascii="Arial" w:hAnsi="Arial" w:cs="Arial"/>
                <w:iCs/>
                <w:color w:val="002060"/>
                <w:sz w:val="18"/>
                <w:szCs w:val="20"/>
              </w:rPr>
              <w:t>Consultation with Aboriginal and Torres Strait Islander communities not addressed in ACQS.</w:t>
            </w:r>
          </w:p>
        </w:tc>
      </w:tr>
      <w:tr w:rsidR="00B509B8" w:rsidRPr="00D13095" w14:paraId="3D493083" w14:textId="77777777" w:rsidTr="223DB2EE">
        <w:trPr>
          <w:cantSplit/>
        </w:trPr>
        <w:tc>
          <w:tcPr>
            <w:tcW w:w="2060" w:type="dxa"/>
            <w:tcBorders>
              <w:top w:val="single" w:sz="12" w:space="0" w:color="auto"/>
              <w:left w:val="single" w:sz="12" w:space="0" w:color="auto"/>
              <w:bottom w:val="single" w:sz="12" w:space="0" w:color="auto"/>
            </w:tcBorders>
            <w:shd w:val="clear" w:color="auto" w:fill="FFE599" w:themeFill="accent4" w:themeFillTint="66"/>
          </w:tcPr>
          <w:p w14:paraId="33235240" w14:textId="77777777" w:rsidR="00B509B8" w:rsidRPr="00D13095" w:rsidRDefault="00B509B8" w:rsidP="00B509B8">
            <w:pPr>
              <w:jc w:val="center"/>
              <w:rPr>
                <w:rFonts w:ascii="Arial" w:hAnsi="Arial" w:cs="Arial"/>
                <w:b/>
                <w:sz w:val="20"/>
                <w:szCs w:val="20"/>
              </w:rPr>
            </w:pPr>
            <w:r w:rsidRPr="00D13095">
              <w:rPr>
                <w:rFonts w:ascii="Arial" w:hAnsi="Arial" w:cs="Arial"/>
                <w:b/>
                <w:sz w:val="20"/>
                <w:szCs w:val="20"/>
              </w:rPr>
              <w:t>Indicator 1.7</w:t>
            </w:r>
          </w:p>
        </w:tc>
        <w:tc>
          <w:tcPr>
            <w:tcW w:w="9196" w:type="dxa"/>
            <w:tcBorders>
              <w:top w:val="single" w:sz="12" w:space="0" w:color="auto"/>
              <w:bottom w:val="single" w:sz="12" w:space="0" w:color="auto"/>
            </w:tcBorders>
            <w:shd w:val="clear" w:color="auto" w:fill="FFE599" w:themeFill="accent4" w:themeFillTint="66"/>
          </w:tcPr>
          <w:p w14:paraId="6D171FF6" w14:textId="77777777" w:rsidR="00B509B8" w:rsidRPr="00D13095" w:rsidRDefault="00B509B8" w:rsidP="00B509B8">
            <w:pPr>
              <w:spacing w:after="60"/>
              <w:ind w:left="170" w:right="442"/>
              <w:jc w:val="left"/>
              <w:rPr>
                <w:rFonts w:ascii="Arial" w:hAnsi="Arial" w:cs="Arial"/>
                <w:b/>
                <w:spacing w:val="1"/>
                <w:sz w:val="20"/>
                <w:szCs w:val="20"/>
              </w:rPr>
            </w:pPr>
            <w:r w:rsidRPr="008F374D">
              <w:rPr>
                <w:rFonts w:ascii="Arial" w:hAnsi="Arial" w:cs="Arial"/>
                <w:b/>
                <w:spacing w:val="1"/>
                <w:sz w:val="20"/>
                <w:szCs w:val="20"/>
              </w:rPr>
              <w:t>The organisation has effective information management systems that maintain appropriate controls of privacy and confidentiality for stakeholders.</w:t>
            </w:r>
          </w:p>
        </w:tc>
        <w:tc>
          <w:tcPr>
            <w:tcW w:w="3232" w:type="dxa"/>
            <w:tcBorders>
              <w:top w:val="single" w:sz="12" w:space="0" w:color="auto"/>
              <w:bottom w:val="single" w:sz="12" w:space="0" w:color="auto"/>
              <w:right w:val="single" w:sz="12" w:space="0" w:color="auto"/>
            </w:tcBorders>
            <w:shd w:val="clear" w:color="auto" w:fill="FFE599" w:themeFill="accent4" w:themeFillTint="66"/>
          </w:tcPr>
          <w:p w14:paraId="2B3221D8" w14:textId="116C04E2" w:rsidR="00B509B8" w:rsidRPr="002C0E61" w:rsidRDefault="00B509B8" w:rsidP="00B509B8">
            <w:pPr>
              <w:ind w:right="58"/>
              <w:jc w:val="left"/>
              <w:rPr>
                <w:rFonts w:ascii="Arial" w:hAnsi="Arial" w:cs="Arial"/>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B509B8" w:rsidRPr="00D13095" w14:paraId="2EB5C594" w14:textId="77777777" w:rsidTr="223DB2EE">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3BD6F1A6" w14:textId="77777777" w:rsidR="00B509B8" w:rsidRPr="00D13095" w:rsidRDefault="00B509B8" w:rsidP="00B509B8">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400141E6" w14:textId="77777777" w:rsidR="00B509B8" w:rsidRPr="00D13095" w:rsidRDefault="00B509B8" w:rsidP="00B509B8">
            <w:pPr>
              <w:spacing w:after="60"/>
              <w:ind w:left="170" w:right="442"/>
              <w:jc w:val="left"/>
              <w:rPr>
                <w:rFonts w:ascii="Arial" w:hAnsi="Arial" w:cs="Arial"/>
                <w:spacing w:val="1"/>
                <w:sz w:val="20"/>
                <w:szCs w:val="20"/>
              </w:rPr>
            </w:pPr>
            <w:r w:rsidRPr="008F374D">
              <w:rPr>
                <w:rFonts w:ascii="Arial" w:hAnsi="Arial" w:cs="Arial"/>
                <w:spacing w:val="1"/>
                <w:sz w:val="20"/>
                <w:szCs w:val="20"/>
              </w:rPr>
              <w:t>Documented and implemented processes for aligning information management systems with privacy legislation and relevant privacy principles</w:t>
            </w:r>
            <w:r>
              <w:rPr>
                <w:rFonts w:ascii="Arial" w:hAnsi="Arial" w:cs="Arial"/>
                <w:spacing w:val="1"/>
                <w:sz w:val="20"/>
                <w:szCs w:val="20"/>
              </w:rPr>
              <w:t>.</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0F5165BA" w14:textId="147C5328"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3(c)(i)</w:t>
            </w:r>
          </w:p>
          <w:p w14:paraId="0B49F12B" w14:textId="524FD50E" w:rsidR="00B509B8" w:rsidRPr="007B6D7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1:</w:t>
            </w:r>
            <w:r>
              <w:rPr>
                <w:rFonts w:ascii="Arial" w:hAnsi="Arial" w:cs="Arial"/>
                <w:bCs/>
                <w:color w:val="000000"/>
                <w:sz w:val="18"/>
                <w:szCs w:val="20"/>
              </w:rPr>
              <w:t xml:space="preserve"> </w:t>
            </w:r>
            <w:r w:rsidRPr="00AB0414">
              <w:rPr>
                <w:rFonts w:ascii="Arial" w:hAnsi="Arial" w:cs="Arial"/>
                <w:bCs/>
                <w:color w:val="000000"/>
                <w:sz w:val="18"/>
                <w:szCs w:val="20"/>
              </w:rPr>
              <w:t>Consumer dignity and choice,</w:t>
            </w:r>
            <w:r>
              <w:rPr>
                <w:rFonts w:ascii="Arial" w:hAnsi="Arial" w:cs="Arial"/>
                <w:bCs/>
                <w:color w:val="000000"/>
                <w:sz w:val="18"/>
                <w:szCs w:val="20"/>
              </w:rPr>
              <w:t xml:space="preserve"> 3(f)</w:t>
            </w:r>
          </w:p>
        </w:tc>
      </w:tr>
      <w:tr w:rsidR="00B509B8" w:rsidRPr="00D13095" w14:paraId="404D800C" w14:textId="77777777" w:rsidTr="223DB2EE">
        <w:trPr>
          <w:cantSplit/>
          <w:trHeight w:val="478"/>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E699922"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4246314" w14:textId="77777777" w:rsidR="00B509B8" w:rsidRPr="00D13095" w:rsidRDefault="00B509B8" w:rsidP="00B509B8">
            <w:pPr>
              <w:pStyle w:val="Default"/>
              <w:spacing w:after="60" w:line="276" w:lineRule="auto"/>
              <w:ind w:left="170" w:right="442"/>
              <w:rPr>
                <w:rFonts w:ascii="Arial" w:hAnsi="Arial" w:cs="Arial"/>
                <w:color w:val="auto"/>
                <w:sz w:val="20"/>
                <w:szCs w:val="20"/>
              </w:rPr>
            </w:pPr>
            <w:r w:rsidRPr="008F374D">
              <w:rPr>
                <w:rFonts w:ascii="Arial" w:hAnsi="Arial" w:cs="Arial"/>
                <w:color w:val="auto"/>
                <w:sz w:val="20"/>
                <w:szCs w:val="20"/>
              </w:rPr>
              <w:t>Evidence that people using services have been made aware of their right to access and amend personal information held by the organisation under the applicable privacy legislation and/or privacy principles.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257FF213" w14:textId="77777777"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3(c)(i)</w:t>
            </w:r>
          </w:p>
          <w:p w14:paraId="0918A1C9" w14:textId="77777777"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1:</w:t>
            </w:r>
            <w:r>
              <w:rPr>
                <w:rFonts w:ascii="Arial" w:hAnsi="Arial" w:cs="Arial"/>
                <w:bCs/>
                <w:color w:val="000000"/>
                <w:sz w:val="18"/>
                <w:szCs w:val="20"/>
              </w:rPr>
              <w:t xml:space="preserve"> </w:t>
            </w:r>
            <w:r w:rsidRPr="00AB0414">
              <w:rPr>
                <w:rFonts w:ascii="Arial" w:hAnsi="Arial" w:cs="Arial"/>
                <w:bCs/>
                <w:color w:val="000000"/>
                <w:sz w:val="18"/>
                <w:szCs w:val="20"/>
              </w:rPr>
              <w:t>Consumer dignity and choice,</w:t>
            </w:r>
            <w:r>
              <w:rPr>
                <w:rFonts w:ascii="Arial" w:hAnsi="Arial" w:cs="Arial"/>
                <w:bCs/>
                <w:color w:val="000000"/>
                <w:sz w:val="18"/>
                <w:szCs w:val="20"/>
              </w:rPr>
              <w:t xml:space="preserve"> 3(f)</w:t>
            </w:r>
          </w:p>
          <w:p w14:paraId="48D3B860" w14:textId="77777777" w:rsidR="00B509B8" w:rsidRDefault="00B509B8" w:rsidP="00B509B8">
            <w:pPr>
              <w:ind w:right="58"/>
              <w:jc w:val="left"/>
              <w:rPr>
                <w:rFonts w:ascii="Arial" w:hAnsi="Arial" w:cs="Arial"/>
                <w:bCs/>
                <w:color w:val="000000"/>
                <w:sz w:val="18"/>
                <w:szCs w:val="20"/>
              </w:rPr>
            </w:pPr>
          </w:p>
          <w:p w14:paraId="366DEBFB" w14:textId="31249C73" w:rsidR="00B509B8" w:rsidRDefault="00B509B8" w:rsidP="00B509B8">
            <w:pPr>
              <w:ind w:right="58"/>
              <w:jc w:val="left"/>
              <w:rPr>
                <w:rFonts w:ascii="Arial" w:hAnsi="Arial" w:cs="Arial"/>
                <w:color w:val="002060"/>
                <w:sz w:val="18"/>
                <w:szCs w:val="18"/>
              </w:rPr>
            </w:pPr>
            <w:r>
              <w:rPr>
                <w:rFonts w:ascii="Arial" w:hAnsi="Arial" w:cs="Arial"/>
                <w:color w:val="002060"/>
                <w:sz w:val="18"/>
                <w:szCs w:val="18"/>
              </w:rPr>
              <w:t>Service users’</w:t>
            </w:r>
            <w:r w:rsidRPr="005D7D95">
              <w:rPr>
                <w:rFonts w:ascii="Arial" w:hAnsi="Arial" w:cs="Arial"/>
                <w:color w:val="002060"/>
                <w:sz w:val="18"/>
                <w:szCs w:val="18"/>
              </w:rPr>
              <w:t xml:space="preserve"> right</w:t>
            </w:r>
            <w:r>
              <w:rPr>
                <w:rFonts w:ascii="Arial" w:hAnsi="Arial" w:cs="Arial"/>
                <w:color w:val="002060"/>
                <w:sz w:val="18"/>
                <w:szCs w:val="18"/>
              </w:rPr>
              <w:t>s</w:t>
            </w:r>
            <w:r w:rsidRPr="005D7D95">
              <w:rPr>
                <w:rFonts w:ascii="Arial" w:hAnsi="Arial" w:cs="Arial"/>
                <w:color w:val="002060"/>
                <w:sz w:val="18"/>
                <w:szCs w:val="18"/>
              </w:rPr>
              <w:t xml:space="preserve"> to access information</w:t>
            </w:r>
            <w:r>
              <w:rPr>
                <w:rFonts w:ascii="Arial" w:hAnsi="Arial" w:cs="Arial"/>
                <w:color w:val="002060"/>
                <w:sz w:val="18"/>
                <w:szCs w:val="18"/>
              </w:rPr>
              <w:t xml:space="preserve"> is</w:t>
            </w:r>
            <w:r w:rsidRPr="005D7D95">
              <w:rPr>
                <w:rFonts w:ascii="Arial" w:hAnsi="Arial" w:cs="Arial"/>
                <w:color w:val="002060"/>
                <w:sz w:val="18"/>
                <w:szCs w:val="18"/>
              </w:rPr>
              <w:t xml:space="preserve"> not stated explicitly in ACQS but implied by information management and privacy requirements</w:t>
            </w:r>
            <w:r>
              <w:rPr>
                <w:rFonts w:ascii="Arial" w:hAnsi="Arial" w:cs="Arial"/>
                <w:color w:val="002060"/>
                <w:sz w:val="18"/>
                <w:szCs w:val="18"/>
              </w:rPr>
              <w:t>.</w:t>
            </w:r>
          </w:p>
          <w:p w14:paraId="2DD46427" w14:textId="77777777" w:rsidR="00B509B8" w:rsidRDefault="00B509B8" w:rsidP="00B509B8">
            <w:pPr>
              <w:ind w:right="58"/>
              <w:jc w:val="left"/>
              <w:rPr>
                <w:rFonts w:ascii="Arial" w:hAnsi="Arial" w:cs="Arial"/>
                <w:color w:val="002060"/>
                <w:sz w:val="18"/>
                <w:szCs w:val="18"/>
              </w:rPr>
            </w:pPr>
          </w:p>
          <w:p w14:paraId="02F9B2D0" w14:textId="50F76C8B" w:rsidR="00B509B8" w:rsidRPr="000F764E" w:rsidRDefault="00B509B8" w:rsidP="00B509B8">
            <w:pPr>
              <w:ind w:right="58"/>
              <w:jc w:val="left"/>
              <w:rPr>
                <w:rFonts w:ascii="Arial" w:hAnsi="Arial" w:cs="Arial"/>
                <w:i/>
                <w:iCs/>
                <w:color w:val="000000"/>
                <w:sz w:val="18"/>
                <w:szCs w:val="18"/>
              </w:rPr>
            </w:pPr>
            <w:r>
              <w:rPr>
                <w:rFonts w:ascii="Arial" w:hAnsi="Arial" w:cs="Arial"/>
                <w:color w:val="002060"/>
                <w:sz w:val="18"/>
                <w:szCs w:val="18"/>
              </w:rPr>
              <w:t xml:space="preserve">Note that the </w:t>
            </w:r>
            <w:r>
              <w:rPr>
                <w:rFonts w:ascii="Arial" w:hAnsi="Arial" w:cs="Arial"/>
                <w:i/>
                <w:iCs/>
                <w:color w:val="002060"/>
                <w:sz w:val="18"/>
                <w:szCs w:val="18"/>
              </w:rPr>
              <w:t>Charter of Aged Care Rights</w:t>
            </w:r>
            <w:r>
              <w:rPr>
                <w:rFonts w:ascii="Arial" w:hAnsi="Arial" w:cs="Arial"/>
                <w:color w:val="002060"/>
                <w:sz w:val="18"/>
                <w:szCs w:val="18"/>
              </w:rPr>
              <w:t xml:space="preserve"> includes the right of consumers to </w:t>
            </w:r>
            <w:r w:rsidRPr="001710EE">
              <w:rPr>
                <w:rFonts w:ascii="Arial" w:hAnsi="Arial" w:cs="Arial"/>
                <w:color w:val="002060"/>
                <w:sz w:val="18"/>
                <w:szCs w:val="18"/>
              </w:rPr>
              <w:t xml:space="preserve">access all </w:t>
            </w:r>
            <w:r>
              <w:rPr>
                <w:rFonts w:ascii="Arial" w:hAnsi="Arial" w:cs="Arial"/>
                <w:color w:val="002060"/>
                <w:sz w:val="18"/>
                <w:szCs w:val="18"/>
              </w:rPr>
              <w:t xml:space="preserve">personal information held by their care provider. The </w:t>
            </w:r>
            <w:r>
              <w:rPr>
                <w:rFonts w:ascii="Arial" w:hAnsi="Arial" w:cs="Arial"/>
                <w:i/>
                <w:iCs/>
                <w:color w:val="002060"/>
                <w:sz w:val="18"/>
                <w:szCs w:val="18"/>
              </w:rPr>
              <w:t xml:space="preserve">Charter of Aged Care Rights </w:t>
            </w:r>
            <w:r>
              <w:rPr>
                <w:rFonts w:ascii="Arial" w:hAnsi="Arial" w:cs="Arial"/>
                <w:color w:val="002060"/>
                <w:sz w:val="18"/>
                <w:szCs w:val="18"/>
              </w:rPr>
              <w:t xml:space="preserve">is not part of the Aged Care Quality Standards, but all Commonwealth funded aged care providers are legally required to uphold the rights contained within the </w:t>
            </w:r>
            <w:r>
              <w:rPr>
                <w:rFonts w:ascii="Arial" w:hAnsi="Arial" w:cs="Arial"/>
                <w:i/>
                <w:iCs/>
                <w:color w:val="002060"/>
                <w:sz w:val="18"/>
                <w:szCs w:val="18"/>
              </w:rPr>
              <w:t xml:space="preserve">Charter. </w:t>
            </w:r>
          </w:p>
        </w:tc>
      </w:tr>
      <w:tr w:rsidR="00B509B8" w:rsidRPr="00D13095" w14:paraId="0B103E05" w14:textId="77777777" w:rsidTr="223DB2EE">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83625D3"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055FBD9" w14:textId="77777777" w:rsidR="00B509B8" w:rsidRPr="00D13095" w:rsidRDefault="00B509B8" w:rsidP="00B509B8">
            <w:pPr>
              <w:pStyle w:val="Default"/>
              <w:spacing w:after="60" w:line="276" w:lineRule="auto"/>
              <w:ind w:left="170" w:right="442"/>
              <w:rPr>
                <w:rFonts w:ascii="Arial" w:hAnsi="Arial" w:cs="Arial"/>
                <w:color w:val="auto"/>
                <w:sz w:val="20"/>
                <w:szCs w:val="20"/>
              </w:rPr>
            </w:pPr>
            <w:r w:rsidRPr="223DB2EE">
              <w:rPr>
                <w:rFonts w:ascii="Arial" w:hAnsi="Arial" w:cs="Arial"/>
                <w:color w:val="auto"/>
                <w:sz w:val="20"/>
                <w:szCs w:val="20"/>
              </w:rPr>
              <w:t>Documented and implemented processes for responding to privacy breaches and where required, reporting to the relevant authority in accordance with applicable legislation.</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0BF6AA88" w14:textId="28CA5D92" w:rsidR="00B509B8" w:rsidRDefault="00B509B8" w:rsidP="00B509B8">
            <w:pPr>
              <w:ind w:right="58"/>
              <w:jc w:val="left"/>
              <w:rPr>
                <w:rFonts w:ascii="Arial" w:hAnsi="Arial" w:cs="Arial"/>
                <w:bCs/>
                <w:color w:val="000000"/>
                <w:sz w:val="18"/>
                <w:szCs w:val="20"/>
              </w:rPr>
            </w:pPr>
            <w:r>
              <w:rPr>
                <w:rFonts w:ascii="Arial" w:hAnsi="Arial" w:cs="Arial"/>
                <w:b/>
                <w:color w:val="000000"/>
                <w:sz w:val="18"/>
                <w:szCs w:val="20"/>
              </w:rPr>
              <w:t>Standard 8:</w:t>
            </w:r>
            <w:r>
              <w:rPr>
                <w:rFonts w:ascii="Arial" w:hAnsi="Arial" w:cs="Arial"/>
                <w:bCs/>
                <w:color w:val="000000"/>
                <w:sz w:val="18"/>
                <w:szCs w:val="20"/>
              </w:rPr>
              <w:t xml:space="preserve"> </w:t>
            </w:r>
            <w:r w:rsidRPr="00E63675">
              <w:rPr>
                <w:rFonts w:ascii="Arial" w:hAnsi="Arial" w:cs="Arial"/>
                <w:bCs/>
                <w:color w:val="000000"/>
                <w:sz w:val="18"/>
                <w:szCs w:val="20"/>
              </w:rPr>
              <w:t>Organisational</w:t>
            </w:r>
            <w:r>
              <w:rPr>
                <w:rFonts w:ascii="Arial" w:hAnsi="Arial" w:cs="Arial"/>
                <w:bCs/>
                <w:color w:val="000000"/>
                <w:sz w:val="18"/>
                <w:szCs w:val="20"/>
              </w:rPr>
              <w:t xml:space="preserve"> governance, 3(c)(i), 3(c)(v)</w:t>
            </w:r>
          </w:p>
          <w:p w14:paraId="374117CA" w14:textId="77777777" w:rsidR="00B509B8" w:rsidRDefault="00B509B8" w:rsidP="00B509B8">
            <w:pPr>
              <w:pStyle w:val="Default"/>
              <w:ind w:right="58"/>
              <w:rPr>
                <w:rFonts w:ascii="Arial" w:hAnsi="Arial" w:cs="Arial"/>
                <w:color w:val="002060"/>
                <w:sz w:val="18"/>
                <w:szCs w:val="18"/>
              </w:rPr>
            </w:pPr>
          </w:p>
          <w:p w14:paraId="0DAB98C4" w14:textId="25E2D560" w:rsidR="00B509B8" w:rsidRPr="00F7162D" w:rsidRDefault="00B509B8" w:rsidP="00B509B8">
            <w:pPr>
              <w:pStyle w:val="Default"/>
              <w:ind w:right="58"/>
              <w:rPr>
                <w:rFonts w:ascii="Arial" w:hAnsi="Arial" w:cs="Arial"/>
                <w:color w:val="002060"/>
                <w:sz w:val="18"/>
                <w:szCs w:val="18"/>
              </w:rPr>
            </w:pPr>
            <w:r>
              <w:rPr>
                <w:rFonts w:ascii="Arial" w:hAnsi="Arial" w:cs="Arial"/>
                <w:color w:val="002060"/>
                <w:sz w:val="18"/>
                <w:szCs w:val="18"/>
              </w:rPr>
              <w:t>Privacy breaches addressed to some degree by ACQS but requirements are not as prescriptive.</w:t>
            </w:r>
          </w:p>
        </w:tc>
      </w:tr>
      <w:tr w:rsidR="00B509B8" w:rsidRPr="00D13095" w14:paraId="1E764D9A" w14:textId="77777777" w:rsidTr="006B0742">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ACEF176"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350B46D" w14:textId="77777777" w:rsidR="00B509B8" w:rsidRDefault="00B509B8" w:rsidP="00B509B8">
            <w:pPr>
              <w:pStyle w:val="Default"/>
              <w:spacing w:after="60"/>
              <w:ind w:left="170" w:right="442"/>
              <w:rPr>
                <w:rFonts w:ascii="Arial" w:hAnsi="Arial" w:cs="Arial"/>
                <w:color w:val="auto"/>
                <w:sz w:val="20"/>
                <w:szCs w:val="20"/>
              </w:rPr>
            </w:pPr>
            <w:r w:rsidRPr="00B54B5C">
              <w:rPr>
                <w:rFonts w:ascii="Arial" w:hAnsi="Arial" w:cs="Arial"/>
                <w:color w:val="auto"/>
                <w:sz w:val="20"/>
                <w:szCs w:val="20"/>
              </w:rPr>
              <w:t>Evidence that the organisation:</w:t>
            </w:r>
          </w:p>
          <w:p w14:paraId="20122C69" w14:textId="2A8F4CF1" w:rsidR="00B509B8" w:rsidRPr="00B54B5C" w:rsidRDefault="00B509B8" w:rsidP="006B0742">
            <w:pPr>
              <w:pStyle w:val="Default"/>
              <w:numPr>
                <w:ilvl w:val="0"/>
                <w:numId w:val="37"/>
              </w:numPr>
              <w:spacing w:after="60"/>
              <w:ind w:left="530" w:right="442"/>
              <w:rPr>
                <w:rFonts w:ascii="Arial" w:hAnsi="Arial" w:cs="Arial"/>
                <w:color w:val="auto"/>
                <w:sz w:val="20"/>
                <w:szCs w:val="20"/>
              </w:rPr>
            </w:pPr>
            <w:r w:rsidRPr="00B54B5C">
              <w:rPr>
                <w:rFonts w:ascii="Arial" w:hAnsi="Arial" w:cs="Arial"/>
                <w:color w:val="auto"/>
                <w:sz w:val="20"/>
                <w:szCs w:val="20"/>
              </w:rPr>
              <w:t xml:space="preserve">is aware that it is bound to comply with the requirements of </w:t>
            </w:r>
            <w:r w:rsidRPr="006B0742">
              <w:rPr>
                <w:rFonts w:ascii="Arial" w:hAnsi="Arial" w:cs="Arial"/>
                <w:i/>
                <w:iCs/>
                <w:color w:val="auto"/>
                <w:sz w:val="20"/>
                <w:szCs w:val="20"/>
              </w:rPr>
              <w:t>Information Privacy Act 2009</w:t>
            </w:r>
            <w:r w:rsidRPr="00B54B5C">
              <w:rPr>
                <w:rFonts w:ascii="Arial" w:hAnsi="Arial" w:cs="Arial"/>
                <w:color w:val="auto"/>
                <w:sz w:val="20"/>
                <w:szCs w:val="20"/>
              </w:rPr>
              <w:t xml:space="preserve"> (Qld)</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cPr>
          <w:p w14:paraId="743E8B63" w14:textId="3AD05AE6" w:rsidR="00B509B8" w:rsidRDefault="00B509B8" w:rsidP="00B509B8">
            <w:pPr>
              <w:ind w:right="58"/>
              <w:jc w:val="left"/>
              <w:rPr>
                <w:rFonts w:ascii="Arial" w:hAnsi="Arial" w:cs="Arial"/>
                <w:b/>
                <w:color w:val="000000"/>
                <w:sz w:val="18"/>
                <w:szCs w:val="20"/>
              </w:rPr>
            </w:pPr>
            <w:r>
              <w:rPr>
                <w:rFonts w:ascii="Arial" w:hAnsi="Arial" w:cs="Arial"/>
                <w:color w:val="002060"/>
                <w:sz w:val="18"/>
                <w:szCs w:val="20"/>
              </w:rPr>
              <w:t xml:space="preserve">ACQS does not mention </w:t>
            </w:r>
            <w:r w:rsidRPr="00B54B5C">
              <w:rPr>
                <w:rFonts w:ascii="Arial" w:hAnsi="Arial" w:cs="Arial"/>
                <w:i/>
                <w:iCs/>
                <w:color w:val="002060"/>
                <w:sz w:val="18"/>
                <w:szCs w:val="20"/>
              </w:rPr>
              <w:t>Information Privacy Act 2009 (Qld)</w:t>
            </w:r>
            <w:r>
              <w:rPr>
                <w:rFonts w:ascii="Arial" w:hAnsi="Arial" w:cs="Arial"/>
                <w:i/>
                <w:iCs/>
                <w:color w:val="002060"/>
                <w:sz w:val="18"/>
                <w:szCs w:val="20"/>
              </w:rPr>
              <w:t>.</w:t>
            </w:r>
          </w:p>
        </w:tc>
      </w:tr>
      <w:tr w:rsidR="00B509B8" w:rsidRPr="00D13095" w14:paraId="1BFBFAE7" w14:textId="77777777" w:rsidTr="006B0742">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0C201AE" w14:textId="77777777" w:rsidR="00B509B8" w:rsidRPr="00D13095" w:rsidRDefault="00B509B8" w:rsidP="00B509B8">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DC759F0" w14:textId="14832F18" w:rsidR="00B509B8" w:rsidRPr="00B54B5C" w:rsidRDefault="00B509B8" w:rsidP="006B0742">
            <w:pPr>
              <w:pStyle w:val="Default"/>
              <w:numPr>
                <w:ilvl w:val="0"/>
                <w:numId w:val="37"/>
              </w:numPr>
              <w:spacing w:after="60"/>
              <w:ind w:left="518" w:right="442"/>
              <w:rPr>
                <w:rFonts w:ascii="Arial" w:hAnsi="Arial" w:cs="Arial"/>
                <w:color w:val="auto"/>
                <w:sz w:val="20"/>
                <w:szCs w:val="20"/>
              </w:rPr>
            </w:pPr>
            <w:r w:rsidRPr="00B54B5C">
              <w:rPr>
                <w:rFonts w:ascii="Arial" w:hAnsi="Arial" w:cs="Arial"/>
                <w:color w:val="auto"/>
                <w:sz w:val="20"/>
                <w:szCs w:val="20"/>
              </w:rPr>
              <w:t>ensures that people working in or for the organisation understand their obligations around the management and overseas transfer of personal information as provided by that Act.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cPr>
          <w:p w14:paraId="33D20AFA" w14:textId="093172BB" w:rsidR="00B509B8" w:rsidRDefault="00B509B8" w:rsidP="00B509B8">
            <w:pPr>
              <w:ind w:right="58"/>
              <w:jc w:val="left"/>
              <w:rPr>
                <w:rFonts w:ascii="Arial" w:hAnsi="Arial" w:cs="Arial"/>
                <w:b/>
                <w:color w:val="000000"/>
                <w:sz w:val="18"/>
                <w:szCs w:val="20"/>
              </w:rPr>
            </w:pPr>
            <w:r>
              <w:rPr>
                <w:rFonts w:ascii="Arial" w:hAnsi="Arial" w:cs="Arial"/>
                <w:color w:val="002060"/>
                <w:sz w:val="18"/>
                <w:szCs w:val="20"/>
              </w:rPr>
              <w:t xml:space="preserve">ACQS does not mention </w:t>
            </w:r>
            <w:r w:rsidRPr="00B54B5C">
              <w:rPr>
                <w:rFonts w:ascii="Arial" w:hAnsi="Arial" w:cs="Arial"/>
                <w:i/>
                <w:iCs/>
                <w:color w:val="002060"/>
                <w:sz w:val="18"/>
                <w:szCs w:val="20"/>
              </w:rPr>
              <w:t>Information Privacy Act 2009 (Qld)</w:t>
            </w:r>
            <w:r>
              <w:rPr>
                <w:rFonts w:ascii="Arial" w:hAnsi="Arial" w:cs="Arial"/>
                <w:i/>
                <w:iCs/>
                <w:color w:val="002060"/>
                <w:sz w:val="18"/>
                <w:szCs w:val="20"/>
              </w:rPr>
              <w:t>.</w:t>
            </w:r>
          </w:p>
        </w:tc>
      </w:tr>
    </w:tbl>
    <w:p w14:paraId="0927FCBE" w14:textId="0E86A517" w:rsidR="006261A3" w:rsidRPr="00AB34CF" w:rsidRDefault="006261A3" w:rsidP="006261A3">
      <w:pPr>
        <w:rPr>
          <w:rFonts w:ascii="Arial" w:hAnsi="Arial" w:cs="Arial"/>
          <w:b/>
          <w:color w:val="002060"/>
          <w:sz w:val="24"/>
          <w:szCs w:val="20"/>
        </w:rPr>
      </w:pPr>
      <w:r>
        <w:rPr>
          <w:rFonts w:ascii="Arial" w:hAnsi="Arial" w:cs="Arial"/>
          <w:b/>
          <w:color w:val="002060"/>
          <w:sz w:val="24"/>
          <w:szCs w:val="20"/>
        </w:rPr>
        <w:br w:type="page"/>
        <w:t>HSQ</w:t>
      </w:r>
      <w:r w:rsidR="00AF448F">
        <w:rPr>
          <w:rFonts w:ascii="Arial" w:hAnsi="Arial" w:cs="Arial"/>
          <w:b/>
          <w:color w:val="002060"/>
          <w:sz w:val="24"/>
          <w:szCs w:val="20"/>
        </w:rPr>
        <w:t>S</w:t>
      </w:r>
      <w:r w:rsidR="00706250">
        <w:rPr>
          <w:rFonts w:ascii="Arial" w:hAnsi="Arial" w:cs="Arial"/>
          <w:b/>
          <w:color w:val="002060"/>
          <w:sz w:val="24"/>
          <w:szCs w:val="20"/>
        </w:rPr>
        <w:t xml:space="preserve"> </w:t>
      </w:r>
      <w:r w:rsidRPr="00AB34CF">
        <w:rPr>
          <w:rFonts w:ascii="Arial" w:hAnsi="Arial" w:cs="Arial"/>
          <w:b/>
          <w:color w:val="002060"/>
          <w:sz w:val="24"/>
          <w:szCs w:val="20"/>
        </w:rPr>
        <w:t xml:space="preserve">Standard </w:t>
      </w:r>
      <w:r>
        <w:rPr>
          <w:rFonts w:ascii="Arial" w:hAnsi="Arial" w:cs="Arial"/>
          <w:b/>
          <w:color w:val="002060"/>
          <w:sz w:val="24"/>
          <w:szCs w:val="20"/>
        </w:rPr>
        <w:t>2:</w:t>
      </w:r>
      <w:r w:rsidRPr="00AB34CF">
        <w:rPr>
          <w:rFonts w:ascii="Arial" w:hAnsi="Arial" w:cs="Arial"/>
          <w:b/>
          <w:color w:val="002060"/>
          <w:sz w:val="24"/>
          <w:szCs w:val="20"/>
        </w:rPr>
        <w:t xml:space="preserve"> </w:t>
      </w:r>
      <w:r>
        <w:rPr>
          <w:rFonts w:ascii="Arial" w:hAnsi="Arial" w:cs="Arial"/>
          <w:b/>
          <w:color w:val="002060"/>
          <w:sz w:val="24"/>
          <w:szCs w:val="20"/>
        </w:rPr>
        <w:t>Service Access</w:t>
      </w:r>
      <w:r w:rsidRPr="00AB34CF">
        <w:rPr>
          <w:rFonts w:ascii="Arial" w:hAnsi="Arial" w:cs="Arial"/>
          <w:b/>
          <w:color w:val="002060"/>
          <w:sz w:val="24"/>
          <w:szCs w:val="20"/>
        </w:rPr>
        <w:t xml:space="preserve"> </w:t>
      </w:r>
    </w:p>
    <w:p w14:paraId="5E17BDF8" w14:textId="77777777" w:rsidR="006261A3" w:rsidRDefault="006261A3" w:rsidP="006261A3">
      <w:pPr>
        <w:rPr>
          <w:rFonts w:ascii="Arial" w:hAnsi="Arial" w:cs="Arial"/>
          <w:b/>
          <w:color w:val="002060"/>
          <w:sz w:val="20"/>
          <w:szCs w:val="20"/>
        </w:rPr>
      </w:pPr>
    </w:p>
    <w:p w14:paraId="0A88E106" w14:textId="6239B7DD" w:rsidR="00274632" w:rsidRPr="00274632" w:rsidRDefault="00274632" w:rsidP="60369E8E">
      <w:pPr>
        <w:rPr>
          <w:rFonts w:ascii="Arial" w:hAnsi="Arial" w:cs="Arial"/>
          <w:b/>
          <w:bCs/>
          <w:color w:val="002060"/>
          <w:u w:val="single"/>
        </w:rPr>
      </w:pPr>
      <w:r w:rsidRPr="223DB2EE">
        <w:rPr>
          <w:rFonts w:ascii="Arial" w:hAnsi="Arial" w:cs="Arial"/>
          <w:b/>
          <w:bCs/>
          <w:color w:val="002060"/>
        </w:rPr>
        <w:t xml:space="preserve">ACQS </w:t>
      </w:r>
      <w:r w:rsidRPr="223DB2EE">
        <w:rPr>
          <w:rFonts w:ascii="Arial" w:hAnsi="Arial" w:cs="Arial"/>
          <w:b/>
          <w:bCs/>
          <w:color w:val="002060"/>
          <w:u w:val="single"/>
        </w:rPr>
        <w:t>partially meets</w:t>
      </w:r>
      <w:r w:rsidRPr="223DB2EE">
        <w:rPr>
          <w:rFonts w:ascii="Arial" w:hAnsi="Arial" w:cs="Arial"/>
          <w:b/>
          <w:bCs/>
          <w:color w:val="002060"/>
        </w:rPr>
        <w:t xml:space="preserve"> </w:t>
      </w:r>
      <w:r w:rsidR="14039308" w:rsidRPr="223DB2EE">
        <w:rPr>
          <w:rFonts w:ascii="Arial" w:hAnsi="Arial" w:cs="Arial"/>
          <w:b/>
          <w:bCs/>
          <w:color w:val="002060"/>
        </w:rPr>
        <w:t>S</w:t>
      </w:r>
      <w:r w:rsidRPr="223DB2EE">
        <w:rPr>
          <w:rFonts w:ascii="Arial" w:hAnsi="Arial" w:cs="Arial"/>
          <w:b/>
          <w:bCs/>
          <w:color w:val="002060"/>
        </w:rPr>
        <w:t>tandard 2</w:t>
      </w:r>
    </w:p>
    <w:p w14:paraId="5B270F12" w14:textId="77777777" w:rsidR="00274632" w:rsidRPr="003D386B" w:rsidRDefault="00274632" w:rsidP="00274632">
      <w:pPr>
        <w:jc w:val="left"/>
        <w:rPr>
          <w:rFonts w:ascii="Arial" w:hAnsi="Arial" w:cs="Arial"/>
          <w:color w:val="C45911"/>
          <w:sz w:val="20"/>
          <w:szCs w:val="20"/>
          <w:highlight w:val="yellow"/>
        </w:rPr>
      </w:pPr>
    </w:p>
    <w:p w14:paraId="3D1BFA73" w14:textId="16D18CD2" w:rsidR="1E2A162F" w:rsidRDefault="00C52B59" w:rsidP="60369E8E">
      <w:pPr>
        <w:rPr>
          <w:rFonts w:ascii="Arial" w:eastAsia="Arial" w:hAnsi="Arial" w:cs="Arial"/>
          <w:sz w:val="20"/>
          <w:szCs w:val="20"/>
        </w:rPr>
      </w:pPr>
      <w:r w:rsidRPr="223DB2EE">
        <w:rPr>
          <w:rFonts w:ascii="Arial" w:eastAsia="Arial" w:hAnsi="Arial" w:cs="Arial"/>
          <w:sz w:val="20"/>
          <w:szCs w:val="20"/>
        </w:rPr>
        <w:t xml:space="preserve">The underlying principle of </w:t>
      </w:r>
      <w:r w:rsidR="005F69C8" w:rsidRPr="223DB2EE">
        <w:rPr>
          <w:rFonts w:ascii="Arial" w:eastAsia="Arial" w:hAnsi="Arial" w:cs="Arial"/>
          <w:sz w:val="20"/>
          <w:szCs w:val="20"/>
        </w:rPr>
        <w:t xml:space="preserve">HSQS </w:t>
      </w:r>
      <w:r w:rsidR="160E83DC" w:rsidRPr="223DB2EE">
        <w:rPr>
          <w:rFonts w:ascii="Arial" w:eastAsia="Arial" w:hAnsi="Arial" w:cs="Arial"/>
          <w:sz w:val="20"/>
          <w:szCs w:val="20"/>
        </w:rPr>
        <w:t>S</w:t>
      </w:r>
      <w:r w:rsidR="005F69C8" w:rsidRPr="223DB2EE">
        <w:rPr>
          <w:rFonts w:ascii="Arial" w:eastAsia="Arial" w:hAnsi="Arial" w:cs="Arial"/>
          <w:sz w:val="20"/>
          <w:szCs w:val="20"/>
        </w:rPr>
        <w:t xml:space="preserve">tandard 2, being </w:t>
      </w:r>
      <w:r w:rsidR="00056F5D" w:rsidRPr="223DB2EE">
        <w:rPr>
          <w:rFonts w:ascii="Arial" w:eastAsia="Arial" w:hAnsi="Arial" w:cs="Arial"/>
          <w:sz w:val="20"/>
          <w:szCs w:val="20"/>
        </w:rPr>
        <w:t xml:space="preserve">the </w:t>
      </w:r>
      <w:r w:rsidR="009F300F" w:rsidRPr="223DB2EE">
        <w:rPr>
          <w:rFonts w:ascii="Arial" w:eastAsia="Arial" w:hAnsi="Arial" w:cs="Arial"/>
          <w:sz w:val="20"/>
          <w:szCs w:val="20"/>
        </w:rPr>
        <w:t>need</w:t>
      </w:r>
      <w:r w:rsidR="00056F5D" w:rsidRPr="223DB2EE">
        <w:rPr>
          <w:rFonts w:ascii="Arial" w:eastAsia="Arial" w:hAnsi="Arial" w:cs="Arial"/>
          <w:sz w:val="20"/>
          <w:szCs w:val="20"/>
        </w:rPr>
        <w:t xml:space="preserve"> to identify and consider the best interests </w:t>
      </w:r>
      <w:r w:rsidR="00036980" w:rsidRPr="223DB2EE">
        <w:rPr>
          <w:rFonts w:ascii="Arial" w:eastAsia="Arial" w:hAnsi="Arial" w:cs="Arial"/>
          <w:sz w:val="20"/>
          <w:szCs w:val="20"/>
        </w:rPr>
        <w:t xml:space="preserve">of service users in assessment and planning processes, is </w:t>
      </w:r>
      <w:r w:rsidR="009F300F" w:rsidRPr="223DB2EE">
        <w:rPr>
          <w:rFonts w:ascii="Arial" w:eastAsia="Arial" w:hAnsi="Arial" w:cs="Arial"/>
          <w:sz w:val="20"/>
          <w:szCs w:val="20"/>
        </w:rPr>
        <w:t>broadly met by the requirements of the Aged Care Quality Standards.</w:t>
      </w:r>
      <w:r w:rsidR="5CE5DD10" w:rsidRPr="223DB2EE">
        <w:rPr>
          <w:rFonts w:ascii="Arial" w:eastAsia="Arial" w:hAnsi="Arial" w:cs="Arial"/>
          <w:sz w:val="20"/>
          <w:szCs w:val="20"/>
        </w:rPr>
        <w:t xml:space="preserve"> </w:t>
      </w:r>
      <w:r w:rsidR="0D3C3BF0" w:rsidRPr="223DB2EE">
        <w:rPr>
          <w:rFonts w:ascii="Arial" w:eastAsia="Arial" w:hAnsi="Arial" w:cs="Arial"/>
          <w:sz w:val="20"/>
          <w:szCs w:val="20"/>
        </w:rPr>
        <w:t>Both sets of standards require</w:t>
      </w:r>
      <w:r w:rsidR="3C4964A9" w:rsidRPr="223DB2EE">
        <w:rPr>
          <w:rFonts w:ascii="Arial" w:eastAsia="Arial" w:hAnsi="Arial" w:cs="Arial"/>
          <w:sz w:val="20"/>
          <w:szCs w:val="20"/>
        </w:rPr>
        <w:t xml:space="preserve"> referral to external</w:t>
      </w:r>
      <w:r w:rsidR="44521879" w:rsidRPr="223DB2EE">
        <w:rPr>
          <w:rFonts w:ascii="Arial" w:eastAsia="Arial" w:hAnsi="Arial" w:cs="Arial"/>
          <w:sz w:val="20"/>
          <w:szCs w:val="20"/>
        </w:rPr>
        <w:t xml:space="preserve"> services to be processed in a timely manner, stressing the importance of </w:t>
      </w:r>
      <w:r w:rsidR="6EE57535" w:rsidRPr="223DB2EE">
        <w:rPr>
          <w:rFonts w:ascii="Arial" w:eastAsia="Arial" w:hAnsi="Arial" w:cs="Arial"/>
          <w:sz w:val="20"/>
          <w:szCs w:val="20"/>
        </w:rPr>
        <w:t xml:space="preserve">the immediate needs of the </w:t>
      </w:r>
      <w:r w:rsidR="00D6514E" w:rsidRPr="223DB2EE">
        <w:rPr>
          <w:rFonts w:ascii="Arial" w:eastAsia="Arial" w:hAnsi="Arial" w:cs="Arial"/>
          <w:sz w:val="20"/>
          <w:szCs w:val="20"/>
        </w:rPr>
        <w:t>service user</w:t>
      </w:r>
      <w:r w:rsidR="6EE57535" w:rsidRPr="223DB2EE">
        <w:rPr>
          <w:rFonts w:ascii="Arial" w:eastAsia="Arial" w:hAnsi="Arial" w:cs="Arial"/>
          <w:sz w:val="20"/>
          <w:szCs w:val="20"/>
        </w:rPr>
        <w:t xml:space="preserve">. </w:t>
      </w:r>
      <w:r w:rsidR="293DE0F8" w:rsidRPr="223DB2EE">
        <w:rPr>
          <w:rFonts w:ascii="Arial" w:eastAsia="Arial" w:hAnsi="Arial" w:cs="Arial"/>
          <w:sz w:val="20"/>
          <w:szCs w:val="20"/>
        </w:rPr>
        <w:t xml:space="preserve">HSQS </w:t>
      </w:r>
      <w:r w:rsidR="4A588F6A" w:rsidRPr="223DB2EE">
        <w:rPr>
          <w:rFonts w:ascii="Arial" w:eastAsia="Arial" w:hAnsi="Arial" w:cs="Arial"/>
          <w:sz w:val="20"/>
          <w:szCs w:val="20"/>
        </w:rPr>
        <w:t>S</w:t>
      </w:r>
      <w:r w:rsidR="293DE0F8" w:rsidRPr="223DB2EE">
        <w:rPr>
          <w:rFonts w:ascii="Arial" w:eastAsia="Arial" w:hAnsi="Arial" w:cs="Arial"/>
          <w:sz w:val="20"/>
          <w:szCs w:val="20"/>
        </w:rPr>
        <w:t>tandard 2 and the Aged Care Quality Standards</w:t>
      </w:r>
      <w:r w:rsidR="6B6135CF" w:rsidRPr="223DB2EE">
        <w:rPr>
          <w:rFonts w:ascii="Arial" w:eastAsia="Arial" w:hAnsi="Arial" w:cs="Arial"/>
          <w:sz w:val="20"/>
          <w:szCs w:val="20"/>
        </w:rPr>
        <w:t xml:space="preserve"> </w:t>
      </w:r>
      <w:r w:rsidR="63B7CFE6" w:rsidRPr="223DB2EE">
        <w:rPr>
          <w:rFonts w:ascii="Arial" w:eastAsia="Arial" w:hAnsi="Arial" w:cs="Arial"/>
          <w:sz w:val="20"/>
          <w:szCs w:val="20"/>
        </w:rPr>
        <w:t xml:space="preserve">also </w:t>
      </w:r>
      <w:r w:rsidR="6B6135CF" w:rsidRPr="223DB2EE">
        <w:rPr>
          <w:rFonts w:ascii="Arial" w:eastAsia="Arial" w:hAnsi="Arial" w:cs="Arial"/>
          <w:sz w:val="20"/>
          <w:szCs w:val="20"/>
        </w:rPr>
        <w:t>contain requirements for interagency collaboration</w:t>
      </w:r>
      <w:r w:rsidR="4DB36F31" w:rsidRPr="223DB2EE">
        <w:rPr>
          <w:rFonts w:ascii="Arial" w:eastAsia="Arial" w:hAnsi="Arial" w:cs="Arial"/>
          <w:sz w:val="20"/>
          <w:szCs w:val="20"/>
        </w:rPr>
        <w:t xml:space="preserve">, </w:t>
      </w:r>
      <w:r w:rsidR="001D709A" w:rsidRPr="223DB2EE">
        <w:rPr>
          <w:rFonts w:ascii="Arial" w:eastAsia="Arial" w:hAnsi="Arial" w:cs="Arial"/>
          <w:sz w:val="20"/>
          <w:szCs w:val="20"/>
        </w:rPr>
        <w:t xml:space="preserve">including the provision of </w:t>
      </w:r>
      <w:r w:rsidR="3D56FF50" w:rsidRPr="223DB2EE">
        <w:rPr>
          <w:rFonts w:ascii="Arial" w:eastAsia="Arial" w:hAnsi="Arial" w:cs="Arial"/>
          <w:sz w:val="20"/>
          <w:szCs w:val="20"/>
        </w:rPr>
        <w:t xml:space="preserve">access to </w:t>
      </w:r>
      <w:r w:rsidR="4DB36F31" w:rsidRPr="223DB2EE">
        <w:rPr>
          <w:rFonts w:ascii="Arial" w:eastAsia="Arial" w:hAnsi="Arial" w:cs="Arial"/>
          <w:sz w:val="20"/>
          <w:szCs w:val="20"/>
        </w:rPr>
        <w:t>advocates and language services</w:t>
      </w:r>
      <w:r w:rsidR="1F5498F0" w:rsidRPr="223DB2EE">
        <w:rPr>
          <w:rFonts w:ascii="Arial" w:eastAsia="Arial" w:hAnsi="Arial" w:cs="Arial"/>
          <w:sz w:val="20"/>
          <w:szCs w:val="20"/>
        </w:rPr>
        <w:t>.</w:t>
      </w:r>
    </w:p>
    <w:p w14:paraId="59C23E70" w14:textId="710FC796" w:rsidR="60369E8E" w:rsidRDefault="60369E8E" w:rsidP="60369E8E">
      <w:pPr>
        <w:rPr>
          <w:rFonts w:ascii="Arial" w:eastAsia="Arial" w:hAnsi="Arial" w:cs="Arial"/>
          <w:sz w:val="20"/>
          <w:szCs w:val="20"/>
        </w:rPr>
      </w:pPr>
    </w:p>
    <w:p w14:paraId="7CE1988D" w14:textId="1AEDE237" w:rsidR="0761631F" w:rsidRDefault="1C1A767A" w:rsidP="006159B4">
      <w:pPr>
        <w:jc w:val="left"/>
        <w:rPr>
          <w:rFonts w:ascii="Arial" w:eastAsia="Arial" w:hAnsi="Arial" w:cs="Arial"/>
          <w:sz w:val="20"/>
          <w:szCs w:val="20"/>
        </w:rPr>
      </w:pPr>
      <w:r w:rsidRPr="223DB2EE">
        <w:rPr>
          <w:rFonts w:ascii="Arial" w:eastAsia="Arial" w:hAnsi="Arial" w:cs="Arial"/>
          <w:sz w:val="20"/>
          <w:szCs w:val="20"/>
        </w:rPr>
        <w:t xml:space="preserve">While </w:t>
      </w:r>
      <w:r w:rsidR="0761631F" w:rsidRPr="223DB2EE">
        <w:rPr>
          <w:rFonts w:ascii="Arial" w:eastAsia="Arial" w:hAnsi="Arial" w:cs="Arial"/>
          <w:sz w:val="20"/>
          <w:szCs w:val="20"/>
        </w:rPr>
        <w:t>HSQS</w:t>
      </w:r>
      <w:r w:rsidR="001B30A9">
        <w:rPr>
          <w:rFonts w:ascii="Arial" w:eastAsia="Arial" w:hAnsi="Arial" w:cs="Arial"/>
          <w:sz w:val="20"/>
          <w:szCs w:val="20"/>
        </w:rPr>
        <w:t xml:space="preserve"> </w:t>
      </w:r>
      <w:r w:rsidR="3BB20071" w:rsidRPr="223DB2EE">
        <w:rPr>
          <w:rFonts w:ascii="Arial" w:eastAsia="Arial" w:hAnsi="Arial" w:cs="Arial"/>
          <w:sz w:val="20"/>
          <w:szCs w:val="20"/>
        </w:rPr>
        <w:t>S</w:t>
      </w:r>
      <w:r w:rsidR="0761631F" w:rsidRPr="223DB2EE">
        <w:rPr>
          <w:rFonts w:ascii="Arial" w:eastAsia="Arial" w:hAnsi="Arial" w:cs="Arial"/>
          <w:sz w:val="20"/>
          <w:szCs w:val="20"/>
        </w:rPr>
        <w:t xml:space="preserve">tandard 2 requires </w:t>
      </w:r>
      <w:r w:rsidR="00326810" w:rsidRPr="223DB2EE">
        <w:rPr>
          <w:rFonts w:ascii="Arial" w:eastAsia="Arial" w:hAnsi="Arial" w:cs="Arial"/>
          <w:sz w:val="20"/>
          <w:szCs w:val="20"/>
        </w:rPr>
        <w:t xml:space="preserve">organisations </w:t>
      </w:r>
      <w:r w:rsidR="0761631F" w:rsidRPr="223DB2EE">
        <w:rPr>
          <w:rFonts w:ascii="Arial" w:eastAsia="Arial" w:hAnsi="Arial" w:cs="Arial"/>
          <w:sz w:val="20"/>
          <w:szCs w:val="20"/>
        </w:rPr>
        <w:t>to have robust exit processes</w:t>
      </w:r>
      <w:r w:rsidR="12303011" w:rsidRPr="223DB2EE">
        <w:rPr>
          <w:rFonts w:ascii="Arial" w:eastAsia="Arial" w:hAnsi="Arial" w:cs="Arial"/>
          <w:sz w:val="20"/>
          <w:szCs w:val="20"/>
        </w:rPr>
        <w:t xml:space="preserve">, the Aged Care Quality Standards do not </w:t>
      </w:r>
      <w:r w:rsidR="003F4FCA" w:rsidRPr="223DB2EE">
        <w:rPr>
          <w:rFonts w:ascii="Arial" w:eastAsia="Arial" w:hAnsi="Arial" w:cs="Arial"/>
          <w:sz w:val="20"/>
          <w:szCs w:val="20"/>
        </w:rPr>
        <w:t>identify</w:t>
      </w:r>
      <w:r w:rsidR="2CBC7CD0" w:rsidRPr="223DB2EE">
        <w:rPr>
          <w:rFonts w:ascii="Arial" w:eastAsia="Arial" w:hAnsi="Arial" w:cs="Arial"/>
          <w:sz w:val="20"/>
          <w:szCs w:val="20"/>
        </w:rPr>
        <w:t xml:space="preserve"> </w:t>
      </w:r>
      <w:r w:rsidR="003F4FCA" w:rsidRPr="223DB2EE">
        <w:rPr>
          <w:rFonts w:ascii="Arial" w:eastAsia="Arial" w:hAnsi="Arial" w:cs="Arial"/>
          <w:sz w:val="20"/>
          <w:szCs w:val="20"/>
        </w:rPr>
        <w:t>‘</w:t>
      </w:r>
      <w:r w:rsidR="2CBC7CD0" w:rsidRPr="223DB2EE">
        <w:rPr>
          <w:rFonts w:ascii="Arial" w:eastAsia="Arial" w:hAnsi="Arial" w:cs="Arial"/>
          <w:sz w:val="20"/>
          <w:szCs w:val="20"/>
        </w:rPr>
        <w:t>exit</w:t>
      </w:r>
      <w:r w:rsidR="003F4FCA" w:rsidRPr="223DB2EE">
        <w:rPr>
          <w:rFonts w:ascii="Arial" w:eastAsia="Arial" w:hAnsi="Arial" w:cs="Arial"/>
          <w:sz w:val="20"/>
          <w:szCs w:val="20"/>
        </w:rPr>
        <w:t>’ as a key stage in service</w:t>
      </w:r>
      <w:r w:rsidR="00260500" w:rsidRPr="223DB2EE">
        <w:rPr>
          <w:rFonts w:ascii="Arial" w:eastAsia="Arial" w:hAnsi="Arial" w:cs="Arial"/>
          <w:sz w:val="20"/>
          <w:szCs w:val="20"/>
        </w:rPr>
        <w:t xml:space="preserve"> access</w:t>
      </w:r>
      <w:r w:rsidR="2CBC7CD0" w:rsidRPr="223DB2EE">
        <w:rPr>
          <w:rFonts w:ascii="Arial" w:eastAsia="Arial" w:hAnsi="Arial" w:cs="Arial"/>
          <w:sz w:val="20"/>
          <w:szCs w:val="20"/>
        </w:rPr>
        <w:t>.</w:t>
      </w:r>
      <w:r w:rsidR="006D093C" w:rsidRPr="223DB2EE">
        <w:rPr>
          <w:rFonts w:ascii="Arial" w:eastAsia="Arial" w:hAnsi="Arial" w:cs="Arial"/>
          <w:sz w:val="20"/>
          <w:szCs w:val="20"/>
        </w:rPr>
        <w:t xml:space="preserve"> </w:t>
      </w:r>
      <w:r w:rsidR="003F4FCA" w:rsidRPr="223DB2EE">
        <w:rPr>
          <w:rFonts w:ascii="Arial" w:eastAsia="Arial" w:hAnsi="Arial" w:cs="Arial"/>
          <w:sz w:val="20"/>
          <w:szCs w:val="20"/>
        </w:rPr>
        <w:t>This is likely due to the differing context</w:t>
      </w:r>
      <w:r w:rsidR="00AE28D9" w:rsidRPr="223DB2EE">
        <w:rPr>
          <w:rFonts w:ascii="Arial" w:eastAsia="Arial" w:hAnsi="Arial" w:cs="Arial"/>
          <w:sz w:val="20"/>
          <w:szCs w:val="20"/>
        </w:rPr>
        <w:t>s</w:t>
      </w:r>
      <w:r w:rsidR="00ED62A4" w:rsidRPr="223DB2EE">
        <w:rPr>
          <w:rFonts w:ascii="Arial" w:eastAsia="Arial" w:hAnsi="Arial" w:cs="Arial"/>
          <w:sz w:val="20"/>
          <w:szCs w:val="20"/>
        </w:rPr>
        <w:t xml:space="preserve"> of the </w:t>
      </w:r>
      <w:r w:rsidR="00AE28D9" w:rsidRPr="223DB2EE">
        <w:rPr>
          <w:rFonts w:ascii="Arial" w:eastAsia="Arial" w:hAnsi="Arial" w:cs="Arial"/>
          <w:sz w:val="20"/>
          <w:szCs w:val="20"/>
        </w:rPr>
        <w:t>two sets of standards</w:t>
      </w:r>
      <w:r w:rsidR="00F37A5E" w:rsidRPr="223DB2EE">
        <w:rPr>
          <w:rFonts w:ascii="Arial" w:eastAsia="Arial" w:hAnsi="Arial" w:cs="Arial"/>
          <w:sz w:val="20"/>
          <w:szCs w:val="20"/>
        </w:rPr>
        <w:t xml:space="preserve">. </w:t>
      </w:r>
      <w:r w:rsidR="00211634" w:rsidRPr="223DB2EE">
        <w:rPr>
          <w:rFonts w:ascii="Arial" w:eastAsia="Arial" w:hAnsi="Arial" w:cs="Arial"/>
          <w:sz w:val="20"/>
          <w:szCs w:val="20"/>
        </w:rPr>
        <w:t xml:space="preserve">HSQS </w:t>
      </w:r>
      <w:r w:rsidR="00F84716" w:rsidRPr="223DB2EE">
        <w:rPr>
          <w:rFonts w:ascii="Arial" w:eastAsia="Arial" w:hAnsi="Arial" w:cs="Arial"/>
          <w:sz w:val="20"/>
          <w:szCs w:val="20"/>
        </w:rPr>
        <w:t xml:space="preserve">Common </w:t>
      </w:r>
      <w:r w:rsidR="00B522C2" w:rsidRPr="223DB2EE">
        <w:rPr>
          <w:rFonts w:ascii="Arial" w:eastAsia="Arial" w:hAnsi="Arial" w:cs="Arial"/>
          <w:sz w:val="20"/>
          <w:szCs w:val="20"/>
        </w:rPr>
        <w:t xml:space="preserve">is </w:t>
      </w:r>
      <w:r w:rsidR="0026560A" w:rsidRPr="223DB2EE">
        <w:rPr>
          <w:rFonts w:ascii="Arial" w:eastAsia="Arial" w:hAnsi="Arial" w:cs="Arial"/>
          <w:sz w:val="20"/>
          <w:szCs w:val="20"/>
        </w:rPr>
        <w:t>applicable to a very broad range of service</w:t>
      </w:r>
      <w:r w:rsidR="00984184" w:rsidRPr="223DB2EE">
        <w:rPr>
          <w:rFonts w:ascii="Arial" w:eastAsia="Arial" w:hAnsi="Arial" w:cs="Arial"/>
          <w:sz w:val="20"/>
          <w:szCs w:val="20"/>
        </w:rPr>
        <w:t>s</w:t>
      </w:r>
      <w:r w:rsidR="006D5319" w:rsidRPr="223DB2EE">
        <w:rPr>
          <w:rFonts w:ascii="Arial" w:eastAsia="Arial" w:hAnsi="Arial" w:cs="Arial"/>
          <w:sz w:val="20"/>
          <w:szCs w:val="20"/>
        </w:rPr>
        <w:t xml:space="preserve">, including many </w:t>
      </w:r>
      <w:r w:rsidR="00F84716" w:rsidRPr="223DB2EE">
        <w:rPr>
          <w:rFonts w:ascii="Arial" w:eastAsia="Arial" w:hAnsi="Arial" w:cs="Arial"/>
          <w:sz w:val="20"/>
          <w:szCs w:val="20"/>
        </w:rPr>
        <w:t xml:space="preserve">services </w:t>
      </w:r>
      <w:r w:rsidR="00E30B5C" w:rsidRPr="223DB2EE">
        <w:rPr>
          <w:rFonts w:ascii="Arial" w:eastAsia="Arial" w:hAnsi="Arial" w:cs="Arial"/>
          <w:sz w:val="20"/>
          <w:szCs w:val="20"/>
        </w:rPr>
        <w:t xml:space="preserve">for people </w:t>
      </w:r>
      <w:r w:rsidR="00BD4390" w:rsidRPr="223DB2EE">
        <w:rPr>
          <w:rFonts w:ascii="Arial" w:eastAsia="Arial" w:hAnsi="Arial" w:cs="Arial"/>
          <w:sz w:val="20"/>
          <w:szCs w:val="20"/>
        </w:rPr>
        <w:t xml:space="preserve">with co-occurring needs, or </w:t>
      </w:r>
      <w:r w:rsidR="006D5319" w:rsidRPr="223DB2EE">
        <w:rPr>
          <w:rFonts w:ascii="Arial" w:eastAsia="Arial" w:hAnsi="Arial" w:cs="Arial"/>
          <w:sz w:val="20"/>
          <w:szCs w:val="20"/>
        </w:rPr>
        <w:t xml:space="preserve">who may </w:t>
      </w:r>
      <w:r w:rsidR="00DC6E89" w:rsidRPr="223DB2EE">
        <w:rPr>
          <w:rFonts w:ascii="Arial" w:eastAsia="Arial" w:hAnsi="Arial" w:cs="Arial"/>
          <w:sz w:val="20"/>
          <w:szCs w:val="20"/>
        </w:rPr>
        <w:t>be younger</w:t>
      </w:r>
      <w:r w:rsidR="00B23EA2" w:rsidRPr="223DB2EE">
        <w:rPr>
          <w:rFonts w:ascii="Arial" w:eastAsia="Arial" w:hAnsi="Arial" w:cs="Arial"/>
          <w:sz w:val="20"/>
          <w:szCs w:val="20"/>
        </w:rPr>
        <w:t>,</w:t>
      </w:r>
      <w:r w:rsidR="00DC6E89" w:rsidRPr="223DB2EE">
        <w:rPr>
          <w:rFonts w:ascii="Arial" w:eastAsia="Arial" w:hAnsi="Arial" w:cs="Arial"/>
          <w:sz w:val="20"/>
          <w:szCs w:val="20"/>
        </w:rPr>
        <w:t xml:space="preserve"> or </w:t>
      </w:r>
      <w:r w:rsidR="00BD4390" w:rsidRPr="223DB2EE">
        <w:rPr>
          <w:rFonts w:ascii="Arial" w:eastAsia="Arial" w:hAnsi="Arial" w:cs="Arial"/>
          <w:sz w:val="20"/>
          <w:szCs w:val="20"/>
        </w:rPr>
        <w:t xml:space="preserve">who may </w:t>
      </w:r>
      <w:r w:rsidR="002225A8" w:rsidRPr="223DB2EE">
        <w:rPr>
          <w:rFonts w:ascii="Arial" w:eastAsia="Arial" w:hAnsi="Arial" w:cs="Arial"/>
          <w:sz w:val="20"/>
          <w:szCs w:val="20"/>
        </w:rPr>
        <w:t>move in and out of</w:t>
      </w:r>
      <w:r w:rsidR="00DC6E89" w:rsidRPr="223DB2EE">
        <w:rPr>
          <w:rFonts w:ascii="Arial" w:eastAsia="Arial" w:hAnsi="Arial" w:cs="Arial"/>
          <w:sz w:val="20"/>
          <w:szCs w:val="20"/>
        </w:rPr>
        <w:t xml:space="preserve"> services from time to time</w:t>
      </w:r>
      <w:r w:rsidR="00B23EA2" w:rsidRPr="223DB2EE">
        <w:rPr>
          <w:rFonts w:ascii="Arial" w:eastAsia="Arial" w:hAnsi="Arial" w:cs="Arial"/>
          <w:sz w:val="20"/>
          <w:szCs w:val="20"/>
        </w:rPr>
        <w:t xml:space="preserve">. </w:t>
      </w:r>
      <w:r w:rsidR="00ED62A4" w:rsidRPr="223DB2EE">
        <w:rPr>
          <w:rFonts w:ascii="Arial" w:eastAsia="Arial" w:hAnsi="Arial" w:cs="Arial"/>
          <w:sz w:val="20"/>
          <w:szCs w:val="20"/>
        </w:rPr>
        <w:t>ACQS</w:t>
      </w:r>
      <w:r w:rsidR="00B23EA2" w:rsidRPr="223DB2EE">
        <w:rPr>
          <w:rFonts w:ascii="Arial" w:eastAsia="Arial" w:hAnsi="Arial" w:cs="Arial"/>
          <w:sz w:val="20"/>
          <w:szCs w:val="20"/>
        </w:rPr>
        <w:t>, on the other hand,</w:t>
      </w:r>
      <w:r w:rsidR="00ED62A4" w:rsidRPr="223DB2EE">
        <w:rPr>
          <w:rFonts w:ascii="Arial" w:eastAsia="Arial" w:hAnsi="Arial" w:cs="Arial"/>
          <w:sz w:val="20"/>
          <w:szCs w:val="20"/>
        </w:rPr>
        <w:t xml:space="preserve"> </w:t>
      </w:r>
      <w:r w:rsidR="001377A1" w:rsidRPr="223DB2EE">
        <w:rPr>
          <w:rFonts w:ascii="Arial" w:eastAsia="Arial" w:hAnsi="Arial" w:cs="Arial"/>
          <w:sz w:val="20"/>
          <w:szCs w:val="20"/>
        </w:rPr>
        <w:t xml:space="preserve">is directed towards </w:t>
      </w:r>
      <w:r w:rsidR="00614E43" w:rsidRPr="223DB2EE">
        <w:rPr>
          <w:rFonts w:ascii="Arial" w:eastAsia="Arial" w:hAnsi="Arial" w:cs="Arial"/>
          <w:sz w:val="20"/>
          <w:szCs w:val="20"/>
        </w:rPr>
        <w:t xml:space="preserve">providers </w:t>
      </w:r>
      <w:r w:rsidR="00267EB6" w:rsidRPr="223DB2EE">
        <w:rPr>
          <w:rFonts w:ascii="Arial" w:eastAsia="Arial" w:hAnsi="Arial" w:cs="Arial"/>
          <w:sz w:val="20"/>
          <w:szCs w:val="20"/>
        </w:rPr>
        <w:t>who</w:t>
      </w:r>
      <w:r w:rsidR="006C62F1" w:rsidRPr="223DB2EE">
        <w:rPr>
          <w:rFonts w:ascii="Arial" w:eastAsia="Arial" w:hAnsi="Arial" w:cs="Arial"/>
          <w:sz w:val="20"/>
          <w:szCs w:val="20"/>
        </w:rPr>
        <w:t xml:space="preserve">, generally speaking, may continue to provide services to </w:t>
      </w:r>
      <w:r w:rsidR="00996CEE" w:rsidRPr="223DB2EE">
        <w:rPr>
          <w:rFonts w:ascii="Arial" w:eastAsia="Arial" w:hAnsi="Arial" w:cs="Arial"/>
          <w:sz w:val="20"/>
          <w:szCs w:val="20"/>
        </w:rPr>
        <w:t>consumers for the balance of their</w:t>
      </w:r>
      <w:r w:rsidR="001377A1" w:rsidRPr="223DB2EE">
        <w:rPr>
          <w:rFonts w:ascii="Arial" w:eastAsia="Arial" w:hAnsi="Arial" w:cs="Arial"/>
          <w:sz w:val="20"/>
          <w:szCs w:val="20"/>
        </w:rPr>
        <w:t xml:space="preserve"> </w:t>
      </w:r>
      <w:r w:rsidR="004F1F5B" w:rsidRPr="223DB2EE">
        <w:rPr>
          <w:rFonts w:ascii="Arial" w:eastAsia="Arial" w:hAnsi="Arial" w:cs="Arial"/>
          <w:sz w:val="20"/>
          <w:szCs w:val="20"/>
        </w:rPr>
        <w:t>lives</w:t>
      </w:r>
      <w:r w:rsidR="004116AF" w:rsidRPr="223DB2EE">
        <w:rPr>
          <w:rFonts w:ascii="Arial" w:eastAsia="Arial" w:hAnsi="Arial" w:cs="Arial"/>
          <w:sz w:val="20"/>
          <w:szCs w:val="20"/>
        </w:rPr>
        <w:t>,</w:t>
      </w:r>
      <w:r w:rsidR="00C77C4A" w:rsidRPr="223DB2EE">
        <w:rPr>
          <w:rFonts w:ascii="Arial" w:eastAsia="Arial" w:hAnsi="Arial" w:cs="Arial"/>
          <w:sz w:val="20"/>
          <w:szCs w:val="20"/>
        </w:rPr>
        <w:t xml:space="preserve"> </w:t>
      </w:r>
      <w:r w:rsidR="004264C5" w:rsidRPr="223DB2EE">
        <w:rPr>
          <w:rFonts w:ascii="Arial" w:eastAsia="Arial" w:hAnsi="Arial" w:cs="Arial"/>
          <w:sz w:val="20"/>
          <w:szCs w:val="20"/>
        </w:rPr>
        <w:t xml:space="preserve">and </w:t>
      </w:r>
      <w:r w:rsidR="00B6412E" w:rsidRPr="223DB2EE">
        <w:rPr>
          <w:rFonts w:ascii="Arial" w:eastAsia="Arial" w:hAnsi="Arial" w:cs="Arial"/>
          <w:sz w:val="20"/>
          <w:szCs w:val="20"/>
        </w:rPr>
        <w:t xml:space="preserve">for whom leaving a service </w:t>
      </w:r>
      <w:r w:rsidR="00694D3E" w:rsidRPr="223DB2EE">
        <w:rPr>
          <w:rFonts w:ascii="Arial" w:eastAsia="Arial" w:hAnsi="Arial" w:cs="Arial"/>
          <w:sz w:val="20"/>
          <w:szCs w:val="20"/>
        </w:rPr>
        <w:t xml:space="preserve">to </w:t>
      </w:r>
      <w:r w:rsidR="001B3610" w:rsidRPr="223DB2EE">
        <w:rPr>
          <w:rFonts w:ascii="Arial" w:eastAsia="Arial" w:hAnsi="Arial" w:cs="Arial"/>
          <w:sz w:val="20"/>
          <w:szCs w:val="20"/>
        </w:rPr>
        <w:t xml:space="preserve">receive care from another service would be </w:t>
      </w:r>
      <w:r w:rsidR="00B92872" w:rsidRPr="223DB2EE">
        <w:rPr>
          <w:rFonts w:ascii="Arial" w:eastAsia="Arial" w:hAnsi="Arial" w:cs="Arial"/>
          <w:sz w:val="20"/>
          <w:szCs w:val="20"/>
        </w:rPr>
        <w:t>much less common</w:t>
      </w:r>
      <w:r w:rsidR="001B3610" w:rsidRPr="223DB2EE">
        <w:rPr>
          <w:rFonts w:ascii="Arial" w:eastAsia="Arial" w:hAnsi="Arial" w:cs="Arial"/>
          <w:sz w:val="20"/>
          <w:szCs w:val="20"/>
        </w:rPr>
        <w:t xml:space="preserve">. </w:t>
      </w:r>
    </w:p>
    <w:p w14:paraId="726932B2" w14:textId="0AEC51F7" w:rsidR="60369E8E" w:rsidRDefault="60369E8E" w:rsidP="60369E8E">
      <w:pPr>
        <w:rPr>
          <w:rFonts w:ascii="Arial" w:eastAsia="Arial" w:hAnsi="Arial" w:cs="Arial"/>
          <w:sz w:val="20"/>
          <w:szCs w:val="20"/>
        </w:rPr>
      </w:pPr>
    </w:p>
    <w:p w14:paraId="46DDBFD5" w14:textId="43BAF11E" w:rsidR="70A26329" w:rsidRDefault="70A26329" w:rsidP="004632C1">
      <w:pPr>
        <w:ind w:left="720" w:hanging="720"/>
        <w:rPr>
          <w:rFonts w:ascii="Arial" w:eastAsia="Arial" w:hAnsi="Arial" w:cs="Arial"/>
          <w:sz w:val="20"/>
          <w:szCs w:val="20"/>
        </w:rPr>
      </w:pPr>
      <w:r w:rsidRPr="60369E8E">
        <w:rPr>
          <w:rFonts w:ascii="Arial" w:eastAsia="Arial" w:hAnsi="Arial" w:cs="Arial"/>
          <w:sz w:val="20"/>
          <w:szCs w:val="20"/>
        </w:rPr>
        <w:t xml:space="preserve">Both sets of standards require eligibility and entry processes to be </w:t>
      </w:r>
      <w:r w:rsidR="4615B140" w:rsidRPr="60369E8E">
        <w:rPr>
          <w:rFonts w:ascii="Arial" w:eastAsia="Arial" w:hAnsi="Arial" w:cs="Arial"/>
          <w:sz w:val="20"/>
          <w:szCs w:val="20"/>
        </w:rPr>
        <w:t>administered on</w:t>
      </w:r>
      <w:r w:rsidR="00475592">
        <w:rPr>
          <w:rFonts w:ascii="Arial" w:eastAsia="Arial" w:hAnsi="Arial" w:cs="Arial"/>
          <w:sz w:val="20"/>
          <w:szCs w:val="20"/>
        </w:rPr>
        <w:t xml:space="preserve"> a</w:t>
      </w:r>
      <w:r w:rsidR="4615B140" w:rsidRPr="60369E8E">
        <w:rPr>
          <w:rFonts w:ascii="Arial" w:eastAsia="Arial" w:hAnsi="Arial" w:cs="Arial"/>
          <w:sz w:val="20"/>
          <w:szCs w:val="20"/>
        </w:rPr>
        <w:t xml:space="preserve"> </w:t>
      </w:r>
      <w:r w:rsidRPr="60369E8E">
        <w:rPr>
          <w:rFonts w:ascii="Arial" w:eastAsia="Arial" w:hAnsi="Arial" w:cs="Arial"/>
          <w:sz w:val="20"/>
          <w:szCs w:val="20"/>
        </w:rPr>
        <w:t>non-discriminatory</w:t>
      </w:r>
      <w:r w:rsidR="7BD7277B" w:rsidRPr="60369E8E">
        <w:rPr>
          <w:rFonts w:ascii="Arial" w:eastAsia="Arial" w:hAnsi="Arial" w:cs="Arial"/>
          <w:sz w:val="20"/>
          <w:szCs w:val="20"/>
        </w:rPr>
        <w:t xml:space="preserve"> basis. </w:t>
      </w:r>
    </w:p>
    <w:p w14:paraId="10A8D3AF" w14:textId="77777777" w:rsidR="002715CE" w:rsidRDefault="002715CE" w:rsidP="60369E8E">
      <w:pPr>
        <w:rPr>
          <w:rFonts w:ascii="Arial" w:eastAsia="Arial" w:hAnsi="Arial" w:cs="Arial"/>
          <w:sz w:val="20"/>
          <w:szCs w:val="20"/>
        </w:rPr>
      </w:pPr>
    </w:p>
    <w:p w14:paraId="6EE56A70" w14:textId="0934E2CE" w:rsidR="009B3D5E" w:rsidRPr="009B3D5E" w:rsidRDefault="009B3D5E" w:rsidP="009B3D5E">
      <w:pPr>
        <w:rPr>
          <w:rFonts w:ascii="Arial" w:eastAsia="Arial" w:hAnsi="Arial" w:cs="Arial"/>
          <w:sz w:val="20"/>
          <w:szCs w:val="20"/>
        </w:rPr>
      </w:pPr>
      <w:r w:rsidRPr="223DB2EE">
        <w:rPr>
          <w:rFonts w:ascii="Arial" w:eastAsia="Arial" w:hAnsi="Arial" w:cs="Arial"/>
          <w:sz w:val="20"/>
          <w:szCs w:val="20"/>
        </w:rPr>
        <w:t xml:space="preserve">On this basis, </w:t>
      </w:r>
      <w:r w:rsidR="00125B6D" w:rsidRPr="223DB2EE">
        <w:rPr>
          <w:rFonts w:ascii="Arial" w:eastAsia="Arial" w:hAnsi="Arial" w:cs="Arial"/>
          <w:sz w:val="20"/>
          <w:szCs w:val="20"/>
        </w:rPr>
        <w:t xml:space="preserve">we consider </w:t>
      </w:r>
      <w:r w:rsidR="002E68F1">
        <w:rPr>
          <w:rFonts w:ascii="Arial" w:eastAsia="Arial" w:hAnsi="Arial" w:cs="Arial"/>
          <w:sz w:val="20"/>
          <w:szCs w:val="20"/>
        </w:rPr>
        <w:t xml:space="preserve">HSQS </w:t>
      </w:r>
      <w:r w:rsidR="72D3DC75" w:rsidRPr="223DB2EE">
        <w:rPr>
          <w:rFonts w:ascii="Arial" w:eastAsia="Arial" w:hAnsi="Arial" w:cs="Arial"/>
          <w:sz w:val="20"/>
          <w:szCs w:val="20"/>
        </w:rPr>
        <w:t>S</w:t>
      </w:r>
      <w:r w:rsidR="00125B6D" w:rsidRPr="223DB2EE">
        <w:rPr>
          <w:rFonts w:ascii="Arial" w:eastAsia="Arial" w:hAnsi="Arial" w:cs="Arial"/>
          <w:sz w:val="20"/>
          <w:szCs w:val="20"/>
        </w:rPr>
        <w:t xml:space="preserve">tandard </w:t>
      </w:r>
      <w:r w:rsidRPr="223DB2EE">
        <w:rPr>
          <w:rFonts w:ascii="Arial" w:eastAsia="Arial" w:hAnsi="Arial" w:cs="Arial"/>
          <w:sz w:val="20"/>
          <w:szCs w:val="20"/>
        </w:rPr>
        <w:t xml:space="preserve">2 </w:t>
      </w:r>
      <w:r w:rsidR="00125B6D" w:rsidRPr="223DB2EE">
        <w:rPr>
          <w:rFonts w:ascii="Arial" w:eastAsia="Arial" w:hAnsi="Arial" w:cs="Arial"/>
          <w:sz w:val="20"/>
          <w:szCs w:val="20"/>
        </w:rPr>
        <w:t>to be</w:t>
      </w:r>
      <w:r w:rsidRPr="223DB2EE">
        <w:rPr>
          <w:rFonts w:ascii="Arial" w:eastAsia="Arial" w:hAnsi="Arial" w:cs="Arial"/>
          <w:sz w:val="20"/>
          <w:szCs w:val="20"/>
        </w:rPr>
        <w:t xml:space="preserve"> </w:t>
      </w:r>
      <w:r w:rsidRPr="223DB2EE">
        <w:rPr>
          <w:rFonts w:ascii="Arial" w:eastAsia="Arial" w:hAnsi="Arial" w:cs="Arial"/>
          <w:b/>
          <w:bCs/>
          <w:sz w:val="20"/>
          <w:szCs w:val="20"/>
        </w:rPr>
        <w:t>partially met</w:t>
      </w:r>
      <w:r w:rsidRPr="223DB2EE">
        <w:rPr>
          <w:rFonts w:ascii="Arial" w:eastAsia="Arial" w:hAnsi="Arial" w:cs="Arial"/>
          <w:sz w:val="20"/>
          <w:szCs w:val="20"/>
        </w:rPr>
        <w:t xml:space="preserve"> by the Aged Care Quality Standards.</w:t>
      </w:r>
    </w:p>
    <w:p w14:paraId="45D65428" w14:textId="41C07913" w:rsidR="60369E8E" w:rsidRDefault="60369E8E" w:rsidP="009B3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9273"/>
        <w:gridCol w:w="3211"/>
      </w:tblGrid>
      <w:tr w:rsidR="00E013D3" w:rsidRPr="00D13095" w14:paraId="51BAC20A" w14:textId="77777777" w:rsidTr="00C8255E">
        <w:trPr>
          <w:cantSplit/>
        </w:trPr>
        <w:tc>
          <w:tcPr>
            <w:tcW w:w="2056" w:type="dxa"/>
            <w:tcBorders>
              <w:top w:val="single" w:sz="12" w:space="0" w:color="auto"/>
              <w:left w:val="single" w:sz="12" w:space="0" w:color="auto"/>
              <w:bottom w:val="single" w:sz="12" w:space="0" w:color="auto"/>
            </w:tcBorders>
            <w:shd w:val="clear" w:color="auto" w:fill="FFE599"/>
          </w:tcPr>
          <w:p w14:paraId="31821CC0" w14:textId="77777777" w:rsidR="00E013D3" w:rsidRPr="00D13095" w:rsidRDefault="00E013D3" w:rsidP="00E013D3">
            <w:pPr>
              <w:jc w:val="center"/>
              <w:rPr>
                <w:rFonts w:ascii="Arial" w:hAnsi="Arial" w:cs="Arial"/>
                <w:b/>
                <w:sz w:val="20"/>
              </w:rPr>
            </w:pPr>
            <w:r w:rsidRPr="00D13095">
              <w:rPr>
                <w:rFonts w:ascii="Arial" w:hAnsi="Arial" w:cs="Arial"/>
                <w:b/>
                <w:sz w:val="20"/>
              </w:rPr>
              <w:t>Indicator 2.1</w:t>
            </w:r>
          </w:p>
        </w:tc>
        <w:tc>
          <w:tcPr>
            <w:tcW w:w="9273" w:type="dxa"/>
            <w:tcBorders>
              <w:top w:val="single" w:sz="12" w:space="0" w:color="auto"/>
              <w:bottom w:val="single" w:sz="12" w:space="0" w:color="auto"/>
            </w:tcBorders>
            <w:shd w:val="clear" w:color="auto" w:fill="FFE599"/>
          </w:tcPr>
          <w:p w14:paraId="6795C452" w14:textId="77777777" w:rsidR="00E013D3" w:rsidRPr="00D13095" w:rsidRDefault="00E013D3" w:rsidP="00E013D3">
            <w:pPr>
              <w:spacing w:after="60"/>
              <w:ind w:right="296"/>
              <w:jc w:val="left"/>
              <w:rPr>
                <w:rFonts w:ascii="Arial" w:hAnsi="Arial" w:cs="Arial"/>
                <w:b/>
                <w:spacing w:val="1"/>
                <w:sz w:val="20"/>
              </w:rPr>
            </w:pPr>
            <w:r w:rsidRPr="00D13095">
              <w:rPr>
                <w:rFonts w:ascii="Arial" w:hAnsi="Arial" w:cs="Arial"/>
                <w:b/>
                <w:color w:val="000000"/>
                <w:sz w:val="20"/>
              </w:rPr>
              <w:t>Where the organisation has responsibility for eligibility, entry and exit processes, these are consistently applied based on relative need, available resources and the purpose of the service.</w:t>
            </w:r>
          </w:p>
        </w:tc>
        <w:tc>
          <w:tcPr>
            <w:tcW w:w="3211" w:type="dxa"/>
            <w:tcBorders>
              <w:top w:val="single" w:sz="12" w:space="0" w:color="auto"/>
              <w:bottom w:val="single" w:sz="12" w:space="0" w:color="auto"/>
              <w:right w:val="single" w:sz="12" w:space="0" w:color="auto"/>
            </w:tcBorders>
            <w:shd w:val="clear" w:color="auto" w:fill="FFE599"/>
          </w:tcPr>
          <w:p w14:paraId="77995E12" w14:textId="2A4364A4" w:rsidR="00E013D3" w:rsidRPr="00121A74" w:rsidRDefault="00E013D3" w:rsidP="00E013D3">
            <w:pPr>
              <w:ind w:right="-27"/>
              <w:jc w:val="left"/>
              <w:rPr>
                <w:rFonts w:ascii="Arial" w:hAnsi="Arial" w:cs="Arial"/>
                <w:b/>
                <w:color w:val="000000"/>
                <w:sz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E013D3" w:rsidRPr="00D13095" w14:paraId="1C9CF441" w14:textId="77777777" w:rsidTr="00C8255E">
        <w:trPr>
          <w:cantSplit/>
        </w:trPr>
        <w:tc>
          <w:tcPr>
            <w:tcW w:w="2056" w:type="dxa"/>
            <w:tcBorders>
              <w:top w:val="single" w:sz="12" w:space="0" w:color="auto"/>
              <w:left w:val="single" w:sz="4" w:space="0" w:color="A5A5A5"/>
              <w:bottom w:val="single" w:sz="4" w:space="0" w:color="A5A5A5"/>
              <w:right w:val="single" w:sz="4" w:space="0" w:color="A5A5A5"/>
            </w:tcBorders>
            <w:shd w:val="clear" w:color="auto" w:fill="auto"/>
          </w:tcPr>
          <w:p w14:paraId="04B2C9E3" w14:textId="77777777" w:rsidR="00E013D3" w:rsidRPr="00D13095" w:rsidRDefault="00E013D3" w:rsidP="00E013D3">
            <w:pPr>
              <w:jc w:val="center"/>
              <w:rPr>
                <w:rFonts w:ascii="Arial" w:hAnsi="Arial" w:cs="Arial"/>
                <w:sz w:val="20"/>
              </w:rPr>
            </w:pPr>
            <w:r w:rsidRPr="00D13095">
              <w:rPr>
                <w:rFonts w:ascii="Arial" w:hAnsi="Arial" w:cs="Arial"/>
                <w:sz w:val="20"/>
              </w:rPr>
              <w:t>Mandatory evidence</w:t>
            </w:r>
          </w:p>
        </w:tc>
        <w:tc>
          <w:tcPr>
            <w:tcW w:w="9273" w:type="dxa"/>
            <w:tcBorders>
              <w:top w:val="single" w:sz="12" w:space="0" w:color="auto"/>
              <w:left w:val="single" w:sz="4" w:space="0" w:color="A5A5A5"/>
              <w:bottom w:val="single" w:sz="4" w:space="0" w:color="A5A5A5"/>
              <w:right w:val="single" w:sz="4" w:space="0" w:color="A5A5A5"/>
            </w:tcBorders>
            <w:shd w:val="clear" w:color="auto" w:fill="auto"/>
          </w:tcPr>
          <w:p w14:paraId="59F7AB2E" w14:textId="77777777" w:rsidR="00E013D3" w:rsidRPr="00C95CE0" w:rsidRDefault="00E013D3" w:rsidP="00E013D3">
            <w:pPr>
              <w:widowControl w:val="0"/>
              <w:spacing w:after="60"/>
              <w:rPr>
                <w:rFonts w:ascii="Arial" w:hAnsi="Arial" w:cs="Arial"/>
                <w:color w:val="000000"/>
                <w:sz w:val="20"/>
              </w:rPr>
            </w:pPr>
            <w:r>
              <w:rPr>
                <w:rFonts w:ascii="Arial" w:hAnsi="Arial" w:cs="Arial"/>
                <w:color w:val="000000"/>
                <w:sz w:val="20"/>
              </w:rPr>
              <w:t>D</w:t>
            </w:r>
            <w:r w:rsidRPr="00C95CE0">
              <w:rPr>
                <w:rFonts w:ascii="Arial" w:hAnsi="Arial" w:cs="Arial"/>
                <w:color w:val="000000"/>
                <w:sz w:val="20"/>
              </w:rPr>
              <w:t>ocumented and implemented processes which ensur</w:t>
            </w:r>
            <w:r w:rsidRPr="00C95CE0">
              <w:rPr>
                <w:rFonts w:ascii="Arial" w:hAnsi="Arial" w:cs="Arial"/>
                <w:sz w:val="20"/>
              </w:rPr>
              <w:t>e</w:t>
            </w:r>
            <w:r w:rsidRPr="00C95CE0">
              <w:rPr>
                <w:rFonts w:ascii="Arial" w:hAnsi="Arial" w:cs="Arial"/>
                <w:color w:val="000000"/>
                <w:sz w:val="20"/>
              </w:rPr>
              <w:t>:</w:t>
            </w:r>
          </w:p>
          <w:p w14:paraId="0D6EF9E0" w14:textId="77777777" w:rsidR="00E013D3" w:rsidRPr="00D13095" w:rsidRDefault="00E013D3" w:rsidP="00E013D3">
            <w:pPr>
              <w:pStyle w:val="ListParagraph"/>
              <w:numPr>
                <w:ilvl w:val="0"/>
                <w:numId w:val="23"/>
              </w:numPr>
              <w:spacing w:after="60"/>
              <w:ind w:left="732" w:hanging="425"/>
              <w:contextualSpacing/>
              <w:jc w:val="left"/>
              <w:rPr>
                <w:rFonts w:ascii="Arial" w:hAnsi="Arial" w:cs="Arial"/>
                <w:spacing w:val="1"/>
                <w:sz w:val="20"/>
              </w:rPr>
            </w:pPr>
            <w:r>
              <w:rPr>
                <w:rFonts w:ascii="Arial" w:hAnsi="Arial" w:cs="Arial"/>
                <w:color w:val="000000"/>
                <w:sz w:val="20"/>
              </w:rPr>
              <w:t>e</w:t>
            </w:r>
            <w:r w:rsidRPr="00C95CE0">
              <w:rPr>
                <w:rFonts w:ascii="Arial" w:hAnsi="Arial" w:cs="Arial"/>
                <w:color w:val="000000"/>
                <w:sz w:val="20"/>
              </w:rPr>
              <w:t>ligibility</w:t>
            </w:r>
            <w:r w:rsidRPr="00C95CE0">
              <w:rPr>
                <w:rFonts w:ascii="Arial" w:hAnsi="Arial" w:cs="Arial"/>
                <w:sz w:val="20"/>
              </w:rPr>
              <w:t xml:space="preserve"> and entry processes consider the best </w:t>
            </w:r>
            <w:r w:rsidRPr="00C95CE0">
              <w:rPr>
                <w:rFonts w:ascii="Arial" w:hAnsi="Arial" w:cs="Arial"/>
                <w:sz w:val="20"/>
                <w:szCs w:val="20"/>
              </w:rPr>
              <w:t>interests</w:t>
            </w:r>
            <w:r w:rsidRPr="00C95CE0">
              <w:rPr>
                <w:rFonts w:ascii="Arial" w:hAnsi="Arial" w:cs="Arial"/>
                <w:sz w:val="20"/>
              </w:rPr>
              <w:t xml:space="preserve"> </w:t>
            </w:r>
            <w:r w:rsidRPr="00391752">
              <w:rPr>
                <w:rFonts w:ascii="Arial" w:hAnsi="Arial" w:cs="Arial"/>
                <w:sz w:val="20"/>
              </w:rPr>
              <w:t xml:space="preserve">and impact on human rights for people seeking </w:t>
            </w:r>
            <w:r w:rsidRPr="00C95CE0">
              <w:rPr>
                <w:rFonts w:ascii="Arial" w:hAnsi="Arial" w:cs="Arial"/>
                <w:sz w:val="20"/>
              </w:rPr>
              <w:t>services, and where relevant, the potential impacts on existing service users</w:t>
            </w:r>
          </w:p>
        </w:tc>
        <w:tc>
          <w:tcPr>
            <w:tcW w:w="3211" w:type="dxa"/>
            <w:tcBorders>
              <w:top w:val="single" w:sz="12" w:space="0" w:color="auto"/>
              <w:left w:val="single" w:sz="4" w:space="0" w:color="A5A5A5"/>
              <w:bottom w:val="single" w:sz="4" w:space="0" w:color="auto"/>
              <w:right w:val="single" w:sz="4" w:space="0" w:color="A5A5A5"/>
            </w:tcBorders>
            <w:shd w:val="clear" w:color="auto" w:fill="FFE599"/>
          </w:tcPr>
          <w:p w14:paraId="029C302F" w14:textId="77777777" w:rsidR="00E013D3" w:rsidRDefault="00E013D3" w:rsidP="00E013D3">
            <w:pPr>
              <w:ind w:right="58"/>
              <w:jc w:val="left"/>
              <w:rPr>
                <w:rFonts w:ascii="Arial" w:hAnsi="Arial" w:cs="Arial"/>
                <w:bCs/>
                <w:color w:val="000000"/>
                <w:sz w:val="18"/>
                <w:szCs w:val="20"/>
              </w:rPr>
            </w:pPr>
            <w:r>
              <w:rPr>
                <w:rFonts w:ascii="Arial" w:hAnsi="Arial" w:cs="Arial"/>
                <w:b/>
                <w:color w:val="000000"/>
                <w:sz w:val="18"/>
                <w:szCs w:val="20"/>
              </w:rPr>
              <w:t>Standard 2:</w:t>
            </w:r>
            <w:r>
              <w:rPr>
                <w:rFonts w:ascii="Arial" w:hAnsi="Arial" w:cs="Arial"/>
                <w:bCs/>
                <w:color w:val="000000"/>
                <w:sz w:val="18"/>
                <w:szCs w:val="20"/>
              </w:rPr>
              <w:t xml:space="preserve"> Ongoing assessment and planning with consumers, 3(b)</w:t>
            </w:r>
          </w:p>
          <w:p w14:paraId="0C5FBFB8" w14:textId="77777777" w:rsidR="00C8255E" w:rsidRDefault="00C8255E" w:rsidP="00E013D3">
            <w:pPr>
              <w:ind w:right="58"/>
              <w:jc w:val="left"/>
              <w:rPr>
                <w:rFonts w:ascii="Arial" w:hAnsi="Arial" w:cs="Arial"/>
                <w:bCs/>
                <w:color w:val="000000"/>
                <w:sz w:val="18"/>
                <w:szCs w:val="20"/>
              </w:rPr>
            </w:pPr>
          </w:p>
          <w:p w14:paraId="7574CB02" w14:textId="5FBFE732" w:rsidR="00C8255E" w:rsidRPr="00C8255E" w:rsidRDefault="00C8255E" w:rsidP="00E013D3">
            <w:pPr>
              <w:ind w:right="58"/>
              <w:jc w:val="left"/>
              <w:rPr>
                <w:rFonts w:ascii="Arial" w:hAnsi="Arial" w:cs="Arial"/>
                <w:color w:val="002060"/>
                <w:sz w:val="18"/>
              </w:rPr>
            </w:pPr>
            <w:r>
              <w:rPr>
                <w:rFonts w:ascii="Arial" w:hAnsi="Arial" w:cs="Arial"/>
                <w:bCs/>
                <w:color w:val="002060"/>
                <w:sz w:val="18"/>
                <w:szCs w:val="20"/>
              </w:rPr>
              <w:t>ACQS does no</w:t>
            </w:r>
            <w:r w:rsidR="00025372">
              <w:rPr>
                <w:rFonts w:ascii="Arial" w:hAnsi="Arial" w:cs="Arial"/>
                <w:bCs/>
                <w:color w:val="002060"/>
                <w:sz w:val="18"/>
                <w:szCs w:val="20"/>
              </w:rPr>
              <w:t>t discuss impacts on other service users.</w:t>
            </w:r>
          </w:p>
        </w:tc>
      </w:tr>
      <w:tr w:rsidR="00E013D3" w:rsidRPr="00D13095" w14:paraId="45DA459A" w14:textId="77777777" w:rsidTr="00B43BBA">
        <w:trPr>
          <w:cantSplit/>
        </w:trPr>
        <w:tc>
          <w:tcPr>
            <w:tcW w:w="2056" w:type="dxa"/>
            <w:tcBorders>
              <w:top w:val="single" w:sz="4" w:space="0" w:color="A5A5A5"/>
              <w:left w:val="single" w:sz="4" w:space="0" w:color="A5A5A5"/>
              <w:bottom w:val="single" w:sz="4" w:space="0" w:color="A5A5A5"/>
              <w:right w:val="single" w:sz="4" w:space="0" w:color="A5A5A5"/>
            </w:tcBorders>
            <w:shd w:val="clear" w:color="auto" w:fill="auto"/>
          </w:tcPr>
          <w:p w14:paraId="4C532413" w14:textId="77777777" w:rsidR="00E013D3" w:rsidRPr="00D13095" w:rsidRDefault="00E013D3" w:rsidP="00E013D3">
            <w:pPr>
              <w:jc w:val="center"/>
              <w:rPr>
                <w:rFonts w:ascii="Arial" w:hAnsi="Arial" w:cs="Arial"/>
                <w:sz w:val="20"/>
              </w:rPr>
            </w:pPr>
          </w:p>
        </w:tc>
        <w:tc>
          <w:tcPr>
            <w:tcW w:w="9273" w:type="dxa"/>
            <w:tcBorders>
              <w:top w:val="single" w:sz="4" w:space="0" w:color="A5A5A5"/>
              <w:left w:val="single" w:sz="4" w:space="0" w:color="A5A5A5"/>
              <w:bottom w:val="single" w:sz="4" w:space="0" w:color="A5A5A5"/>
              <w:right w:val="single" w:sz="4" w:space="0" w:color="A5A5A5"/>
            </w:tcBorders>
            <w:shd w:val="clear" w:color="auto" w:fill="auto"/>
          </w:tcPr>
          <w:p w14:paraId="2C9BCB2A" w14:textId="77777777" w:rsidR="00E013D3" w:rsidRPr="00D13095" w:rsidRDefault="00E013D3" w:rsidP="00E013D3">
            <w:pPr>
              <w:pStyle w:val="ListParagraph"/>
              <w:numPr>
                <w:ilvl w:val="0"/>
                <w:numId w:val="23"/>
              </w:numPr>
              <w:spacing w:after="60"/>
              <w:ind w:left="732" w:hanging="425"/>
              <w:contextualSpacing/>
              <w:jc w:val="left"/>
              <w:rPr>
                <w:rFonts w:ascii="Arial" w:hAnsi="Arial" w:cs="Arial"/>
                <w:spacing w:val="1"/>
                <w:sz w:val="20"/>
              </w:rPr>
            </w:pPr>
            <w:r w:rsidRPr="00C95CE0">
              <w:rPr>
                <w:rFonts w:ascii="Arial" w:hAnsi="Arial" w:cs="Arial"/>
                <w:color w:val="000000"/>
                <w:sz w:val="20"/>
              </w:rPr>
              <w:t>eligibility</w:t>
            </w:r>
            <w:r w:rsidRPr="00C95CE0">
              <w:rPr>
                <w:rFonts w:ascii="Arial" w:hAnsi="Arial" w:cs="Arial"/>
                <w:sz w:val="20"/>
              </w:rPr>
              <w:t xml:space="preserve"> and entry into the service is provided on a non-discriminatory basis (</w:t>
            </w:r>
            <w:r w:rsidRPr="00C95CE0">
              <w:rPr>
                <w:rFonts w:ascii="Arial" w:hAnsi="Arial" w:cs="Arial"/>
                <w:sz w:val="20"/>
                <w:szCs w:val="20"/>
              </w:rPr>
              <w:t xml:space="preserve">sex, </w:t>
            </w:r>
            <w:r w:rsidRPr="00C95CE0">
              <w:rPr>
                <w:rFonts w:ascii="Arial" w:hAnsi="Arial" w:cs="Arial"/>
                <w:sz w:val="20"/>
              </w:rPr>
              <w:t xml:space="preserve">age, </w:t>
            </w:r>
            <w:r w:rsidRPr="00C95CE0">
              <w:rPr>
                <w:rFonts w:ascii="Arial" w:hAnsi="Arial" w:cs="Arial"/>
                <w:sz w:val="20"/>
                <w:szCs w:val="20"/>
              </w:rPr>
              <w:t xml:space="preserve">race, </w:t>
            </w:r>
            <w:r w:rsidRPr="00C95CE0">
              <w:rPr>
                <w:rFonts w:ascii="Arial" w:hAnsi="Arial" w:cs="Arial"/>
                <w:sz w:val="20"/>
              </w:rPr>
              <w:t>gender</w:t>
            </w:r>
            <w:r w:rsidRPr="00C95CE0">
              <w:rPr>
                <w:rFonts w:ascii="Arial" w:hAnsi="Arial" w:cs="Arial"/>
                <w:sz w:val="20"/>
                <w:szCs w:val="20"/>
              </w:rPr>
              <w:t xml:space="preserve"> identity</w:t>
            </w:r>
            <w:r w:rsidRPr="00C95CE0">
              <w:rPr>
                <w:rFonts w:ascii="Arial" w:hAnsi="Arial" w:cs="Arial"/>
                <w:sz w:val="20"/>
              </w:rPr>
              <w:t xml:space="preserve">, sexuality, religion, </w:t>
            </w:r>
            <w:r w:rsidRPr="00C95CE0">
              <w:rPr>
                <w:rFonts w:ascii="Arial" w:hAnsi="Arial" w:cs="Arial"/>
                <w:sz w:val="20"/>
                <w:szCs w:val="20"/>
              </w:rPr>
              <w:t>ability</w:t>
            </w:r>
            <w:r w:rsidRPr="00C95CE0">
              <w:rPr>
                <w:rFonts w:ascii="Arial" w:hAnsi="Arial" w:cs="Arial"/>
                <w:sz w:val="20"/>
              </w:rPr>
              <w:t xml:space="preserve"> or other identifiers), except where services are delivered to meet the needs of specific service users</w:t>
            </w:r>
          </w:p>
        </w:tc>
        <w:tc>
          <w:tcPr>
            <w:tcW w:w="3211" w:type="dxa"/>
            <w:tcBorders>
              <w:top w:val="single" w:sz="4" w:space="0" w:color="auto"/>
              <w:left w:val="single" w:sz="4" w:space="0" w:color="A5A5A5"/>
              <w:bottom w:val="single" w:sz="4" w:space="0" w:color="A5A5A5"/>
              <w:right w:val="single" w:sz="4" w:space="0" w:color="A5A5A5"/>
            </w:tcBorders>
            <w:shd w:val="clear" w:color="auto" w:fill="C5E0B3"/>
          </w:tcPr>
          <w:p w14:paraId="6FCDD110" w14:textId="510ED345" w:rsidR="00E013D3" w:rsidRPr="00B43BBA" w:rsidRDefault="00E013D3" w:rsidP="00E013D3">
            <w:pPr>
              <w:widowControl w:val="0"/>
              <w:autoSpaceDE w:val="0"/>
              <w:autoSpaceDN w:val="0"/>
              <w:adjustRightInd w:val="0"/>
              <w:jc w:val="left"/>
              <w:rPr>
                <w:rFonts w:ascii="Arial" w:hAnsi="Arial" w:cs="Arial"/>
                <w:bCs/>
                <w:color w:val="000000"/>
                <w:sz w:val="18"/>
                <w:szCs w:val="20"/>
              </w:rPr>
            </w:pPr>
            <w:r>
              <w:rPr>
                <w:rFonts w:ascii="Arial" w:hAnsi="Arial" w:cs="Arial"/>
                <w:b/>
                <w:color w:val="000000"/>
                <w:sz w:val="18"/>
                <w:szCs w:val="20"/>
              </w:rPr>
              <w:t>Standard 1:</w:t>
            </w:r>
            <w:r>
              <w:rPr>
                <w:rFonts w:ascii="Arial" w:hAnsi="Arial" w:cs="Arial"/>
                <w:bCs/>
                <w:color w:val="000000"/>
                <w:sz w:val="18"/>
                <w:szCs w:val="20"/>
              </w:rPr>
              <w:t xml:space="preserve"> Consumer dignity and choice, 3(a)</w:t>
            </w:r>
          </w:p>
        </w:tc>
      </w:tr>
      <w:tr w:rsidR="00E013D3" w:rsidRPr="00D13095" w14:paraId="1F0219EA" w14:textId="77777777" w:rsidTr="00E95A87">
        <w:trPr>
          <w:cantSplit/>
        </w:trPr>
        <w:tc>
          <w:tcPr>
            <w:tcW w:w="2056" w:type="dxa"/>
            <w:tcBorders>
              <w:top w:val="single" w:sz="4" w:space="0" w:color="A5A5A5"/>
              <w:left w:val="single" w:sz="4" w:space="0" w:color="A5A5A5"/>
              <w:bottom w:val="single" w:sz="2" w:space="0" w:color="A5A5A5"/>
              <w:right w:val="single" w:sz="4" w:space="0" w:color="A5A5A5"/>
            </w:tcBorders>
            <w:shd w:val="clear" w:color="auto" w:fill="auto"/>
          </w:tcPr>
          <w:p w14:paraId="61AD0946" w14:textId="77777777" w:rsidR="00E013D3" w:rsidRPr="00D13095" w:rsidRDefault="00E013D3" w:rsidP="00E013D3">
            <w:pPr>
              <w:rPr>
                <w:rFonts w:ascii="Arial" w:hAnsi="Arial" w:cs="Arial"/>
                <w:sz w:val="20"/>
              </w:rPr>
            </w:pPr>
          </w:p>
        </w:tc>
        <w:tc>
          <w:tcPr>
            <w:tcW w:w="9273" w:type="dxa"/>
            <w:tcBorders>
              <w:top w:val="single" w:sz="4" w:space="0" w:color="A5A5A5"/>
              <w:left w:val="single" w:sz="4" w:space="0" w:color="A5A5A5"/>
              <w:bottom w:val="single" w:sz="2" w:space="0" w:color="A5A5A5"/>
              <w:right w:val="single" w:sz="4" w:space="0" w:color="A5A5A5"/>
            </w:tcBorders>
            <w:shd w:val="clear" w:color="auto" w:fill="auto"/>
          </w:tcPr>
          <w:p w14:paraId="4649A496" w14:textId="77777777" w:rsidR="00E013D3" w:rsidRPr="00243A44" w:rsidRDefault="00E013D3" w:rsidP="00E013D3">
            <w:pPr>
              <w:numPr>
                <w:ilvl w:val="0"/>
                <w:numId w:val="23"/>
              </w:numPr>
              <w:spacing w:after="60"/>
              <w:ind w:left="732" w:hanging="425"/>
              <w:rPr>
                <w:rFonts w:ascii="Arial" w:hAnsi="Arial" w:cs="Arial"/>
                <w:spacing w:val="1"/>
                <w:sz w:val="20"/>
              </w:rPr>
            </w:pPr>
            <w:r w:rsidRPr="00243A44">
              <w:rPr>
                <w:rFonts w:ascii="Arial" w:hAnsi="Arial" w:cs="Arial"/>
                <w:spacing w:val="1"/>
                <w:sz w:val="20"/>
              </w:rPr>
              <w:t>where requested, and as appropriate to the type of services delivered, people exiting the service are assisted to move to where their current needs will be best met.</w:t>
            </w:r>
          </w:p>
        </w:tc>
        <w:tc>
          <w:tcPr>
            <w:tcW w:w="3211" w:type="dxa"/>
            <w:tcBorders>
              <w:top w:val="single" w:sz="4" w:space="0" w:color="A5A5A5"/>
              <w:left w:val="single" w:sz="4" w:space="0" w:color="A5A5A5"/>
              <w:bottom w:val="single" w:sz="2" w:space="0" w:color="A5A5A5"/>
              <w:right w:val="single" w:sz="4" w:space="0" w:color="A5A5A5"/>
            </w:tcBorders>
            <w:shd w:val="clear" w:color="auto" w:fill="FFE599"/>
          </w:tcPr>
          <w:p w14:paraId="5C5B1262" w14:textId="77777777" w:rsidR="00E013D3" w:rsidRDefault="00E013D3" w:rsidP="00E013D3">
            <w:pPr>
              <w:contextualSpacing/>
              <w:jc w:val="left"/>
              <w:rPr>
                <w:rFonts w:ascii="Arial" w:hAnsi="Arial" w:cs="Arial"/>
                <w:bCs/>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E95A87">
              <w:rPr>
                <w:rFonts w:ascii="Arial" w:hAnsi="Arial" w:cs="Arial"/>
                <w:bCs/>
                <w:sz w:val="18"/>
                <w:szCs w:val="20"/>
              </w:rPr>
              <w:t>, 3(</w:t>
            </w:r>
            <w:r>
              <w:rPr>
                <w:rFonts w:ascii="Arial" w:hAnsi="Arial" w:cs="Arial"/>
                <w:bCs/>
                <w:sz w:val="18"/>
                <w:szCs w:val="20"/>
              </w:rPr>
              <w:t>f</w:t>
            </w:r>
            <w:r w:rsidRPr="00E95A87">
              <w:rPr>
                <w:rFonts w:ascii="Arial" w:hAnsi="Arial" w:cs="Arial"/>
                <w:bCs/>
                <w:sz w:val="18"/>
                <w:szCs w:val="20"/>
              </w:rPr>
              <w:t>)</w:t>
            </w:r>
          </w:p>
          <w:p w14:paraId="3CA67507" w14:textId="77777777" w:rsidR="00E013D3" w:rsidRDefault="00E013D3" w:rsidP="00E013D3">
            <w:pPr>
              <w:contextualSpacing/>
              <w:jc w:val="left"/>
              <w:rPr>
                <w:rFonts w:ascii="Arial" w:hAnsi="Arial" w:cs="Arial"/>
                <w:bCs/>
                <w:sz w:val="18"/>
                <w:szCs w:val="20"/>
              </w:rPr>
            </w:pPr>
          </w:p>
          <w:p w14:paraId="123BE663" w14:textId="6FBC5162" w:rsidR="00E013D3" w:rsidRPr="00B43C66" w:rsidRDefault="00E013D3" w:rsidP="00E013D3">
            <w:pPr>
              <w:contextualSpacing/>
              <w:jc w:val="left"/>
              <w:rPr>
                <w:rFonts w:ascii="Arial" w:hAnsi="Arial" w:cs="Arial"/>
                <w:color w:val="002060"/>
                <w:sz w:val="18"/>
              </w:rPr>
            </w:pPr>
            <w:r>
              <w:rPr>
                <w:rFonts w:ascii="Arial" w:hAnsi="Arial" w:cs="Arial"/>
                <w:bCs/>
                <w:color w:val="002060"/>
                <w:sz w:val="18"/>
                <w:szCs w:val="20"/>
              </w:rPr>
              <w:t>ACQS addresses referrals, but this is presumably for existing service users, rather than people leaving the service.</w:t>
            </w:r>
          </w:p>
        </w:tc>
      </w:tr>
      <w:tr w:rsidR="00E013D3" w:rsidRPr="00D13095" w14:paraId="61D3AC20" w14:textId="77777777" w:rsidTr="009F1347">
        <w:trPr>
          <w:cantSplit/>
        </w:trPr>
        <w:tc>
          <w:tcPr>
            <w:tcW w:w="2056" w:type="dxa"/>
            <w:tcBorders>
              <w:top w:val="single" w:sz="12" w:space="0" w:color="auto"/>
              <w:left w:val="single" w:sz="12" w:space="0" w:color="auto"/>
              <w:bottom w:val="single" w:sz="12" w:space="0" w:color="auto"/>
            </w:tcBorders>
            <w:shd w:val="clear" w:color="auto" w:fill="FFE599" w:themeFill="accent4" w:themeFillTint="66"/>
          </w:tcPr>
          <w:p w14:paraId="2EA8F775" w14:textId="77777777" w:rsidR="00E013D3" w:rsidRPr="00D13095" w:rsidRDefault="00E013D3" w:rsidP="00E013D3">
            <w:pPr>
              <w:jc w:val="center"/>
              <w:rPr>
                <w:rFonts w:ascii="Arial" w:hAnsi="Arial" w:cs="Arial"/>
                <w:b/>
                <w:sz w:val="20"/>
              </w:rPr>
            </w:pPr>
            <w:r w:rsidRPr="00D13095">
              <w:rPr>
                <w:rFonts w:ascii="Arial" w:hAnsi="Arial" w:cs="Arial"/>
                <w:b/>
                <w:sz w:val="20"/>
              </w:rPr>
              <w:t>Indicator 2.2</w:t>
            </w:r>
          </w:p>
        </w:tc>
        <w:tc>
          <w:tcPr>
            <w:tcW w:w="9273" w:type="dxa"/>
            <w:tcBorders>
              <w:top w:val="single" w:sz="12" w:space="0" w:color="auto"/>
              <w:bottom w:val="single" w:sz="12" w:space="0" w:color="auto"/>
            </w:tcBorders>
            <w:shd w:val="clear" w:color="auto" w:fill="FFE599" w:themeFill="accent4" w:themeFillTint="66"/>
          </w:tcPr>
          <w:p w14:paraId="232A07FE" w14:textId="77777777" w:rsidR="00E013D3" w:rsidRPr="00D13095" w:rsidRDefault="00E013D3" w:rsidP="00E013D3">
            <w:pPr>
              <w:spacing w:after="60"/>
              <w:ind w:right="296"/>
              <w:jc w:val="left"/>
              <w:rPr>
                <w:rFonts w:ascii="Arial" w:hAnsi="Arial" w:cs="Arial"/>
                <w:b/>
                <w:spacing w:val="1"/>
                <w:sz w:val="20"/>
              </w:rPr>
            </w:pPr>
            <w:r w:rsidRPr="00D13095">
              <w:rPr>
                <w:rFonts w:ascii="Arial" w:hAnsi="Arial" w:cs="Arial"/>
                <w:b/>
                <w:color w:val="000000"/>
                <w:sz w:val="20"/>
              </w:rPr>
              <w:t>The organisation has processes to communicate, interact effectively and respond to the individual’s decision to access and/or exit services.</w:t>
            </w:r>
          </w:p>
        </w:tc>
        <w:tc>
          <w:tcPr>
            <w:tcW w:w="3211" w:type="dxa"/>
            <w:tcBorders>
              <w:top w:val="single" w:sz="12" w:space="0" w:color="auto"/>
              <w:bottom w:val="single" w:sz="12" w:space="0" w:color="auto"/>
              <w:right w:val="single" w:sz="12" w:space="0" w:color="auto"/>
            </w:tcBorders>
            <w:shd w:val="clear" w:color="auto" w:fill="FFE599" w:themeFill="accent4" w:themeFillTint="66"/>
          </w:tcPr>
          <w:p w14:paraId="1E814F80" w14:textId="18165982" w:rsidR="00E013D3" w:rsidRPr="00121A74" w:rsidRDefault="009F1347" w:rsidP="00E013D3">
            <w:pPr>
              <w:jc w:val="left"/>
              <w:rPr>
                <w:rFonts w:ascii="Arial" w:hAnsi="Arial" w:cs="Arial"/>
                <w:b/>
                <w:color w:val="000000"/>
                <w:sz w:val="18"/>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F37AC8" w:rsidRPr="00D13095" w14:paraId="6F021A69" w14:textId="77777777" w:rsidTr="00554984">
        <w:trPr>
          <w:cantSplit/>
        </w:trPr>
        <w:tc>
          <w:tcPr>
            <w:tcW w:w="2056" w:type="dxa"/>
            <w:tcBorders>
              <w:top w:val="single" w:sz="12" w:space="0" w:color="auto"/>
              <w:left w:val="single" w:sz="4" w:space="0" w:color="A5A5A5"/>
              <w:right w:val="single" w:sz="4" w:space="0" w:color="A5A5A5"/>
            </w:tcBorders>
            <w:shd w:val="clear" w:color="auto" w:fill="auto"/>
          </w:tcPr>
          <w:p w14:paraId="107F4489" w14:textId="77777777" w:rsidR="00F37AC8" w:rsidRPr="00D13095" w:rsidRDefault="00F37AC8" w:rsidP="00F37AC8">
            <w:pPr>
              <w:jc w:val="center"/>
              <w:rPr>
                <w:rFonts w:ascii="Arial" w:hAnsi="Arial" w:cs="Arial"/>
                <w:sz w:val="20"/>
              </w:rPr>
            </w:pPr>
            <w:r w:rsidRPr="00D13095">
              <w:rPr>
                <w:rFonts w:ascii="Arial" w:hAnsi="Arial" w:cs="Arial"/>
                <w:sz w:val="20"/>
              </w:rPr>
              <w:t>Mandatory evidence</w:t>
            </w:r>
          </w:p>
        </w:tc>
        <w:tc>
          <w:tcPr>
            <w:tcW w:w="9273" w:type="dxa"/>
            <w:tcBorders>
              <w:top w:val="single" w:sz="12" w:space="0" w:color="auto"/>
              <w:left w:val="single" w:sz="4" w:space="0" w:color="A5A5A5"/>
              <w:right w:val="single" w:sz="4" w:space="0" w:color="A5A5A5"/>
            </w:tcBorders>
            <w:shd w:val="clear" w:color="auto" w:fill="auto"/>
          </w:tcPr>
          <w:p w14:paraId="7D74E760" w14:textId="77777777" w:rsidR="00F37AC8" w:rsidRPr="00D13095" w:rsidRDefault="00F37AC8" w:rsidP="00F37AC8">
            <w:pPr>
              <w:spacing w:after="60"/>
              <w:jc w:val="left"/>
              <w:rPr>
                <w:rFonts w:ascii="Arial" w:hAnsi="Arial" w:cs="Arial"/>
                <w:color w:val="000000"/>
                <w:sz w:val="20"/>
              </w:rPr>
            </w:pPr>
            <w:r w:rsidRPr="00243A44">
              <w:rPr>
                <w:rFonts w:ascii="Arial" w:hAnsi="Arial" w:cs="Arial"/>
                <w:color w:val="000000"/>
                <w:sz w:val="20"/>
              </w:rPr>
              <w:t>Documented and implemented processes that demonstrate</w:t>
            </w:r>
            <w:r w:rsidRPr="00D13095">
              <w:rPr>
                <w:rFonts w:ascii="Arial" w:hAnsi="Arial" w:cs="Arial"/>
                <w:color w:val="000000"/>
                <w:sz w:val="20"/>
              </w:rPr>
              <w:t>:</w:t>
            </w:r>
          </w:p>
          <w:p w14:paraId="08DD4324" w14:textId="77777777" w:rsidR="00F37AC8" w:rsidRPr="00D13095" w:rsidRDefault="00F37AC8" w:rsidP="00F37AC8">
            <w:pPr>
              <w:pStyle w:val="ListParagraph"/>
              <w:numPr>
                <w:ilvl w:val="0"/>
                <w:numId w:val="17"/>
              </w:numPr>
              <w:spacing w:after="60"/>
              <w:contextualSpacing/>
              <w:jc w:val="left"/>
              <w:rPr>
                <w:rFonts w:ascii="Arial" w:hAnsi="Arial" w:cs="Arial"/>
                <w:spacing w:val="1"/>
                <w:sz w:val="20"/>
              </w:rPr>
            </w:pPr>
            <w:r w:rsidRPr="00D13095">
              <w:rPr>
                <w:rFonts w:ascii="Arial" w:hAnsi="Arial" w:cs="Arial"/>
                <w:sz w:val="20"/>
              </w:rPr>
              <w:t>how the organisation communicates effectively and responds to decisions by individual service users to access and/or exit services</w:t>
            </w:r>
          </w:p>
        </w:tc>
        <w:tc>
          <w:tcPr>
            <w:tcW w:w="3211" w:type="dxa"/>
            <w:tcBorders>
              <w:top w:val="single" w:sz="12" w:space="0" w:color="auto"/>
              <w:left w:val="single" w:sz="4" w:space="0" w:color="A5A5A5"/>
              <w:right w:val="single" w:sz="4" w:space="0" w:color="A5A5A5"/>
            </w:tcBorders>
            <w:shd w:val="clear" w:color="auto" w:fill="FFE599"/>
          </w:tcPr>
          <w:p w14:paraId="28A37B34" w14:textId="77777777" w:rsidR="00F37AC8" w:rsidRDefault="00F37AC8" w:rsidP="00F37AC8">
            <w:pPr>
              <w:contextualSpacing/>
              <w:jc w:val="left"/>
              <w:rPr>
                <w:rFonts w:ascii="Arial" w:hAnsi="Arial" w:cs="Arial"/>
                <w:bCs/>
                <w:color w:val="000000"/>
                <w:sz w:val="18"/>
                <w:szCs w:val="20"/>
              </w:rPr>
            </w:pPr>
            <w:r>
              <w:rPr>
                <w:rFonts w:ascii="Arial" w:hAnsi="Arial" w:cs="Arial"/>
                <w:b/>
                <w:color w:val="000000"/>
                <w:sz w:val="18"/>
                <w:szCs w:val="20"/>
              </w:rPr>
              <w:t>Standard 1:</w:t>
            </w:r>
            <w:r>
              <w:rPr>
                <w:rFonts w:ascii="Arial" w:hAnsi="Arial" w:cs="Arial"/>
                <w:bCs/>
                <w:color w:val="000000"/>
                <w:sz w:val="18"/>
                <w:szCs w:val="20"/>
              </w:rPr>
              <w:t xml:space="preserve"> Consumer dignity and choice, 3(</w:t>
            </w:r>
            <w:r w:rsidR="00554984">
              <w:rPr>
                <w:rFonts w:ascii="Arial" w:hAnsi="Arial" w:cs="Arial"/>
                <w:bCs/>
                <w:color w:val="000000"/>
                <w:sz w:val="18"/>
                <w:szCs w:val="20"/>
              </w:rPr>
              <w:t>c</w:t>
            </w:r>
            <w:r>
              <w:rPr>
                <w:rFonts w:ascii="Arial" w:hAnsi="Arial" w:cs="Arial"/>
                <w:bCs/>
                <w:color w:val="000000"/>
                <w:sz w:val="18"/>
                <w:szCs w:val="20"/>
              </w:rPr>
              <w:t>)</w:t>
            </w:r>
            <w:r w:rsidR="00554984">
              <w:rPr>
                <w:rFonts w:ascii="Arial" w:hAnsi="Arial" w:cs="Arial"/>
                <w:bCs/>
                <w:color w:val="000000"/>
                <w:sz w:val="18"/>
                <w:szCs w:val="20"/>
              </w:rPr>
              <w:t>, 3(e)</w:t>
            </w:r>
          </w:p>
          <w:p w14:paraId="5D87A881" w14:textId="77777777" w:rsidR="00F828FB" w:rsidRDefault="00F828FB" w:rsidP="00F37AC8">
            <w:pPr>
              <w:contextualSpacing/>
              <w:jc w:val="left"/>
              <w:rPr>
                <w:rFonts w:ascii="Arial" w:hAnsi="Arial" w:cs="Arial"/>
                <w:bCs/>
                <w:color w:val="000000"/>
                <w:sz w:val="18"/>
                <w:szCs w:val="20"/>
              </w:rPr>
            </w:pPr>
          </w:p>
          <w:p w14:paraId="2B6579E5" w14:textId="16377A98" w:rsidR="00F828FB" w:rsidRPr="00FB7C61" w:rsidRDefault="00F828FB" w:rsidP="00F37AC8">
            <w:pPr>
              <w:contextualSpacing/>
              <w:jc w:val="left"/>
              <w:rPr>
                <w:rFonts w:ascii="Arial" w:hAnsi="Arial" w:cs="Arial"/>
                <w:sz w:val="18"/>
              </w:rPr>
            </w:pPr>
            <w:r w:rsidRPr="002A7072">
              <w:rPr>
                <w:rFonts w:ascii="Arial" w:hAnsi="Arial" w:cs="Arial"/>
                <w:color w:val="002060"/>
                <w:sz w:val="18"/>
              </w:rPr>
              <w:t xml:space="preserve">ACQS shares with HSQS </w:t>
            </w:r>
            <w:r w:rsidR="002A7072" w:rsidRPr="002A7072">
              <w:rPr>
                <w:rFonts w:ascii="Arial" w:hAnsi="Arial" w:cs="Arial"/>
                <w:color w:val="002060"/>
                <w:sz w:val="18"/>
              </w:rPr>
              <w:t xml:space="preserve">the </w:t>
            </w:r>
            <w:r w:rsidRPr="002A7072">
              <w:rPr>
                <w:rFonts w:ascii="Arial" w:hAnsi="Arial" w:cs="Arial"/>
                <w:color w:val="002060"/>
                <w:sz w:val="18"/>
              </w:rPr>
              <w:t>obligations to communicate effectively and respond to decisions,</w:t>
            </w:r>
            <w:r w:rsidR="002A7072" w:rsidRPr="002A7072">
              <w:rPr>
                <w:rFonts w:ascii="Arial" w:hAnsi="Arial" w:cs="Arial"/>
                <w:color w:val="002060"/>
                <w:sz w:val="18"/>
              </w:rPr>
              <w:t xml:space="preserve"> but</w:t>
            </w:r>
            <w:r w:rsidRPr="002A7072">
              <w:rPr>
                <w:rFonts w:ascii="Arial" w:hAnsi="Arial" w:cs="Arial"/>
                <w:color w:val="002060"/>
                <w:sz w:val="18"/>
              </w:rPr>
              <w:t xml:space="preserve"> </w:t>
            </w:r>
            <w:r w:rsidR="002A7072" w:rsidRPr="002A7072">
              <w:rPr>
                <w:rFonts w:ascii="Arial" w:hAnsi="Arial" w:cs="Arial"/>
                <w:color w:val="002060"/>
                <w:sz w:val="18"/>
              </w:rPr>
              <w:t xml:space="preserve">not specifically in </w:t>
            </w:r>
            <w:r w:rsidR="004F1F5B">
              <w:rPr>
                <w:rFonts w:ascii="Arial" w:hAnsi="Arial" w:cs="Arial"/>
                <w:color w:val="002060"/>
                <w:sz w:val="18"/>
              </w:rPr>
              <w:t xml:space="preserve">the </w:t>
            </w:r>
            <w:r w:rsidR="002A7072" w:rsidRPr="002A7072">
              <w:rPr>
                <w:rFonts w:ascii="Arial" w:hAnsi="Arial" w:cs="Arial"/>
                <w:color w:val="002060"/>
                <w:sz w:val="18"/>
              </w:rPr>
              <w:t>context of access to or exit from services.</w:t>
            </w:r>
          </w:p>
        </w:tc>
      </w:tr>
      <w:tr w:rsidR="00F37AC8" w:rsidRPr="00D13095" w14:paraId="5E1AFE72" w14:textId="77777777" w:rsidTr="00787B91">
        <w:trPr>
          <w:cantSplit/>
        </w:trPr>
        <w:tc>
          <w:tcPr>
            <w:tcW w:w="2056" w:type="dxa"/>
            <w:tcBorders>
              <w:top w:val="single" w:sz="4" w:space="0" w:color="A5A5A5"/>
              <w:left w:val="single" w:sz="4" w:space="0" w:color="A5A5A5"/>
              <w:bottom w:val="single" w:sz="4" w:space="0" w:color="A5A5A5"/>
              <w:right w:val="single" w:sz="4" w:space="0" w:color="A5A5A5"/>
            </w:tcBorders>
            <w:shd w:val="clear" w:color="auto" w:fill="auto"/>
          </w:tcPr>
          <w:p w14:paraId="3EBC0E47" w14:textId="77777777" w:rsidR="00F37AC8" w:rsidRPr="00D13095" w:rsidRDefault="00F37AC8" w:rsidP="00F37AC8">
            <w:pPr>
              <w:jc w:val="center"/>
              <w:rPr>
                <w:rFonts w:ascii="Arial" w:hAnsi="Arial" w:cs="Arial"/>
                <w:sz w:val="20"/>
              </w:rPr>
            </w:pPr>
          </w:p>
        </w:tc>
        <w:tc>
          <w:tcPr>
            <w:tcW w:w="9273" w:type="dxa"/>
            <w:tcBorders>
              <w:top w:val="single" w:sz="4" w:space="0" w:color="A5A5A5"/>
              <w:left w:val="single" w:sz="4" w:space="0" w:color="A5A5A5"/>
              <w:bottom w:val="single" w:sz="4" w:space="0" w:color="A5A5A5"/>
              <w:right w:val="single" w:sz="4" w:space="0" w:color="A5A5A5"/>
            </w:tcBorders>
            <w:shd w:val="clear" w:color="auto" w:fill="auto"/>
          </w:tcPr>
          <w:p w14:paraId="4F7C956E" w14:textId="77777777" w:rsidR="00F37AC8" w:rsidRPr="00D13095" w:rsidRDefault="00F37AC8" w:rsidP="00F37AC8">
            <w:pPr>
              <w:pStyle w:val="ListParagraph"/>
              <w:numPr>
                <w:ilvl w:val="0"/>
                <w:numId w:val="17"/>
              </w:numPr>
              <w:spacing w:after="60"/>
              <w:contextualSpacing/>
              <w:jc w:val="left"/>
              <w:rPr>
                <w:rFonts w:ascii="Arial" w:hAnsi="Arial" w:cs="Arial"/>
                <w:spacing w:val="1"/>
                <w:sz w:val="20"/>
              </w:rPr>
            </w:pPr>
            <w:r w:rsidRPr="00D13095">
              <w:rPr>
                <w:rFonts w:ascii="Arial" w:hAnsi="Arial" w:cs="Arial"/>
                <w:sz w:val="20"/>
              </w:rPr>
              <w:t>referrals for service are processed in a timely manner and with regard to the immediacy of the needs of the potential service user</w:t>
            </w:r>
          </w:p>
        </w:tc>
        <w:tc>
          <w:tcPr>
            <w:tcW w:w="3211" w:type="dxa"/>
            <w:tcBorders>
              <w:top w:val="single" w:sz="4" w:space="0" w:color="A5A5A5"/>
              <w:left w:val="single" w:sz="4" w:space="0" w:color="A5A5A5"/>
              <w:bottom w:val="single" w:sz="4" w:space="0" w:color="A5A5A5"/>
              <w:right w:val="single" w:sz="4" w:space="0" w:color="A5A5A5"/>
            </w:tcBorders>
            <w:shd w:val="clear" w:color="auto" w:fill="C5E0B3"/>
          </w:tcPr>
          <w:p w14:paraId="797D7C6B" w14:textId="5064C740" w:rsidR="00F37AC8" w:rsidRPr="00787B91" w:rsidRDefault="00F37AC8" w:rsidP="00F37AC8">
            <w:pPr>
              <w:contextualSpacing/>
              <w:jc w:val="left"/>
              <w:rPr>
                <w:rFonts w:ascii="Arial" w:hAnsi="Arial" w:cs="Arial"/>
                <w:bCs/>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E95A87">
              <w:rPr>
                <w:rFonts w:ascii="Arial" w:hAnsi="Arial" w:cs="Arial"/>
                <w:bCs/>
                <w:sz w:val="18"/>
                <w:szCs w:val="20"/>
              </w:rPr>
              <w:t>, 3(</w:t>
            </w:r>
            <w:r>
              <w:rPr>
                <w:rFonts w:ascii="Arial" w:hAnsi="Arial" w:cs="Arial"/>
                <w:bCs/>
                <w:sz w:val="18"/>
                <w:szCs w:val="20"/>
              </w:rPr>
              <w:t>f</w:t>
            </w:r>
            <w:r w:rsidRPr="00E95A87">
              <w:rPr>
                <w:rFonts w:ascii="Arial" w:hAnsi="Arial" w:cs="Arial"/>
                <w:bCs/>
                <w:sz w:val="18"/>
                <w:szCs w:val="20"/>
              </w:rPr>
              <w:t>)</w:t>
            </w:r>
          </w:p>
        </w:tc>
      </w:tr>
      <w:tr w:rsidR="00F37AC8" w:rsidRPr="00D13095" w14:paraId="7F5966F9" w14:textId="77777777" w:rsidTr="00787B91">
        <w:trPr>
          <w:cantSplit/>
        </w:trPr>
        <w:tc>
          <w:tcPr>
            <w:tcW w:w="2056" w:type="dxa"/>
            <w:tcBorders>
              <w:top w:val="single" w:sz="4" w:space="0" w:color="A5A5A5"/>
              <w:left w:val="single" w:sz="4" w:space="0" w:color="A5A5A5"/>
              <w:bottom w:val="single" w:sz="2" w:space="0" w:color="A5A5A5"/>
              <w:right w:val="single" w:sz="4" w:space="0" w:color="A5A5A5"/>
            </w:tcBorders>
            <w:shd w:val="clear" w:color="auto" w:fill="auto"/>
          </w:tcPr>
          <w:p w14:paraId="4CA032B4" w14:textId="77777777" w:rsidR="00F37AC8" w:rsidRPr="00D13095" w:rsidRDefault="00F37AC8" w:rsidP="00F37AC8">
            <w:pPr>
              <w:jc w:val="center"/>
              <w:rPr>
                <w:rFonts w:ascii="Arial" w:hAnsi="Arial" w:cs="Arial"/>
                <w:sz w:val="20"/>
              </w:rPr>
            </w:pPr>
          </w:p>
        </w:tc>
        <w:tc>
          <w:tcPr>
            <w:tcW w:w="9273" w:type="dxa"/>
            <w:tcBorders>
              <w:top w:val="single" w:sz="4" w:space="0" w:color="A5A5A5"/>
              <w:left w:val="single" w:sz="4" w:space="0" w:color="A5A5A5"/>
              <w:bottom w:val="single" w:sz="2" w:space="0" w:color="A5A5A5"/>
              <w:right w:val="single" w:sz="4" w:space="0" w:color="A5A5A5"/>
            </w:tcBorders>
            <w:shd w:val="clear" w:color="auto" w:fill="auto"/>
          </w:tcPr>
          <w:p w14:paraId="38C614AF" w14:textId="77777777" w:rsidR="00F37AC8" w:rsidRPr="00D13095" w:rsidRDefault="00F37AC8" w:rsidP="00F37AC8">
            <w:pPr>
              <w:pStyle w:val="ListParagraph"/>
              <w:numPr>
                <w:ilvl w:val="0"/>
                <w:numId w:val="17"/>
              </w:numPr>
              <w:spacing w:after="60"/>
              <w:ind w:right="296"/>
              <w:contextualSpacing/>
              <w:jc w:val="left"/>
              <w:rPr>
                <w:rFonts w:ascii="Arial" w:hAnsi="Arial" w:cs="Arial"/>
                <w:spacing w:val="1"/>
                <w:sz w:val="20"/>
              </w:rPr>
            </w:pPr>
            <w:r w:rsidRPr="00D13095">
              <w:rPr>
                <w:rFonts w:ascii="Arial" w:hAnsi="Arial" w:cs="Arial"/>
                <w:sz w:val="20"/>
              </w:rPr>
              <w:t>the organisation works with other agencies to meet the needs of the service users during service entry and exit processes, where appropriate.</w:t>
            </w:r>
          </w:p>
        </w:tc>
        <w:tc>
          <w:tcPr>
            <w:tcW w:w="3211" w:type="dxa"/>
            <w:tcBorders>
              <w:top w:val="single" w:sz="4" w:space="0" w:color="A5A5A5"/>
              <w:left w:val="single" w:sz="4" w:space="0" w:color="A5A5A5"/>
              <w:bottom w:val="single" w:sz="2" w:space="0" w:color="A5A5A5"/>
              <w:right w:val="single" w:sz="4" w:space="0" w:color="A5A5A5"/>
            </w:tcBorders>
            <w:shd w:val="clear" w:color="auto" w:fill="C5E0B3"/>
          </w:tcPr>
          <w:p w14:paraId="221449A1" w14:textId="1B3CDDA3" w:rsidR="00F37AC8" w:rsidRPr="00787B91" w:rsidRDefault="00F37AC8" w:rsidP="00F37AC8">
            <w:pPr>
              <w:contextualSpacing/>
              <w:jc w:val="left"/>
              <w:rPr>
                <w:rFonts w:ascii="Arial" w:hAnsi="Arial" w:cs="Arial"/>
                <w:bCs/>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E95A87">
              <w:rPr>
                <w:rFonts w:ascii="Arial" w:hAnsi="Arial" w:cs="Arial"/>
                <w:bCs/>
                <w:sz w:val="18"/>
                <w:szCs w:val="20"/>
              </w:rPr>
              <w:t>, 3(</w:t>
            </w:r>
            <w:r>
              <w:rPr>
                <w:rFonts w:ascii="Arial" w:hAnsi="Arial" w:cs="Arial"/>
                <w:bCs/>
                <w:sz w:val="18"/>
                <w:szCs w:val="20"/>
              </w:rPr>
              <w:t>f</w:t>
            </w:r>
            <w:r w:rsidRPr="00E95A87">
              <w:rPr>
                <w:rFonts w:ascii="Arial" w:hAnsi="Arial" w:cs="Arial"/>
                <w:bCs/>
                <w:sz w:val="18"/>
                <w:szCs w:val="20"/>
              </w:rPr>
              <w:t>)</w:t>
            </w:r>
          </w:p>
        </w:tc>
      </w:tr>
      <w:tr w:rsidR="00F37AC8" w:rsidRPr="00D13095" w14:paraId="13350D3F" w14:textId="77777777" w:rsidTr="00D90206">
        <w:trPr>
          <w:cantSplit/>
        </w:trPr>
        <w:tc>
          <w:tcPr>
            <w:tcW w:w="2056" w:type="dxa"/>
            <w:tcBorders>
              <w:top w:val="single" w:sz="2" w:space="0" w:color="A5A5A5"/>
              <w:left w:val="single" w:sz="4" w:space="0" w:color="A5A5A5"/>
              <w:bottom w:val="single" w:sz="2" w:space="0" w:color="A5A5A5"/>
              <w:right w:val="single" w:sz="2" w:space="0" w:color="A5A5A5"/>
            </w:tcBorders>
            <w:shd w:val="clear" w:color="auto" w:fill="auto"/>
          </w:tcPr>
          <w:p w14:paraId="23D05538" w14:textId="77777777" w:rsidR="00F37AC8" w:rsidRPr="00D13095" w:rsidRDefault="00F37AC8" w:rsidP="00F37AC8">
            <w:pPr>
              <w:jc w:val="center"/>
              <w:rPr>
                <w:rFonts w:ascii="Arial" w:hAnsi="Arial" w:cs="Arial"/>
                <w:sz w:val="20"/>
              </w:rPr>
            </w:pPr>
          </w:p>
        </w:tc>
        <w:tc>
          <w:tcPr>
            <w:tcW w:w="9273" w:type="dxa"/>
            <w:tcBorders>
              <w:top w:val="single" w:sz="2" w:space="0" w:color="A5A5A5"/>
              <w:left w:val="single" w:sz="2" w:space="0" w:color="A5A5A5"/>
              <w:bottom w:val="single" w:sz="2" w:space="0" w:color="A5A5A5"/>
              <w:right w:val="single" w:sz="2" w:space="0" w:color="A5A5A5"/>
            </w:tcBorders>
            <w:shd w:val="clear" w:color="auto" w:fill="auto"/>
          </w:tcPr>
          <w:p w14:paraId="0A621B71" w14:textId="77777777" w:rsidR="00F37AC8" w:rsidRPr="00D13095" w:rsidRDefault="00F37AC8" w:rsidP="00F37AC8">
            <w:pPr>
              <w:spacing w:after="60"/>
              <w:ind w:right="296"/>
              <w:jc w:val="left"/>
              <w:rPr>
                <w:rFonts w:ascii="Arial" w:hAnsi="Arial" w:cs="Arial"/>
                <w:sz w:val="20"/>
              </w:rPr>
            </w:pPr>
            <w:r w:rsidRPr="00C95CE0">
              <w:rPr>
                <w:rFonts w:ascii="Arial" w:hAnsi="Arial" w:cs="Arial"/>
                <w:color w:val="000000"/>
                <w:sz w:val="20"/>
              </w:rPr>
              <w:t xml:space="preserve">The organisation engages interpreters for people who need assistance to communicate effectively in English, in line with the </w:t>
            </w:r>
            <w:r w:rsidRPr="00C95CE0">
              <w:rPr>
                <w:rFonts w:ascii="Arial" w:hAnsi="Arial" w:cs="Arial"/>
                <w:i/>
                <w:color w:val="000000"/>
                <w:sz w:val="20"/>
              </w:rPr>
              <w:t>Queensland Language Services Policy</w:t>
            </w:r>
            <w:r w:rsidRPr="00D13095">
              <w:rPr>
                <w:rFonts w:ascii="Arial" w:hAnsi="Arial" w:cs="Arial"/>
                <w:sz w:val="20"/>
              </w:rPr>
              <w:t>.</w:t>
            </w:r>
          </w:p>
        </w:tc>
        <w:tc>
          <w:tcPr>
            <w:tcW w:w="3211" w:type="dxa"/>
            <w:tcBorders>
              <w:top w:val="single" w:sz="2" w:space="0" w:color="A5A5A5"/>
              <w:left w:val="single" w:sz="2" w:space="0" w:color="A5A5A5"/>
              <w:bottom w:val="single" w:sz="2" w:space="0" w:color="A5A5A5"/>
              <w:right w:val="single" w:sz="4" w:space="0" w:color="A5A5A5"/>
            </w:tcBorders>
            <w:shd w:val="clear" w:color="auto" w:fill="FFE599"/>
          </w:tcPr>
          <w:p w14:paraId="51302CE3" w14:textId="77777777" w:rsidR="00F37AC8" w:rsidRDefault="00F37AC8" w:rsidP="00F37AC8">
            <w:pPr>
              <w:jc w:val="left"/>
              <w:rPr>
                <w:rFonts w:ascii="Arial" w:hAnsi="Arial" w:cs="Arial"/>
                <w:bCs/>
                <w:sz w:val="18"/>
                <w:szCs w:val="20"/>
              </w:rPr>
            </w:pPr>
            <w:r w:rsidRPr="002946C8">
              <w:rPr>
                <w:rFonts w:ascii="Arial" w:hAnsi="Arial" w:cs="Arial"/>
                <w:b/>
                <w:sz w:val="18"/>
                <w:szCs w:val="20"/>
              </w:rPr>
              <w:t>Standard 6:</w:t>
            </w:r>
            <w:r w:rsidRPr="002946C8">
              <w:rPr>
                <w:rFonts w:ascii="Arial" w:hAnsi="Arial" w:cs="Arial"/>
                <w:bCs/>
                <w:sz w:val="18"/>
                <w:szCs w:val="20"/>
              </w:rPr>
              <w:t xml:space="preserve"> Feedback and complaints, 3(b)</w:t>
            </w:r>
          </w:p>
          <w:p w14:paraId="15671CBB" w14:textId="77777777" w:rsidR="00F37AC8" w:rsidRDefault="00F37AC8" w:rsidP="00F37AC8">
            <w:pPr>
              <w:jc w:val="left"/>
              <w:rPr>
                <w:rFonts w:ascii="Arial" w:hAnsi="Arial" w:cs="Arial"/>
                <w:bCs/>
                <w:sz w:val="18"/>
                <w:szCs w:val="20"/>
              </w:rPr>
            </w:pPr>
          </w:p>
          <w:p w14:paraId="70C36636" w14:textId="72516F14" w:rsidR="00F37AC8" w:rsidRPr="002946C8" w:rsidRDefault="00E329AE" w:rsidP="00F37AC8">
            <w:pPr>
              <w:jc w:val="left"/>
              <w:rPr>
                <w:rFonts w:ascii="Arial" w:hAnsi="Arial" w:cs="Arial"/>
                <w:sz w:val="20"/>
              </w:rPr>
            </w:pPr>
            <w:r>
              <w:rPr>
                <w:rFonts w:ascii="Arial" w:hAnsi="Arial" w:cs="Arial"/>
                <w:color w:val="002060"/>
                <w:sz w:val="18"/>
                <w:szCs w:val="18"/>
              </w:rPr>
              <w:t xml:space="preserve">The specific requirements of the </w:t>
            </w:r>
            <w:r w:rsidR="00F37AC8" w:rsidRPr="00E329AE">
              <w:rPr>
                <w:rFonts w:ascii="Arial" w:hAnsi="Arial" w:cs="Arial"/>
                <w:i/>
                <w:iCs/>
                <w:color w:val="002060"/>
                <w:sz w:val="18"/>
                <w:szCs w:val="18"/>
              </w:rPr>
              <w:t>QLD Language Services Polic</w:t>
            </w:r>
            <w:r>
              <w:rPr>
                <w:rFonts w:ascii="Arial" w:hAnsi="Arial" w:cs="Arial"/>
                <w:i/>
                <w:iCs/>
                <w:color w:val="002060"/>
                <w:sz w:val="18"/>
                <w:szCs w:val="18"/>
              </w:rPr>
              <w:t xml:space="preserve">y </w:t>
            </w:r>
            <w:r>
              <w:rPr>
                <w:rFonts w:ascii="Arial" w:hAnsi="Arial" w:cs="Arial"/>
                <w:color w:val="002060"/>
                <w:sz w:val="18"/>
                <w:szCs w:val="18"/>
              </w:rPr>
              <w:t>are not contained within ACQS, but the relevant ACQS indicator does share the same intent to provide language services.</w:t>
            </w:r>
          </w:p>
        </w:tc>
      </w:tr>
      <w:tr w:rsidR="00F37AC8" w:rsidRPr="00D13095" w14:paraId="096DCC0F" w14:textId="77777777" w:rsidTr="006D032B">
        <w:trPr>
          <w:cantSplit/>
        </w:trPr>
        <w:tc>
          <w:tcPr>
            <w:tcW w:w="2056" w:type="dxa"/>
            <w:tcBorders>
              <w:top w:val="single" w:sz="12" w:space="0" w:color="auto"/>
              <w:left w:val="single" w:sz="12" w:space="0" w:color="auto"/>
              <w:bottom w:val="single" w:sz="12" w:space="0" w:color="auto"/>
            </w:tcBorders>
            <w:shd w:val="clear" w:color="auto" w:fill="F2F2F2"/>
          </w:tcPr>
          <w:p w14:paraId="7549E574" w14:textId="77777777" w:rsidR="00F37AC8" w:rsidRPr="00D13095" w:rsidRDefault="00F37AC8" w:rsidP="00F37AC8">
            <w:pPr>
              <w:jc w:val="center"/>
              <w:rPr>
                <w:rFonts w:ascii="Arial" w:hAnsi="Arial" w:cs="Arial"/>
                <w:b/>
                <w:sz w:val="20"/>
              </w:rPr>
            </w:pPr>
            <w:r w:rsidRPr="00D13095">
              <w:rPr>
                <w:rFonts w:ascii="Arial" w:hAnsi="Arial" w:cs="Arial"/>
                <w:b/>
                <w:sz w:val="20"/>
              </w:rPr>
              <w:t>Indicator 2.3</w:t>
            </w:r>
          </w:p>
        </w:tc>
        <w:tc>
          <w:tcPr>
            <w:tcW w:w="9273" w:type="dxa"/>
            <w:tcBorders>
              <w:top w:val="single" w:sz="12" w:space="0" w:color="auto"/>
              <w:bottom w:val="single" w:sz="12" w:space="0" w:color="auto"/>
            </w:tcBorders>
            <w:shd w:val="clear" w:color="auto" w:fill="C5E0B3"/>
          </w:tcPr>
          <w:p w14:paraId="2EF47C7E" w14:textId="77777777" w:rsidR="00F37AC8" w:rsidRPr="00D13095" w:rsidRDefault="00F37AC8" w:rsidP="00F37AC8">
            <w:pPr>
              <w:spacing w:after="60"/>
              <w:ind w:right="296"/>
              <w:jc w:val="left"/>
              <w:rPr>
                <w:rFonts w:ascii="Arial" w:hAnsi="Arial" w:cs="Arial"/>
                <w:b/>
                <w:spacing w:val="1"/>
                <w:sz w:val="20"/>
              </w:rPr>
            </w:pPr>
            <w:r w:rsidRPr="00D13095">
              <w:rPr>
                <w:rFonts w:ascii="Arial" w:hAnsi="Arial" w:cs="Arial"/>
                <w:b/>
                <w:color w:val="000000"/>
                <w:sz w:val="20"/>
              </w:rPr>
              <w:t>Where an organisation is unable to provide services to a person, due to ineligibility or lack of capacity, there are processes in place to refer the person to an appropriate alternative service.</w:t>
            </w:r>
          </w:p>
        </w:tc>
        <w:tc>
          <w:tcPr>
            <w:tcW w:w="3211" w:type="dxa"/>
            <w:tcBorders>
              <w:top w:val="single" w:sz="12" w:space="0" w:color="auto"/>
              <w:bottom w:val="single" w:sz="12" w:space="0" w:color="auto"/>
              <w:right w:val="single" w:sz="12" w:space="0" w:color="auto"/>
            </w:tcBorders>
            <w:shd w:val="clear" w:color="auto" w:fill="C5E0B3"/>
          </w:tcPr>
          <w:p w14:paraId="4D95F5DD" w14:textId="7AD12B1F" w:rsidR="00F37AC8" w:rsidRPr="00997A00" w:rsidRDefault="00F37AC8" w:rsidP="00F37AC8">
            <w:pPr>
              <w:jc w:val="left"/>
              <w:rPr>
                <w:rFonts w:ascii="Arial" w:hAnsi="Arial" w:cs="Arial"/>
                <w:b/>
                <w:sz w:val="20"/>
                <w:szCs w:val="20"/>
              </w:rPr>
            </w:pPr>
            <w:r w:rsidRPr="00997A00">
              <w:rPr>
                <w:rFonts w:ascii="Arial" w:hAnsi="Arial" w:cs="Arial"/>
                <w:b/>
                <w:sz w:val="20"/>
                <w:szCs w:val="20"/>
              </w:rPr>
              <w:t xml:space="preserve">ACQS meets HSQS based on </w:t>
            </w:r>
          </w:p>
          <w:p w14:paraId="609C0502" w14:textId="655FA310" w:rsidR="00F37AC8" w:rsidRPr="00997A00" w:rsidRDefault="00F37AC8" w:rsidP="00F37AC8">
            <w:pPr>
              <w:jc w:val="left"/>
              <w:rPr>
                <w:rFonts w:ascii="Arial" w:hAnsi="Arial" w:cs="Arial"/>
                <w:bCs/>
                <w:sz w:val="20"/>
                <w:szCs w:val="20"/>
              </w:rPr>
            </w:pPr>
            <w:r w:rsidRPr="00997A00">
              <w:rPr>
                <w:rFonts w:ascii="Arial" w:hAnsi="Arial" w:cs="Arial"/>
                <w:b/>
                <w:sz w:val="20"/>
                <w:szCs w:val="20"/>
              </w:rPr>
              <w:t>Standard 3:</w:t>
            </w:r>
            <w:r w:rsidRPr="00997A00">
              <w:rPr>
                <w:rFonts w:ascii="Arial" w:hAnsi="Arial" w:cs="Arial"/>
                <w:bCs/>
                <w:sz w:val="20"/>
                <w:szCs w:val="20"/>
              </w:rPr>
              <w:t xml:space="preserve"> Personal and clinical care, 3(f), and</w:t>
            </w:r>
          </w:p>
          <w:p w14:paraId="7458B03B" w14:textId="02A41B57" w:rsidR="00F37AC8" w:rsidRPr="000A261F" w:rsidRDefault="00F37AC8" w:rsidP="00F37AC8">
            <w:pPr>
              <w:jc w:val="left"/>
              <w:rPr>
                <w:rFonts w:ascii="Arial" w:hAnsi="Arial" w:cs="Arial"/>
                <w:color w:val="002060"/>
                <w:sz w:val="18"/>
                <w:szCs w:val="18"/>
              </w:rPr>
            </w:pPr>
            <w:r w:rsidRPr="00997A00">
              <w:rPr>
                <w:rFonts w:ascii="Arial" w:hAnsi="Arial" w:cs="Arial"/>
                <w:b/>
                <w:bCs/>
                <w:sz w:val="20"/>
                <w:szCs w:val="20"/>
              </w:rPr>
              <w:t>Standard 4</w:t>
            </w:r>
            <w:r w:rsidRPr="00997A00">
              <w:rPr>
                <w:rFonts w:ascii="Arial" w:hAnsi="Arial" w:cs="Arial"/>
                <w:sz w:val="20"/>
                <w:szCs w:val="20"/>
              </w:rPr>
              <w:t>: Services and supports for daily living, 3(d)</w:t>
            </w:r>
          </w:p>
        </w:tc>
      </w:tr>
      <w:tr w:rsidR="00F37AC8" w:rsidRPr="00D13095" w14:paraId="19D122F3" w14:textId="77777777" w:rsidTr="00776597">
        <w:trPr>
          <w:cantSplit/>
        </w:trPr>
        <w:tc>
          <w:tcPr>
            <w:tcW w:w="2056" w:type="dxa"/>
            <w:tcBorders>
              <w:top w:val="single" w:sz="12" w:space="0" w:color="auto"/>
              <w:left w:val="single" w:sz="4" w:space="0" w:color="A5A5A5"/>
              <w:bottom w:val="single" w:sz="2" w:space="0" w:color="A5A5A5"/>
              <w:right w:val="single" w:sz="2" w:space="0" w:color="A5A5A5"/>
            </w:tcBorders>
            <w:shd w:val="clear" w:color="auto" w:fill="auto"/>
          </w:tcPr>
          <w:p w14:paraId="543A2268" w14:textId="77777777" w:rsidR="00F37AC8" w:rsidRPr="00D13095" w:rsidRDefault="00F37AC8" w:rsidP="00F37AC8">
            <w:pPr>
              <w:jc w:val="center"/>
              <w:rPr>
                <w:rFonts w:ascii="Arial" w:hAnsi="Arial" w:cs="Arial"/>
                <w:sz w:val="20"/>
              </w:rPr>
            </w:pPr>
          </w:p>
        </w:tc>
        <w:tc>
          <w:tcPr>
            <w:tcW w:w="9273" w:type="dxa"/>
            <w:tcBorders>
              <w:top w:val="single" w:sz="12" w:space="0" w:color="auto"/>
              <w:left w:val="single" w:sz="2" w:space="0" w:color="A5A5A5"/>
              <w:bottom w:val="single" w:sz="2" w:space="0" w:color="A5A5A5"/>
              <w:right w:val="single" w:sz="2" w:space="0" w:color="A5A5A5"/>
            </w:tcBorders>
            <w:shd w:val="clear" w:color="auto" w:fill="auto"/>
          </w:tcPr>
          <w:p w14:paraId="5546CA25" w14:textId="40EE9DBF" w:rsidR="00F37AC8" w:rsidRPr="00D13095" w:rsidRDefault="00F37AC8" w:rsidP="00F37AC8">
            <w:pPr>
              <w:spacing w:after="60"/>
              <w:ind w:right="296"/>
              <w:jc w:val="left"/>
              <w:rPr>
                <w:rFonts w:ascii="Arial" w:hAnsi="Arial" w:cs="Arial"/>
                <w:spacing w:val="1"/>
                <w:sz w:val="20"/>
              </w:rPr>
            </w:pPr>
            <w:r w:rsidRPr="00243A44">
              <w:rPr>
                <w:rFonts w:ascii="Arial" w:hAnsi="Arial" w:cs="Arial"/>
                <w:i/>
                <w:spacing w:val="1"/>
                <w:sz w:val="20"/>
              </w:rPr>
              <w:t xml:space="preserve">There </w:t>
            </w:r>
            <w:r w:rsidR="00F351FE">
              <w:rPr>
                <w:rFonts w:ascii="Arial" w:hAnsi="Arial" w:cs="Arial"/>
                <w:i/>
                <w:spacing w:val="1"/>
                <w:sz w:val="20"/>
              </w:rPr>
              <w:t>are</w:t>
            </w:r>
            <w:r w:rsidRPr="00243A44">
              <w:rPr>
                <w:rFonts w:ascii="Arial" w:hAnsi="Arial" w:cs="Arial"/>
                <w:i/>
                <w:spacing w:val="1"/>
                <w:sz w:val="20"/>
              </w:rPr>
              <w:t xml:space="preserve"> no mandatory evidence requirement</w:t>
            </w:r>
            <w:r w:rsidR="00F351FE">
              <w:rPr>
                <w:rFonts w:ascii="Arial" w:hAnsi="Arial" w:cs="Arial"/>
                <w:i/>
                <w:spacing w:val="1"/>
                <w:sz w:val="20"/>
              </w:rPr>
              <w:t>s</w:t>
            </w:r>
            <w:r w:rsidRPr="00243A44">
              <w:rPr>
                <w:rFonts w:ascii="Arial" w:hAnsi="Arial" w:cs="Arial"/>
                <w:i/>
                <w:spacing w:val="1"/>
                <w:sz w:val="20"/>
              </w:rPr>
              <w:t xml:space="preserve"> for this indicator</w:t>
            </w:r>
          </w:p>
        </w:tc>
        <w:tc>
          <w:tcPr>
            <w:tcW w:w="3211" w:type="dxa"/>
            <w:tcBorders>
              <w:top w:val="single" w:sz="12" w:space="0" w:color="auto"/>
              <w:left w:val="single" w:sz="2" w:space="0" w:color="A5A5A5"/>
              <w:bottom w:val="single" w:sz="2" w:space="0" w:color="A5A5A5"/>
              <w:right w:val="single" w:sz="4" w:space="0" w:color="A5A5A5"/>
            </w:tcBorders>
            <w:shd w:val="clear" w:color="auto" w:fill="F2F2F2"/>
          </w:tcPr>
          <w:p w14:paraId="17C5C988" w14:textId="77777777" w:rsidR="00F37AC8" w:rsidRPr="00D13095" w:rsidRDefault="00F37AC8" w:rsidP="00F37AC8">
            <w:pPr>
              <w:jc w:val="left"/>
              <w:rPr>
                <w:rFonts w:ascii="Arial" w:hAnsi="Arial" w:cs="Arial"/>
                <w:i/>
                <w:spacing w:val="1"/>
                <w:sz w:val="20"/>
              </w:rPr>
            </w:pPr>
          </w:p>
        </w:tc>
      </w:tr>
    </w:tbl>
    <w:p w14:paraId="44F1F927" w14:textId="77777777" w:rsidR="00890222" w:rsidRDefault="00890222" w:rsidP="009B0196">
      <w:pPr>
        <w:spacing w:after="160" w:line="259" w:lineRule="auto"/>
        <w:jc w:val="left"/>
        <w:rPr>
          <w:rFonts w:ascii="Arial" w:hAnsi="Arial" w:cs="Arial"/>
          <w:b/>
          <w:color w:val="002060"/>
          <w:sz w:val="24"/>
          <w:szCs w:val="20"/>
        </w:rPr>
      </w:pPr>
    </w:p>
    <w:p w14:paraId="46E9D451" w14:textId="77777777" w:rsidR="00890222" w:rsidRDefault="00890222">
      <w:pPr>
        <w:spacing w:line="240" w:lineRule="auto"/>
        <w:jc w:val="left"/>
        <w:rPr>
          <w:rFonts w:ascii="Arial" w:hAnsi="Arial" w:cs="Arial"/>
          <w:b/>
          <w:color w:val="002060"/>
          <w:sz w:val="24"/>
          <w:szCs w:val="20"/>
        </w:rPr>
      </w:pPr>
      <w:r>
        <w:rPr>
          <w:rFonts w:ascii="Arial" w:hAnsi="Arial" w:cs="Arial"/>
          <w:b/>
          <w:color w:val="002060"/>
          <w:sz w:val="24"/>
          <w:szCs w:val="20"/>
        </w:rPr>
        <w:br w:type="page"/>
      </w:r>
    </w:p>
    <w:p w14:paraId="13E17955" w14:textId="5E781BED" w:rsidR="006261A3" w:rsidRPr="00AB34CF" w:rsidRDefault="006261A3" w:rsidP="009B0196">
      <w:pPr>
        <w:spacing w:after="160" w:line="259" w:lineRule="auto"/>
        <w:jc w:val="left"/>
        <w:rPr>
          <w:rFonts w:ascii="Arial" w:hAnsi="Arial" w:cs="Arial"/>
          <w:b/>
          <w:color w:val="002060"/>
          <w:sz w:val="24"/>
          <w:szCs w:val="20"/>
        </w:rPr>
      </w:pPr>
      <w:r>
        <w:rPr>
          <w:rFonts w:ascii="Arial" w:hAnsi="Arial" w:cs="Arial"/>
          <w:b/>
          <w:color w:val="002060"/>
          <w:sz w:val="24"/>
          <w:szCs w:val="20"/>
        </w:rPr>
        <w:t>HSQ</w:t>
      </w:r>
      <w:r w:rsidR="00AF448F">
        <w:rPr>
          <w:rFonts w:ascii="Arial" w:hAnsi="Arial" w:cs="Arial"/>
          <w:b/>
          <w:color w:val="002060"/>
          <w:sz w:val="24"/>
          <w:szCs w:val="20"/>
        </w:rPr>
        <w:t xml:space="preserve">S </w:t>
      </w:r>
      <w:r w:rsidRPr="00AB34CF">
        <w:rPr>
          <w:rFonts w:ascii="Arial" w:hAnsi="Arial" w:cs="Arial"/>
          <w:b/>
          <w:color w:val="002060"/>
          <w:sz w:val="24"/>
          <w:szCs w:val="20"/>
        </w:rPr>
        <w:t xml:space="preserve">Standard </w:t>
      </w:r>
      <w:r>
        <w:rPr>
          <w:rFonts w:ascii="Arial" w:hAnsi="Arial" w:cs="Arial"/>
          <w:b/>
          <w:color w:val="002060"/>
          <w:sz w:val="24"/>
          <w:szCs w:val="20"/>
        </w:rPr>
        <w:t xml:space="preserve">3: Responding to Individual Need </w:t>
      </w:r>
    </w:p>
    <w:p w14:paraId="4BF87E75" w14:textId="77777777" w:rsidR="006261A3" w:rsidRDefault="006261A3" w:rsidP="006261A3">
      <w:pPr>
        <w:rPr>
          <w:rFonts w:ascii="Arial" w:hAnsi="Arial" w:cs="Arial"/>
          <w:b/>
          <w:color w:val="002060"/>
          <w:sz w:val="20"/>
          <w:szCs w:val="20"/>
        </w:rPr>
      </w:pPr>
    </w:p>
    <w:p w14:paraId="4ED983C4" w14:textId="4CEDB201" w:rsidR="00274632" w:rsidRPr="00274632" w:rsidRDefault="00274632" w:rsidP="60369E8E">
      <w:pPr>
        <w:rPr>
          <w:rFonts w:ascii="Arial" w:hAnsi="Arial" w:cs="Arial"/>
          <w:b/>
          <w:bCs/>
          <w:color w:val="002060"/>
          <w:u w:val="single"/>
        </w:rPr>
      </w:pPr>
      <w:r w:rsidRPr="223DB2EE">
        <w:rPr>
          <w:rFonts w:ascii="Arial" w:hAnsi="Arial" w:cs="Arial"/>
          <w:b/>
          <w:bCs/>
          <w:color w:val="002060"/>
        </w:rPr>
        <w:t xml:space="preserve">ACQS </w:t>
      </w:r>
      <w:r w:rsidRPr="223DB2EE">
        <w:rPr>
          <w:rFonts w:ascii="Arial" w:hAnsi="Arial" w:cs="Arial"/>
          <w:b/>
          <w:bCs/>
          <w:color w:val="002060"/>
          <w:u w:val="single"/>
        </w:rPr>
        <w:t>meets</w:t>
      </w:r>
      <w:r w:rsidRPr="223DB2EE">
        <w:rPr>
          <w:rFonts w:ascii="Arial" w:hAnsi="Arial" w:cs="Arial"/>
          <w:b/>
          <w:bCs/>
          <w:color w:val="002060"/>
        </w:rPr>
        <w:t xml:space="preserve"> </w:t>
      </w:r>
      <w:r w:rsidR="77445ABF" w:rsidRPr="223DB2EE">
        <w:rPr>
          <w:rFonts w:ascii="Arial" w:hAnsi="Arial" w:cs="Arial"/>
          <w:b/>
          <w:bCs/>
          <w:color w:val="002060"/>
        </w:rPr>
        <w:t>S</w:t>
      </w:r>
      <w:r w:rsidRPr="223DB2EE">
        <w:rPr>
          <w:rFonts w:ascii="Arial" w:hAnsi="Arial" w:cs="Arial"/>
          <w:b/>
          <w:bCs/>
          <w:color w:val="002060"/>
        </w:rPr>
        <w:t>tandard 3</w:t>
      </w:r>
    </w:p>
    <w:p w14:paraId="12B9E1B3" w14:textId="77777777" w:rsidR="006261A3" w:rsidRPr="003D386B" w:rsidRDefault="006261A3" w:rsidP="006261A3">
      <w:pPr>
        <w:rPr>
          <w:rFonts w:ascii="Arial" w:hAnsi="Arial" w:cs="Arial"/>
          <w:b/>
          <w:color w:val="C45911"/>
          <w:sz w:val="20"/>
          <w:szCs w:val="20"/>
          <w:highlight w:val="yellow"/>
        </w:rPr>
      </w:pPr>
    </w:p>
    <w:p w14:paraId="4C280224" w14:textId="365DFC3B" w:rsidR="003A0A91" w:rsidRDefault="002256CE" w:rsidP="004632C1">
      <w:pPr>
        <w:jc w:val="left"/>
        <w:rPr>
          <w:rFonts w:ascii="Arial" w:eastAsia="Arial" w:hAnsi="Arial" w:cs="Arial"/>
          <w:sz w:val="20"/>
          <w:szCs w:val="20"/>
        </w:rPr>
      </w:pPr>
      <w:r w:rsidRPr="223DB2EE">
        <w:rPr>
          <w:rFonts w:ascii="Arial" w:eastAsia="Arial" w:hAnsi="Arial" w:cs="Arial"/>
          <w:sz w:val="20"/>
          <w:szCs w:val="20"/>
        </w:rPr>
        <w:t xml:space="preserve">HSQS </w:t>
      </w:r>
      <w:r w:rsidR="6F1CC2D9" w:rsidRPr="223DB2EE">
        <w:rPr>
          <w:rFonts w:ascii="Arial" w:eastAsia="Arial" w:hAnsi="Arial" w:cs="Arial"/>
          <w:sz w:val="20"/>
          <w:szCs w:val="20"/>
        </w:rPr>
        <w:t>S</w:t>
      </w:r>
      <w:r w:rsidR="00323E06" w:rsidRPr="223DB2EE">
        <w:rPr>
          <w:rFonts w:ascii="Arial" w:eastAsia="Arial" w:hAnsi="Arial" w:cs="Arial"/>
          <w:sz w:val="20"/>
          <w:szCs w:val="20"/>
        </w:rPr>
        <w:t xml:space="preserve">tandard 3 aligns </w:t>
      </w:r>
      <w:r w:rsidR="000D1472">
        <w:rPr>
          <w:rFonts w:ascii="Arial" w:eastAsia="Arial" w:hAnsi="Arial" w:cs="Arial"/>
          <w:sz w:val="20"/>
          <w:szCs w:val="20"/>
        </w:rPr>
        <w:t xml:space="preserve">with </w:t>
      </w:r>
      <w:r w:rsidR="00474533">
        <w:rPr>
          <w:rFonts w:ascii="Arial" w:eastAsia="Arial" w:hAnsi="Arial" w:cs="Arial"/>
          <w:sz w:val="20"/>
          <w:szCs w:val="20"/>
        </w:rPr>
        <w:t xml:space="preserve">a number of the </w:t>
      </w:r>
      <w:r w:rsidR="00224EB3">
        <w:rPr>
          <w:rFonts w:ascii="Arial" w:eastAsia="Arial" w:hAnsi="Arial" w:cs="Arial"/>
          <w:sz w:val="20"/>
          <w:szCs w:val="20"/>
        </w:rPr>
        <w:t>targeted outcomes of</w:t>
      </w:r>
      <w:r w:rsidR="00474533" w:rsidRPr="223DB2EE">
        <w:rPr>
          <w:rFonts w:ascii="Arial" w:eastAsia="Arial" w:hAnsi="Arial" w:cs="Arial"/>
          <w:sz w:val="20"/>
          <w:szCs w:val="20"/>
        </w:rPr>
        <w:t xml:space="preserve"> </w:t>
      </w:r>
      <w:r w:rsidR="00323E06" w:rsidRPr="223DB2EE">
        <w:rPr>
          <w:rFonts w:ascii="Arial" w:eastAsia="Arial" w:hAnsi="Arial" w:cs="Arial"/>
          <w:sz w:val="20"/>
          <w:szCs w:val="20"/>
        </w:rPr>
        <w:t xml:space="preserve"> the Aged Ca</w:t>
      </w:r>
      <w:r w:rsidR="00052851" w:rsidRPr="223DB2EE">
        <w:rPr>
          <w:rFonts w:ascii="Arial" w:eastAsia="Arial" w:hAnsi="Arial" w:cs="Arial"/>
          <w:sz w:val="20"/>
          <w:szCs w:val="20"/>
        </w:rPr>
        <w:t xml:space="preserve">re Quality Standards and is covered substantially by ACQS </w:t>
      </w:r>
      <w:r w:rsidR="00EE50A4" w:rsidRPr="223DB2EE">
        <w:rPr>
          <w:rFonts w:ascii="Arial" w:eastAsia="Arial" w:hAnsi="Arial" w:cs="Arial"/>
          <w:sz w:val="20"/>
          <w:szCs w:val="20"/>
        </w:rPr>
        <w:t>s</w:t>
      </w:r>
      <w:r w:rsidR="00052851" w:rsidRPr="223DB2EE">
        <w:rPr>
          <w:rFonts w:ascii="Arial" w:eastAsia="Arial" w:hAnsi="Arial" w:cs="Arial"/>
          <w:sz w:val="20"/>
          <w:szCs w:val="20"/>
        </w:rPr>
        <w:t xml:space="preserve">tandards 1, 2, and 4. </w:t>
      </w:r>
      <w:r w:rsidR="003A621B" w:rsidRPr="223DB2EE">
        <w:rPr>
          <w:rFonts w:ascii="Arial" w:eastAsia="Arial" w:hAnsi="Arial" w:cs="Arial"/>
          <w:sz w:val="20"/>
          <w:szCs w:val="20"/>
        </w:rPr>
        <w:t xml:space="preserve">Of all the HSQS </w:t>
      </w:r>
      <w:r w:rsidR="528726FE" w:rsidRPr="223DB2EE">
        <w:rPr>
          <w:rFonts w:ascii="Arial" w:eastAsia="Arial" w:hAnsi="Arial" w:cs="Arial"/>
          <w:sz w:val="20"/>
          <w:szCs w:val="20"/>
        </w:rPr>
        <w:t>s</w:t>
      </w:r>
      <w:r w:rsidR="003A621B" w:rsidRPr="223DB2EE">
        <w:rPr>
          <w:rFonts w:ascii="Arial" w:eastAsia="Arial" w:hAnsi="Arial" w:cs="Arial"/>
          <w:sz w:val="20"/>
          <w:szCs w:val="20"/>
        </w:rPr>
        <w:t xml:space="preserve">tandards, </w:t>
      </w:r>
      <w:r w:rsidR="002E68F1">
        <w:rPr>
          <w:rFonts w:ascii="Arial" w:eastAsia="Arial" w:hAnsi="Arial" w:cs="Arial"/>
          <w:sz w:val="20"/>
          <w:szCs w:val="20"/>
        </w:rPr>
        <w:t>S</w:t>
      </w:r>
      <w:r w:rsidR="003A621B" w:rsidRPr="223DB2EE">
        <w:rPr>
          <w:rFonts w:ascii="Arial" w:eastAsia="Arial" w:hAnsi="Arial" w:cs="Arial"/>
          <w:sz w:val="20"/>
          <w:szCs w:val="20"/>
        </w:rPr>
        <w:t xml:space="preserve">tandard 3 most closely </w:t>
      </w:r>
      <w:r w:rsidR="00104873" w:rsidRPr="223DB2EE">
        <w:rPr>
          <w:rFonts w:ascii="Arial" w:eastAsia="Arial" w:hAnsi="Arial" w:cs="Arial"/>
          <w:sz w:val="20"/>
          <w:szCs w:val="20"/>
        </w:rPr>
        <w:t xml:space="preserve">matches </w:t>
      </w:r>
      <w:r w:rsidR="003A621B" w:rsidRPr="223DB2EE">
        <w:rPr>
          <w:rFonts w:ascii="Arial" w:eastAsia="Arial" w:hAnsi="Arial" w:cs="Arial"/>
          <w:sz w:val="20"/>
          <w:szCs w:val="20"/>
        </w:rPr>
        <w:t>with the Aged Care Quality Standards</w:t>
      </w:r>
      <w:r w:rsidR="653D6F59" w:rsidRPr="223DB2EE">
        <w:rPr>
          <w:rFonts w:ascii="Arial" w:eastAsia="Arial" w:hAnsi="Arial" w:cs="Arial"/>
          <w:sz w:val="20"/>
          <w:szCs w:val="20"/>
        </w:rPr>
        <w:t>, both conceptually and at a more granular level</w:t>
      </w:r>
      <w:r w:rsidR="36504397" w:rsidRPr="223DB2EE">
        <w:rPr>
          <w:rFonts w:ascii="Arial" w:eastAsia="Arial" w:hAnsi="Arial" w:cs="Arial"/>
          <w:sz w:val="20"/>
          <w:szCs w:val="20"/>
        </w:rPr>
        <w:t>.</w:t>
      </w:r>
    </w:p>
    <w:p w14:paraId="77DCCD11" w14:textId="77777777" w:rsidR="003A0A91" w:rsidRDefault="003A0A91" w:rsidP="004632C1">
      <w:pPr>
        <w:jc w:val="left"/>
        <w:rPr>
          <w:rFonts w:ascii="Arial" w:eastAsia="Arial" w:hAnsi="Arial" w:cs="Arial"/>
          <w:sz w:val="20"/>
          <w:szCs w:val="20"/>
        </w:rPr>
      </w:pPr>
    </w:p>
    <w:p w14:paraId="3B691690" w14:textId="1BC63A3C" w:rsidR="36504397" w:rsidRPr="00BC135E" w:rsidRDefault="78483BCB" w:rsidP="004632C1">
      <w:pPr>
        <w:jc w:val="left"/>
        <w:rPr>
          <w:rFonts w:ascii="Arial" w:eastAsia="Arial" w:hAnsi="Arial" w:cs="Arial"/>
          <w:sz w:val="20"/>
          <w:szCs w:val="20"/>
        </w:rPr>
      </w:pPr>
      <w:r w:rsidRPr="223DB2EE">
        <w:rPr>
          <w:rFonts w:ascii="Arial" w:eastAsia="Arial" w:hAnsi="Arial" w:cs="Arial"/>
          <w:sz w:val="20"/>
          <w:szCs w:val="20"/>
        </w:rPr>
        <w:t xml:space="preserve">HSQS </w:t>
      </w:r>
      <w:r w:rsidR="687752FF" w:rsidRPr="223DB2EE">
        <w:rPr>
          <w:rFonts w:ascii="Arial" w:eastAsia="Arial" w:hAnsi="Arial" w:cs="Arial"/>
          <w:sz w:val="20"/>
          <w:szCs w:val="20"/>
        </w:rPr>
        <w:t>S</w:t>
      </w:r>
      <w:r w:rsidRPr="223DB2EE">
        <w:rPr>
          <w:rFonts w:ascii="Arial" w:eastAsia="Arial" w:hAnsi="Arial" w:cs="Arial"/>
          <w:sz w:val="20"/>
          <w:szCs w:val="20"/>
        </w:rPr>
        <w:t>tandard 3</w:t>
      </w:r>
      <w:r w:rsidR="0057FDC5" w:rsidRPr="223DB2EE">
        <w:rPr>
          <w:rFonts w:ascii="Arial" w:eastAsia="Arial" w:hAnsi="Arial" w:cs="Arial"/>
          <w:sz w:val="20"/>
          <w:szCs w:val="20"/>
        </w:rPr>
        <w:t xml:space="preserve">, being </w:t>
      </w:r>
      <w:r w:rsidR="00057F17" w:rsidRPr="223DB2EE">
        <w:rPr>
          <w:rFonts w:ascii="Arial" w:eastAsia="Arial" w:hAnsi="Arial" w:cs="Arial"/>
          <w:sz w:val="20"/>
          <w:szCs w:val="20"/>
        </w:rPr>
        <w:t xml:space="preserve">focussed on </w:t>
      </w:r>
      <w:r w:rsidR="00025FF0" w:rsidRPr="223DB2EE">
        <w:rPr>
          <w:rFonts w:ascii="Arial" w:eastAsia="Arial" w:hAnsi="Arial" w:cs="Arial"/>
          <w:sz w:val="20"/>
          <w:szCs w:val="20"/>
        </w:rPr>
        <w:t xml:space="preserve">individual need and outcomes for </w:t>
      </w:r>
      <w:r w:rsidR="007F17AC" w:rsidRPr="223DB2EE">
        <w:rPr>
          <w:rFonts w:ascii="Arial" w:eastAsia="Arial" w:hAnsi="Arial" w:cs="Arial"/>
          <w:sz w:val="20"/>
          <w:szCs w:val="20"/>
        </w:rPr>
        <w:t>people using services</w:t>
      </w:r>
      <w:r w:rsidR="0057FDC5" w:rsidRPr="223DB2EE">
        <w:rPr>
          <w:rFonts w:ascii="Arial" w:eastAsia="Arial" w:hAnsi="Arial" w:cs="Arial"/>
          <w:sz w:val="20"/>
          <w:szCs w:val="20"/>
        </w:rPr>
        <w:t xml:space="preserve">, </w:t>
      </w:r>
      <w:r w:rsidR="3F621B5E" w:rsidRPr="223DB2EE">
        <w:rPr>
          <w:rFonts w:ascii="Arial" w:eastAsia="Arial" w:hAnsi="Arial" w:cs="Arial"/>
          <w:sz w:val="20"/>
          <w:szCs w:val="20"/>
        </w:rPr>
        <w:t xml:space="preserve">corresponds well to the </w:t>
      </w:r>
      <w:r w:rsidR="00057F17" w:rsidRPr="223DB2EE">
        <w:rPr>
          <w:rFonts w:ascii="Arial" w:eastAsia="Arial" w:hAnsi="Arial" w:cs="Arial"/>
          <w:sz w:val="20"/>
          <w:szCs w:val="20"/>
        </w:rPr>
        <w:t>outcomes-oriented</w:t>
      </w:r>
      <w:r w:rsidR="3F621B5E" w:rsidRPr="223DB2EE">
        <w:rPr>
          <w:rFonts w:ascii="Arial" w:eastAsia="Arial" w:hAnsi="Arial" w:cs="Arial"/>
          <w:sz w:val="20"/>
          <w:szCs w:val="20"/>
        </w:rPr>
        <w:t xml:space="preserve"> nature of the Aged Care Quality Standards.</w:t>
      </w:r>
      <w:r w:rsidRPr="223DB2EE">
        <w:rPr>
          <w:rFonts w:ascii="Arial" w:eastAsia="Arial" w:hAnsi="Arial" w:cs="Arial"/>
          <w:sz w:val="20"/>
          <w:szCs w:val="20"/>
        </w:rPr>
        <w:t xml:space="preserve"> </w:t>
      </w:r>
      <w:r w:rsidR="57E27BC2" w:rsidRPr="223DB2EE">
        <w:rPr>
          <w:rFonts w:ascii="Arial" w:eastAsia="Arial" w:hAnsi="Arial" w:cs="Arial"/>
          <w:sz w:val="20"/>
          <w:szCs w:val="20"/>
        </w:rPr>
        <w:t>The two</w:t>
      </w:r>
      <w:r w:rsidR="36504397" w:rsidRPr="223DB2EE">
        <w:rPr>
          <w:rFonts w:ascii="Arial" w:eastAsia="Arial" w:hAnsi="Arial" w:cs="Arial"/>
          <w:sz w:val="20"/>
          <w:szCs w:val="20"/>
        </w:rPr>
        <w:t xml:space="preserve"> sets of standards outline requirements for providers to identify and consider the needs,</w:t>
      </w:r>
      <w:r w:rsidR="7D81A867" w:rsidRPr="223DB2EE">
        <w:rPr>
          <w:rFonts w:ascii="Arial" w:eastAsia="Arial" w:hAnsi="Arial" w:cs="Arial"/>
          <w:sz w:val="20"/>
          <w:szCs w:val="20"/>
        </w:rPr>
        <w:t xml:space="preserve"> goals, preferences and aspirations of service users, as well as</w:t>
      </w:r>
      <w:r w:rsidR="00112AA4">
        <w:rPr>
          <w:rFonts w:ascii="Arial" w:eastAsia="Arial" w:hAnsi="Arial" w:cs="Arial"/>
          <w:sz w:val="20"/>
          <w:szCs w:val="20"/>
        </w:rPr>
        <w:t xml:space="preserve"> to</w:t>
      </w:r>
      <w:r w:rsidR="7D81A867" w:rsidRPr="223DB2EE">
        <w:rPr>
          <w:rFonts w:ascii="Arial" w:eastAsia="Arial" w:hAnsi="Arial" w:cs="Arial"/>
          <w:sz w:val="20"/>
          <w:szCs w:val="20"/>
        </w:rPr>
        <w:t xml:space="preserve"> foster and respect each individual’s right to autonomy and quality of life. </w:t>
      </w:r>
      <w:r w:rsidR="00D355C3" w:rsidRPr="223DB2EE">
        <w:rPr>
          <w:rFonts w:ascii="Arial" w:eastAsia="Arial" w:hAnsi="Arial" w:cs="Arial"/>
          <w:sz w:val="20"/>
          <w:szCs w:val="20"/>
        </w:rPr>
        <w:t>Both sets of standards emphasis</w:t>
      </w:r>
      <w:r w:rsidR="00030AF0" w:rsidRPr="223DB2EE">
        <w:rPr>
          <w:rFonts w:ascii="Arial" w:eastAsia="Arial" w:hAnsi="Arial" w:cs="Arial"/>
          <w:sz w:val="20"/>
          <w:szCs w:val="20"/>
        </w:rPr>
        <w:t>e</w:t>
      </w:r>
      <w:r w:rsidR="00D355C3" w:rsidRPr="223DB2EE">
        <w:rPr>
          <w:rFonts w:ascii="Arial" w:eastAsia="Arial" w:hAnsi="Arial" w:cs="Arial"/>
          <w:sz w:val="20"/>
          <w:szCs w:val="20"/>
        </w:rPr>
        <w:t xml:space="preserve"> the </w:t>
      </w:r>
      <w:r w:rsidR="003C6B0C" w:rsidRPr="223DB2EE">
        <w:rPr>
          <w:rFonts w:ascii="Arial" w:eastAsia="Arial" w:hAnsi="Arial" w:cs="Arial"/>
          <w:sz w:val="20"/>
          <w:szCs w:val="20"/>
        </w:rPr>
        <w:t>importance</w:t>
      </w:r>
      <w:r w:rsidR="00D355C3" w:rsidRPr="223DB2EE">
        <w:rPr>
          <w:rFonts w:ascii="Arial" w:eastAsia="Arial" w:hAnsi="Arial" w:cs="Arial"/>
          <w:sz w:val="20"/>
          <w:szCs w:val="20"/>
        </w:rPr>
        <w:t xml:space="preserve"> of </w:t>
      </w:r>
      <w:r w:rsidR="00030AF0" w:rsidRPr="223DB2EE">
        <w:rPr>
          <w:rFonts w:ascii="Arial" w:eastAsia="Arial" w:hAnsi="Arial" w:cs="Arial"/>
          <w:sz w:val="20"/>
          <w:szCs w:val="20"/>
        </w:rPr>
        <w:t>service users</w:t>
      </w:r>
      <w:r w:rsidR="00695209" w:rsidRPr="223DB2EE">
        <w:rPr>
          <w:rFonts w:ascii="Arial" w:eastAsia="Arial" w:hAnsi="Arial" w:cs="Arial"/>
          <w:sz w:val="20"/>
          <w:szCs w:val="20"/>
        </w:rPr>
        <w:t>’ involvement</w:t>
      </w:r>
      <w:r w:rsidR="1EDDADC6" w:rsidRPr="223DB2EE">
        <w:rPr>
          <w:rFonts w:ascii="Arial" w:eastAsia="Arial" w:hAnsi="Arial" w:cs="Arial"/>
          <w:sz w:val="20"/>
          <w:szCs w:val="20"/>
        </w:rPr>
        <w:t xml:space="preserve"> in the decision-making process</w:t>
      </w:r>
      <w:r w:rsidR="65AB7EA4" w:rsidRPr="223DB2EE">
        <w:rPr>
          <w:rFonts w:ascii="Arial" w:eastAsia="Arial" w:hAnsi="Arial" w:cs="Arial"/>
          <w:sz w:val="20"/>
          <w:szCs w:val="20"/>
        </w:rPr>
        <w:t xml:space="preserve">, and </w:t>
      </w:r>
      <w:r w:rsidR="005E3E6C" w:rsidRPr="223DB2EE">
        <w:rPr>
          <w:rFonts w:ascii="Arial" w:eastAsia="Arial" w:hAnsi="Arial" w:cs="Arial"/>
          <w:sz w:val="20"/>
          <w:szCs w:val="20"/>
        </w:rPr>
        <w:t>right</w:t>
      </w:r>
      <w:r w:rsidR="003C6B0C" w:rsidRPr="223DB2EE">
        <w:rPr>
          <w:rFonts w:ascii="Arial" w:eastAsia="Arial" w:hAnsi="Arial" w:cs="Arial"/>
          <w:sz w:val="20"/>
          <w:szCs w:val="20"/>
        </w:rPr>
        <w:t xml:space="preserve"> </w:t>
      </w:r>
      <w:r w:rsidR="65AB7EA4" w:rsidRPr="223DB2EE">
        <w:rPr>
          <w:rFonts w:ascii="Arial" w:eastAsia="Arial" w:hAnsi="Arial" w:cs="Arial"/>
          <w:sz w:val="20"/>
          <w:szCs w:val="20"/>
        </w:rPr>
        <w:t>to select others to be involved in decision-making</w:t>
      </w:r>
      <w:r w:rsidR="25BF5674" w:rsidRPr="223DB2EE">
        <w:rPr>
          <w:rFonts w:ascii="Arial" w:eastAsia="Arial" w:hAnsi="Arial" w:cs="Arial"/>
          <w:sz w:val="20"/>
          <w:szCs w:val="20"/>
        </w:rPr>
        <w:t>.</w:t>
      </w:r>
    </w:p>
    <w:p w14:paraId="7E5062C6" w14:textId="77777777" w:rsidR="00C13A04" w:rsidRDefault="00C13A04" w:rsidP="004632C1">
      <w:pPr>
        <w:jc w:val="left"/>
        <w:rPr>
          <w:rFonts w:ascii="Arial" w:eastAsia="Arial" w:hAnsi="Arial" w:cs="Arial"/>
          <w:sz w:val="20"/>
          <w:szCs w:val="20"/>
        </w:rPr>
      </w:pPr>
    </w:p>
    <w:p w14:paraId="4F8D81ED" w14:textId="02484EF1" w:rsidR="5450FF24" w:rsidRDefault="002666AC" w:rsidP="004632C1">
      <w:pPr>
        <w:jc w:val="left"/>
        <w:rPr>
          <w:rFonts w:ascii="Arial" w:eastAsia="Arial" w:hAnsi="Arial" w:cs="Arial"/>
          <w:sz w:val="20"/>
          <w:szCs w:val="20"/>
        </w:rPr>
      </w:pPr>
      <w:r>
        <w:rPr>
          <w:rFonts w:ascii="Arial" w:eastAsia="Arial" w:hAnsi="Arial" w:cs="Arial"/>
          <w:sz w:val="20"/>
          <w:szCs w:val="20"/>
        </w:rPr>
        <w:t xml:space="preserve">Note that the specific term </w:t>
      </w:r>
      <w:r w:rsidR="009B16E2">
        <w:rPr>
          <w:rFonts w:ascii="Arial" w:eastAsia="Arial" w:hAnsi="Arial" w:cs="Arial"/>
          <w:sz w:val="20"/>
          <w:szCs w:val="20"/>
        </w:rPr>
        <w:t>’</w:t>
      </w:r>
      <w:r>
        <w:rPr>
          <w:rFonts w:ascii="Arial" w:eastAsia="Arial" w:hAnsi="Arial" w:cs="Arial"/>
          <w:sz w:val="20"/>
          <w:szCs w:val="20"/>
        </w:rPr>
        <w:t>human rights</w:t>
      </w:r>
      <w:r w:rsidR="009B16E2">
        <w:rPr>
          <w:rFonts w:ascii="Arial" w:eastAsia="Arial" w:hAnsi="Arial" w:cs="Arial"/>
          <w:sz w:val="20"/>
          <w:szCs w:val="20"/>
        </w:rPr>
        <w:t>’</w:t>
      </w:r>
      <w:r>
        <w:rPr>
          <w:rFonts w:ascii="Arial" w:eastAsia="Arial" w:hAnsi="Arial" w:cs="Arial"/>
          <w:sz w:val="20"/>
          <w:szCs w:val="20"/>
        </w:rPr>
        <w:t xml:space="preserve"> is not used in </w:t>
      </w:r>
      <w:r w:rsidR="5450FF24" w:rsidRPr="7DC8FDCB">
        <w:rPr>
          <w:rFonts w:ascii="Arial" w:eastAsia="Arial" w:hAnsi="Arial" w:cs="Arial"/>
          <w:sz w:val="20"/>
          <w:szCs w:val="20"/>
        </w:rPr>
        <w:t>the Aged Care Quality Standards</w:t>
      </w:r>
      <w:r w:rsidR="436899B8" w:rsidRPr="7DC8FDCB">
        <w:rPr>
          <w:rFonts w:ascii="Arial" w:eastAsia="Arial" w:hAnsi="Arial" w:cs="Arial"/>
          <w:sz w:val="20"/>
          <w:szCs w:val="20"/>
        </w:rPr>
        <w:t xml:space="preserve">. </w:t>
      </w:r>
      <w:r w:rsidR="00650111">
        <w:rPr>
          <w:rFonts w:ascii="Arial" w:eastAsia="Arial" w:hAnsi="Arial" w:cs="Arial"/>
          <w:sz w:val="20"/>
          <w:szCs w:val="20"/>
        </w:rPr>
        <w:t xml:space="preserve"> </w:t>
      </w:r>
      <w:r w:rsidR="0678AD83" w:rsidRPr="7DC8FDCB">
        <w:rPr>
          <w:rFonts w:ascii="Arial" w:eastAsia="Arial" w:hAnsi="Arial" w:cs="Arial"/>
          <w:sz w:val="20"/>
          <w:szCs w:val="20"/>
        </w:rPr>
        <w:t>However</w:t>
      </w:r>
      <w:r w:rsidR="008636FE">
        <w:rPr>
          <w:rFonts w:ascii="Arial" w:eastAsia="Arial" w:hAnsi="Arial" w:cs="Arial"/>
          <w:sz w:val="20"/>
          <w:szCs w:val="20"/>
        </w:rPr>
        <w:t>,</w:t>
      </w:r>
      <w:r w:rsidR="773EFB38" w:rsidRPr="7DC8FDCB">
        <w:rPr>
          <w:rFonts w:ascii="Arial" w:eastAsia="Arial" w:hAnsi="Arial" w:cs="Arial"/>
          <w:sz w:val="20"/>
          <w:szCs w:val="20"/>
        </w:rPr>
        <w:t xml:space="preserve"> </w:t>
      </w:r>
      <w:r w:rsidR="0036596F">
        <w:rPr>
          <w:rFonts w:ascii="Arial" w:eastAsia="Arial" w:hAnsi="Arial" w:cs="Arial"/>
          <w:sz w:val="20"/>
          <w:szCs w:val="20"/>
        </w:rPr>
        <w:t>an indivi</w:t>
      </w:r>
      <w:r w:rsidR="007C65F3">
        <w:rPr>
          <w:rFonts w:ascii="Arial" w:eastAsia="Arial" w:hAnsi="Arial" w:cs="Arial"/>
          <w:sz w:val="20"/>
          <w:szCs w:val="20"/>
        </w:rPr>
        <w:t xml:space="preserve">dual’s </w:t>
      </w:r>
      <w:r w:rsidR="005156A6">
        <w:rPr>
          <w:rFonts w:ascii="Arial" w:eastAsia="Arial" w:hAnsi="Arial" w:cs="Arial"/>
          <w:sz w:val="20"/>
          <w:szCs w:val="20"/>
        </w:rPr>
        <w:t xml:space="preserve">rights are addressed in ACQS </w:t>
      </w:r>
      <w:r w:rsidR="001D0101">
        <w:rPr>
          <w:rFonts w:ascii="Arial" w:eastAsia="Arial" w:hAnsi="Arial" w:cs="Arial"/>
          <w:sz w:val="20"/>
          <w:szCs w:val="20"/>
        </w:rPr>
        <w:t xml:space="preserve">Standard </w:t>
      </w:r>
      <w:r w:rsidR="005156A6">
        <w:rPr>
          <w:rFonts w:ascii="Arial" w:eastAsia="Arial" w:hAnsi="Arial" w:cs="Arial"/>
          <w:sz w:val="20"/>
          <w:szCs w:val="20"/>
        </w:rPr>
        <w:t xml:space="preserve">1, and </w:t>
      </w:r>
      <w:r w:rsidR="0678AD83" w:rsidRPr="7DC8FDCB">
        <w:rPr>
          <w:rFonts w:ascii="Arial" w:eastAsia="Arial" w:hAnsi="Arial" w:cs="Arial"/>
          <w:sz w:val="20"/>
          <w:szCs w:val="20"/>
        </w:rPr>
        <w:t xml:space="preserve">the single </w:t>
      </w:r>
      <w:r w:rsidR="0678AD83" w:rsidRPr="006159B4">
        <w:rPr>
          <w:rFonts w:ascii="Arial" w:eastAsia="Arial" w:hAnsi="Arial" w:cs="Arial"/>
          <w:i/>
          <w:sz w:val="20"/>
          <w:szCs w:val="20"/>
        </w:rPr>
        <w:t>Charter of Aged Care Rights</w:t>
      </w:r>
      <w:r w:rsidR="0678AD83" w:rsidRPr="7DC8FDCB">
        <w:rPr>
          <w:rFonts w:ascii="Arial" w:eastAsia="Arial" w:hAnsi="Arial" w:cs="Arial"/>
          <w:sz w:val="20"/>
          <w:szCs w:val="20"/>
        </w:rPr>
        <w:t xml:space="preserve"> </w:t>
      </w:r>
      <w:r w:rsidR="005F7FF2">
        <w:rPr>
          <w:rFonts w:ascii="Arial" w:eastAsia="Arial" w:hAnsi="Arial" w:cs="Arial"/>
          <w:sz w:val="20"/>
          <w:szCs w:val="20"/>
        </w:rPr>
        <w:t xml:space="preserve">does prescribe rights </w:t>
      </w:r>
      <w:r w:rsidR="007F2724">
        <w:rPr>
          <w:rFonts w:ascii="Arial" w:eastAsia="Arial" w:hAnsi="Arial" w:cs="Arial"/>
          <w:sz w:val="20"/>
          <w:szCs w:val="20"/>
        </w:rPr>
        <w:t xml:space="preserve">to </w:t>
      </w:r>
      <w:r w:rsidR="008467E0">
        <w:rPr>
          <w:rFonts w:ascii="Arial" w:eastAsia="Arial" w:hAnsi="Arial" w:cs="Arial"/>
          <w:sz w:val="20"/>
          <w:szCs w:val="20"/>
        </w:rPr>
        <w:t>be</w:t>
      </w:r>
      <w:r w:rsidR="007F2724">
        <w:rPr>
          <w:rFonts w:ascii="Arial" w:eastAsia="Arial" w:hAnsi="Arial" w:cs="Arial"/>
          <w:sz w:val="20"/>
          <w:szCs w:val="20"/>
        </w:rPr>
        <w:t xml:space="preserve"> upheld for all </w:t>
      </w:r>
      <w:r w:rsidR="0088133B">
        <w:rPr>
          <w:rFonts w:ascii="Arial" w:eastAsia="Arial" w:hAnsi="Arial" w:cs="Arial"/>
          <w:sz w:val="20"/>
          <w:szCs w:val="20"/>
        </w:rPr>
        <w:t>consumers of Commonwealth-subsid</w:t>
      </w:r>
      <w:r w:rsidR="006D504C">
        <w:rPr>
          <w:rFonts w:ascii="Arial" w:eastAsia="Arial" w:hAnsi="Arial" w:cs="Arial"/>
          <w:sz w:val="20"/>
          <w:szCs w:val="20"/>
        </w:rPr>
        <w:t>is</w:t>
      </w:r>
      <w:r w:rsidR="0088133B">
        <w:rPr>
          <w:rFonts w:ascii="Arial" w:eastAsia="Arial" w:hAnsi="Arial" w:cs="Arial"/>
          <w:sz w:val="20"/>
          <w:szCs w:val="20"/>
        </w:rPr>
        <w:t xml:space="preserve">ed aged care services. The </w:t>
      </w:r>
      <w:r w:rsidR="0088133B">
        <w:rPr>
          <w:rFonts w:ascii="Arial" w:eastAsia="Arial" w:hAnsi="Arial" w:cs="Arial"/>
          <w:i/>
          <w:iCs/>
          <w:sz w:val="20"/>
          <w:szCs w:val="20"/>
        </w:rPr>
        <w:t>Charter</w:t>
      </w:r>
      <w:r w:rsidR="0088133B">
        <w:rPr>
          <w:rFonts w:ascii="Arial" w:eastAsia="Arial" w:hAnsi="Arial" w:cs="Arial"/>
          <w:sz w:val="20"/>
          <w:szCs w:val="20"/>
        </w:rPr>
        <w:t xml:space="preserve"> is not referred to in ACQS,</w:t>
      </w:r>
      <w:r w:rsidR="00F86ED5">
        <w:rPr>
          <w:rFonts w:ascii="Arial" w:eastAsia="Arial" w:hAnsi="Arial" w:cs="Arial"/>
          <w:sz w:val="20"/>
          <w:szCs w:val="20"/>
        </w:rPr>
        <w:t xml:space="preserve"> </w:t>
      </w:r>
      <w:r w:rsidR="00D22378">
        <w:rPr>
          <w:rFonts w:ascii="Arial" w:eastAsia="Arial" w:hAnsi="Arial" w:cs="Arial"/>
          <w:sz w:val="20"/>
          <w:szCs w:val="20"/>
        </w:rPr>
        <w:t xml:space="preserve">but </w:t>
      </w:r>
      <w:r w:rsidR="00B40D90">
        <w:rPr>
          <w:rFonts w:ascii="Arial" w:eastAsia="Arial" w:hAnsi="Arial" w:cs="Arial"/>
          <w:sz w:val="20"/>
          <w:szCs w:val="20"/>
        </w:rPr>
        <w:t xml:space="preserve">all </w:t>
      </w:r>
      <w:r w:rsidR="00CC00E4">
        <w:rPr>
          <w:rFonts w:ascii="Arial" w:eastAsia="Arial" w:hAnsi="Arial" w:cs="Arial"/>
          <w:sz w:val="20"/>
          <w:szCs w:val="20"/>
        </w:rPr>
        <w:t xml:space="preserve">providers of </w:t>
      </w:r>
      <w:r w:rsidR="002472F8">
        <w:rPr>
          <w:rFonts w:ascii="Arial" w:eastAsia="Arial" w:hAnsi="Arial" w:cs="Arial"/>
          <w:sz w:val="20"/>
          <w:szCs w:val="20"/>
        </w:rPr>
        <w:t xml:space="preserve">Australian Government </w:t>
      </w:r>
      <w:r w:rsidR="00807168">
        <w:rPr>
          <w:rFonts w:ascii="Arial" w:eastAsia="Arial" w:hAnsi="Arial" w:cs="Arial"/>
          <w:sz w:val="20"/>
          <w:szCs w:val="20"/>
        </w:rPr>
        <w:t xml:space="preserve">subsidised </w:t>
      </w:r>
      <w:r w:rsidR="007C7DD7">
        <w:rPr>
          <w:rFonts w:ascii="Arial" w:eastAsia="Arial" w:hAnsi="Arial" w:cs="Arial"/>
          <w:sz w:val="20"/>
          <w:szCs w:val="20"/>
        </w:rPr>
        <w:t xml:space="preserve">aged care must comply </w:t>
      </w:r>
      <w:r w:rsidR="00873FDF">
        <w:rPr>
          <w:rFonts w:ascii="Arial" w:eastAsia="Arial" w:hAnsi="Arial" w:cs="Arial"/>
          <w:sz w:val="20"/>
          <w:szCs w:val="20"/>
        </w:rPr>
        <w:t>with it</w:t>
      </w:r>
      <w:r w:rsidR="005200C5">
        <w:rPr>
          <w:rFonts w:ascii="Arial" w:eastAsia="Arial" w:hAnsi="Arial" w:cs="Arial"/>
          <w:sz w:val="20"/>
          <w:szCs w:val="20"/>
        </w:rPr>
        <w:t xml:space="preserve">, as they must also </w:t>
      </w:r>
      <w:r w:rsidR="00624189">
        <w:rPr>
          <w:rFonts w:ascii="Arial" w:eastAsia="Arial" w:hAnsi="Arial" w:cs="Arial"/>
          <w:sz w:val="20"/>
          <w:szCs w:val="20"/>
        </w:rPr>
        <w:t xml:space="preserve">do so </w:t>
      </w:r>
      <w:r w:rsidR="00F86ED5">
        <w:rPr>
          <w:rFonts w:ascii="Arial" w:eastAsia="Arial" w:hAnsi="Arial" w:cs="Arial"/>
          <w:sz w:val="20"/>
          <w:szCs w:val="20"/>
        </w:rPr>
        <w:t>with the Aged Care Quality Standards.</w:t>
      </w:r>
    </w:p>
    <w:p w14:paraId="486FAABD" w14:textId="77777777" w:rsidR="00481D66" w:rsidRDefault="00481D66" w:rsidP="004632C1">
      <w:pPr>
        <w:jc w:val="left"/>
        <w:rPr>
          <w:rFonts w:ascii="Arial" w:eastAsia="Arial" w:hAnsi="Arial" w:cs="Arial"/>
          <w:sz w:val="20"/>
          <w:szCs w:val="20"/>
        </w:rPr>
      </w:pPr>
    </w:p>
    <w:p w14:paraId="3384D795" w14:textId="3942033C" w:rsidR="00481D66" w:rsidRDefault="00481D66" w:rsidP="004632C1">
      <w:pPr>
        <w:jc w:val="left"/>
        <w:rPr>
          <w:rFonts w:ascii="Arial" w:eastAsia="Arial" w:hAnsi="Arial" w:cs="Arial"/>
          <w:sz w:val="20"/>
          <w:szCs w:val="20"/>
        </w:rPr>
      </w:pPr>
      <w:r w:rsidRPr="223DB2EE">
        <w:rPr>
          <w:rFonts w:ascii="Arial" w:eastAsia="Arial" w:hAnsi="Arial" w:cs="Arial"/>
          <w:sz w:val="20"/>
          <w:szCs w:val="20"/>
        </w:rPr>
        <w:t xml:space="preserve">Due to the </w:t>
      </w:r>
      <w:r w:rsidR="00030300" w:rsidRPr="223DB2EE">
        <w:rPr>
          <w:rFonts w:ascii="Arial" w:eastAsia="Arial" w:hAnsi="Arial" w:cs="Arial"/>
          <w:sz w:val="20"/>
          <w:szCs w:val="20"/>
        </w:rPr>
        <w:t xml:space="preserve">close alignment of </w:t>
      </w:r>
      <w:r w:rsidR="002E02D6" w:rsidRPr="223DB2EE">
        <w:rPr>
          <w:rFonts w:ascii="Arial" w:eastAsia="Arial" w:hAnsi="Arial" w:cs="Arial"/>
          <w:sz w:val="20"/>
          <w:szCs w:val="20"/>
        </w:rPr>
        <w:t xml:space="preserve">both sets of standards in this area, HSQS </w:t>
      </w:r>
      <w:r w:rsidR="31EA09CA" w:rsidRPr="223DB2EE">
        <w:rPr>
          <w:rFonts w:ascii="Arial" w:eastAsia="Arial" w:hAnsi="Arial" w:cs="Arial"/>
          <w:sz w:val="20"/>
          <w:szCs w:val="20"/>
        </w:rPr>
        <w:t>S</w:t>
      </w:r>
      <w:r w:rsidR="00125B6D" w:rsidRPr="223DB2EE">
        <w:rPr>
          <w:rFonts w:ascii="Arial" w:eastAsia="Arial" w:hAnsi="Arial" w:cs="Arial"/>
          <w:sz w:val="20"/>
          <w:szCs w:val="20"/>
        </w:rPr>
        <w:t xml:space="preserve">tandard </w:t>
      </w:r>
      <w:r w:rsidR="002E02D6" w:rsidRPr="223DB2EE">
        <w:rPr>
          <w:rFonts w:ascii="Arial" w:eastAsia="Arial" w:hAnsi="Arial" w:cs="Arial"/>
          <w:sz w:val="20"/>
          <w:szCs w:val="20"/>
        </w:rPr>
        <w:t xml:space="preserve">3 is </w:t>
      </w:r>
      <w:r w:rsidR="002E02D6" w:rsidRPr="223DB2EE">
        <w:rPr>
          <w:rFonts w:ascii="Arial" w:eastAsia="Arial" w:hAnsi="Arial" w:cs="Arial"/>
          <w:b/>
          <w:bCs/>
          <w:sz w:val="20"/>
          <w:szCs w:val="20"/>
        </w:rPr>
        <w:t xml:space="preserve">met </w:t>
      </w:r>
      <w:r w:rsidR="002E02D6" w:rsidRPr="223DB2EE">
        <w:rPr>
          <w:rFonts w:ascii="Arial" w:eastAsia="Arial" w:hAnsi="Arial" w:cs="Arial"/>
          <w:sz w:val="20"/>
          <w:szCs w:val="20"/>
        </w:rPr>
        <w:t>by the Aged Care Quality Standards</w:t>
      </w:r>
      <w:r w:rsidR="008A122B" w:rsidRPr="223DB2EE">
        <w:rPr>
          <w:rFonts w:ascii="Arial" w:eastAsia="Arial" w:hAnsi="Arial" w:cs="Arial"/>
          <w:sz w:val="20"/>
          <w:szCs w:val="20"/>
        </w:rPr>
        <w:t>.</w:t>
      </w:r>
    </w:p>
    <w:p w14:paraId="3394E002" w14:textId="067C5753" w:rsidR="60369E8E" w:rsidRDefault="60369E8E" w:rsidP="60369E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460"/>
        <w:gridCol w:w="3095"/>
      </w:tblGrid>
      <w:tr w:rsidR="00117976" w:rsidRPr="00D13095" w14:paraId="19176220" w14:textId="77777777" w:rsidTr="7DC8FDCB">
        <w:trPr>
          <w:cantSplit/>
        </w:trPr>
        <w:tc>
          <w:tcPr>
            <w:tcW w:w="1985" w:type="dxa"/>
            <w:tcBorders>
              <w:top w:val="single" w:sz="12" w:space="0" w:color="auto"/>
              <w:left w:val="single" w:sz="12" w:space="0" w:color="auto"/>
              <w:bottom w:val="single" w:sz="12" w:space="0" w:color="auto"/>
            </w:tcBorders>
            <w:shd w:val="clear" w:color="auto" w:fill="C5E0B3" w:themeFill="accent6" w:themeFillTint="66"/>
          </w:tcPr>
          <w:p w14:paraId="1D7C44C3" w14:textId="77777777" w:rsidR="00117976" w:rsidRPr="00D13095" w:rsidRDefault="00117976" w:rsidP="00117976">
            <w:pPr>
              <w:spacing w:after="60"/>
              <w:jc w:val="center"/>
              <w:rPr>
                <w:rFonts w:ascii="Arial" w:hAnsi="Arial" w:cs="Arial"/>
                <w:b/>
                <w:sz w:val="20"/>
                <w:szCs w:val="20"/>
              </w:rPr>
            </w:pPr>
            <w:r w:rsidRPr="00D13095">
              <w:rPr>
                <w:rFonts w:ascii="Arial" w:hAnsi="Arial" w:cs="Arial"/>
                <w:b/>
                <w:sz w:val="20"/>
                <w:szCs w:val="20"/>
              </w:rPr>
              <w:t>Indicator 3.1</w:t>
            </w:r>
          </w:p>
        </w:tc>
        <w:tc>
          <w:tcPr>
            <w:tcW w:w="9460" w:type="dxa"/>
            <w:tcBorders>
              <w:top w:val="single" w:sz="12" w:space="0" w:color="auto"/>
              <w:bottom w:val="single" w:sz="12" w:space="0" w:color="auto"/>
            </w:tcBorders>
            <w:shd w:val="clear" w:color="auto" w:fill="C5E0B3" w:themeFill="accent6" w:themeFillTint="66"/>
          </w:tcPr>
          <w:p w14:paraId="4366B72B" w14:textId="77777777" w:rsidR="00117976" w:rsidRPr="00D13095" w:rsidRDefault="00117976" w:rsidP="00117976">
            <w:pPr>
              <w:spacing w:after="60"/>
              <w:ind w:right="296"/>
              <w:jc w:val="left"/>
              <w:rPr>
                <w:rFonts w:ascii="Arial" w:hAnsi="Arial" w:cs="Arial"/>
                <w:b/>
                <w:spacing w:val="1"/>
                <w:sz w:val="20"/>
                <w:szCs w:val="20"/>
              </w:rPr>
            </w:pPr>
            <w:r w:rsidRPr="00243A44">
              <w:rPr>
                <w:rFonts w:ascii="Arial" w:hAnsi="Arial" w:cs="Arial"/>
                <w:b/>
                <w:color w:val="000000"/>
                <w:sz w:val="20"/>
                <w:szCs w:val="20"/>
              </w:rPr>
              <w:t>The organisation uses flexible and inclusive methods to identify the individual strengths, needs, goals and aspirations of people using services.</w:t>
            </w:r>
          </w:p>
        </w:tc>
        <w:tc>
          <w:tcPr>
            <w:tcW w:w="3095" w:type="dxa"/>
            <w:tcBorders>
              <w:top w:val="single" w:sz="12" w:space="0" w:color="auto"/>
              <w:bottom w:val="single" w:sz="12" w:space="0" w:color="auto"/>
              <w:right w:val="single" w:sz="12" w:space="0" w:color="auto"/>
            </w:tcBorders>
            <w:shd w:val="clear" w:color="auto" w:fill="C5E0B3" w:themeFill="accent6" w:themeFillTint="66"/>
          </w:tcPr>
          <w:p w14:paraId="568DCDA7" w14:textId="75A8FE48" w:rsidR="00117976" w:rsidRPr="00121A74" w:rsidRDefault="00117976" w:rsidP="00117976">
            <w:pPr>
              <w:spacing w:after="60"/>
              <w:ind w:right="296"/>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117976" w:rsidRPr="00D13095" w14:paraId="1CE86F45" w14:textId="77777777" w:rsidTr="7DC8FDCB">
        <w:trPr>
          <w:cantSplit/>
        </w:trPr>
        <w:tc>
          <w:tcPr>
            <w:tcW w:w="198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311C3307" w14:textId="77777777" w:rsidR="00117976" w:rsidRPr="00D13095" w:rsidRDefault="00117976" w:rsidP="00117976">
            <w:pPr>
              <w:spacing w:after="60"/>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1DE5F5F" w14:textId="77777777" w:rsidR="00117976" w:rsidRPr="00D13095" w:rsidRDefault="00117976" w:rsidP="00117976">
            <w:pPr>
              <w:spacing w:after="60"/>
              <w:jc w:val="left"/>
              <w:rPr>
                <w:rFonts w:ascii="Arial" w:hAnsi="Arial" w:cs="Arial"/>
                <w:spacing w:val="1"/>
                <w:sz w:val="20"/>
                <w:szCs w:val="20"/>
              </w:rPr>
            </w:pPr>
            <w:r w:rsidRPr="00243A44">
              <w:rPr>
                <w:rFonts w:ascii="Arial" w:hAnsi="Arial" w:cs="Arial"/>
                <w:color w:val="000000"/>
                <w:sz w:val="20"/>
                <w:szCs w:val="20"/>
              </w:rPr>
              <w:t>The organisation documents the methods used to identify the individual strengths, needs, goals and aspirations of people using services.</w:t>
            </w:r>
          </w:p>
        </w:tc>
        <w:tc>
          <w:tcPr>
            <w:tcW w:w="309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AFD9274" w14:textId="02A48EE8" w:rsidR="00117976" w:rsidRPr="00D13095" w:rsidRDefault="00117976" w:rsidP="00117976">
            <w:pPr>
              <w:spacing w:after="60"/>
              <w:jc w:val="left"/>
              <w:rPr>
                <w:rFonts w:ascii="Arial" w:hAnsi="Arial" w:cs="Arial"/>
                <w:color w:val="000000"/>
                <w:sz w:val="20"/>
                <w:szCs w:val="20"/>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3(b)</w:t>
            </w:r>
          </w:p>
        </w:tc>
      </w:tr>
      <w:tr w:rsidR="00117976" w:rsidRPr="00D13095" w14:paraId="60C1A26E"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C0158C0" w14:textId="77777777" w:rsidR="00117976" w:rsidRPr="00D13095" w:rsidRDefault="00117976" w:rsidP="00117976">
            <w:pPr>
              <w:spacing w:after="60"/>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AB67771" w14:textId="77777777" w:rsidR="00117976" w:rsidRPr="00D13095" w:rsidRDefault="00117976" w:rsidP="00117976">
            <w:pPr>
              <w:spacing w:after="60"/>
              <w:jc w:val="left"/>
              <w:rPr>
                <w:rFonts w:ascii="Arial" w:hAnsi="Arial" w:cs="Arial"/>
                <w:color w:val="000000"/>
                <w:sz w:val="20"/>
                <w:szCs w:val="20"/>
              </w:rPr>
            </w:pPr>
            <w:r>
              <w:rPr>
                <w:rFonts w:ascii="Arial" w:hAnsi="Arial" w:cs="Arial"/>
                <w:color w:val="000000"/>
                <w:sz w:val="20"/>
                <w:szCs w:val="20"/>
              </w:rPr>
              <w:t xml:space="preserve">Documented </w:t>
            </w:r>
            <w:r w:rsidRPr="00D13095">
              <w:rPr>
                <w:rFonts w:ascii="Arial" w:hAnsi="Arial" w:cs="Arial"/>
                <w:color w:val="000000"/>
                <w:sz w:val="20"/>
                <w:szCs w:val="20"/>
              </w:rPr>
              <w:t xml:space="preserve">and implemented processes which ensure:  </w:t>
            </w:r>
          </w:p>
          <w:p w14:paraId="45112502" w14:textId="77777777" w:rsidR="00117976" w:rsidRPr="00D13095" w:rsidRDefault="00117976" w:rsidP="00117976">
            <w:pPr>
              <w:pStyle w:val="ListParagraph"/>
              <w:numPr>
                <w:ilvl w:val="0"/>
                <w:numId w:val="17"/>
              </w:numPr>
              <w:spacing w:after="60"/>
              <w:contextualSpacing/>
              <w:jc w:val="left"/>
              <w:rPr>
                <w:rFonts w:ascii="Arial" w:hAnsi="Arial" w:cs="Arial"/>
                <w:spacing w:val="1"/>
                <w:sz w:val="20"/>
                <w:szCs w:val="20"/>
              </w:rPr>
            </w:pPr>
            <w:r w:rsidRPr="00D13095">
              <w:rPr>
                <w:rFonts w:ascii="Arial" w:hAnsi="Arial" w:cs="Arial"/>
                <w:sz w:val="20"/>
                <w:szCs w:val="20"/>
              </w:rPr>
              <w:t>service planning is conducted in accordance with the type of services delivered</w:t>
            </w:r>
            <w:r>
              <w:rPr>
                <w:rFonts w:ascii="Arial" w:hAnsi="Arial" w:cs="Arial"/>
                <w:sz w:val="20"/>
                <w:szCs w:val="20"/>
              </w:rPr>
              <w:t>,</w:t>
            </w:r>
            <w:r w:rsidRPr="00D13095">
              <w:rPr>
                <w:rFonts w:ascii="Arial" w:hAnsi="Arial" w:cs="Arial"/>
                <w:sz w:val="20"/>
                <w:szCs w:val="20"/>
              </w:rPr>
              <w:t xml:space="preserve"> and with regard for the anticipated duration of service delivery</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DC59A6A" w14:textId="3D3BEE81" w:rsidR="00117976" w:rsidRPr="00D13095" w:rsidRDefault="00117976" w:rsidP="00117976">
            <w:pPr>
              <w:spacing w:after="60"/>
              <w:jc w:val="left"/>
              <w:rPr>
                <w:rFonts w:ascii="Arial" w:hAnsi="Arial" w:cs="Arial"/>
                <w:color w:val="000000"/>
                <w:sz w:val="20"/>
                <w:szCs w:val="20"/>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w:t>
            </w:r>
            <w:r w:rsidR="00B56DDD">
              <w:rPr>
                <w:rFonts w:ascii="Arial" w:hAnsi="Arial" w:cs="Arial"/>
                <w:sz w:val="18"/>
                <w:szCs w:val="18"/>
              </w:rPr>
              <w:t>(b) and 3</w:t>
            </w:r>
            <w:r>
              <w:rPr>
                <w:rFonts w:ascii="Arial" w:hAnsi="Arial" w:cs="Arial"/>
                <w:sz w:val="18"/>
                <w:szCs w:val="18"/>
              </w:rPr>
              <w:t>(e)</w:t>
            </w:r>
          </w:p>
        </w:tc>
      </w:tr>
      <w:tr w:rsidR="00117976" w:rsidRPr="00D13095" w14:paraId="3D59706E"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F815290" w14:textId="77777777" w:rsidR="00117976" w:rsidRPr="00D13095" w:rsidRDefault="00117976" w:rsidP="00117976">
            <w:pPr>
              <w:spacing w:after="60"/>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F496124" w14:textId="31B0A246" w:rsidR="00117976" w:rsidRPr="00D13095" w:rsidRDefault="00117976" w:rsidP="00117976">
            <w:pPr>
              <w:pStyle w:val="ListParagraph"/>
              <w:numPr>
                <w:ilvl w:val="0"/>
                <w:numId w:val="17"/>
              </w:numPr>
              <w:spacing w:after="60"/>
              <w:contextualSpacing/>
              <w:jc w:val="left"/>
              <w:rPr>
                <w:rFonts w:ascii="Arial" w:hAnsi="Arial" w:cs="Arial"/>
                <w:sz w:val="20"/>
                <w:szCs w:val="20"/>
              </w:rPr>
            </w:pPr>
            <w:r w:rsidRPr="00D13095">
              <w:rPr>
                <w:rFonts w:ascii="Arial" w:hAnsi="Arial" w:cs="Arial"/>
                <w:sz w:val="20"/>
                <w:szCs w:val="20"/>
              </w:rPr>
              <w:t xml:space="preserve">service planning includes consideration of relevant </w:t>
            </w:r>
            <w:r>
              <w:rPr>
                <w:rFonts w:ascii="Arial" w:hAnsi="Arial" w:cs="Arial"/>
                <w:sz w:val="20"/>
                <w:szCs w:val="20"/>
              </w:rPr>
              <w:t>decision making/</w:t>
            </w:r>
            <w:r w:rsidRPr="00D13095">
              <w:rPr>
                <w:rFonts w:ascii="Arial" w:hAnsi="Arial" w:cs="Arial"/>
                <w:sz w:val="20"/>
                <w:szCs w:val="20"/>
              </w:rPr>
              <w:t>guardianship/custody arrangements (including any statutory orders) that relate to individual service users, where relevant</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6CDA64EF" w14:textId="77777777" w:rsidR="00117976" w:rsidRDefault="00117976" w:rsidP="00117976">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3(c)(ii)</w:t>
            </w:r>
          </w:p>
          <w:p w14:paraId="069897D9" w14:textId="77777777" w:rsidR="00117976" w:rsidRDefault="00117976" w:rsidP="00117976">
            <w:pPr>
              <w:jc w:val="left"/>
              <w:rPr>
                <w:rFonts w:ascii="Arial" w:hAnsi="Arial" w:cs="Arial"/>
                <w:sz w:val="18"/>
                <w:szCs w:val="18"/>
              </w:rPr>
            </w:pPr>
          </w:p>
          <w:p w14:paraId="5D205B3F" w14:textId="52FCDA24" w:rsidR="00117976" w:rsidRPr="007C75F5" w:rsidRDefault="00117976" w:rsidP="00117976">
            <w:pPr>
              <w:jc w:val="left"/>
              <w:rPr>
                <w:rFonts w:ascii="Arial" w:hAnsi="Arial" w:cs="Arial"/>
                <w:color w:val="002060"/>
                <w:sz w:val="18"/>
                <w:szCs w:val="18"/>
              </w:rPr>
            </w:pPr>
            <w:r>
              <w:rPr>
                <w:rFonts w:ascii="Arial" w:hAnsi="Arial" w:cs="Arial"/>
                <w:color w:val="002060"/>
                <w:sz w:val="18"/>
                <w:szCs w:val="18"/>
              </w:rPr>
              <w:t>No explicit mention of decision making/guardianship/custody arrangements in ACQS.</w:t>
            </w:r>
          </w:p>
        </w:tc>
      </w:tr>
      <w:tr w:rsidR="00117976" w:rsidRPr="00D13095" w14:paraId="05FF4E5C"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B3AFF0F" w14:textId="77777777" w:rsidR="00117976" w:rsidRPr="00D13095" w:rsidRDefault="00117976" w:rsidP="00117976">
            <w:pPr>
              <w:spacing w:after="60"/>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157A6C9" w14:textId="77777777" w:rsidR="00117976" w:rsidRPr="00D13095" w:rsidRDefault="00117976" w:rsidP="00117976">
            <w:pPr>
              <w:pStyle w:val="ListParagraph"/>
              <w:numPr>
                <w:ilvl w:val="0"/>
                <w:numId w:val="17"/>
              </w:numPr>
              <w:spacing w:after="60"/>
              <w:contextualSpacing/>
              <w:jc w:val="left"/>
              <w:rPr>
                <w:rFonts w:ascii="Arial" w:hAnsi="Arial" w:cs="Arial"/>
                <w:sz w:val="20"/>
                <w:szCs w:val="20"/>
              </w:rPr>
            </w:pPr>
            <w:r w:rsidRPr="00D13095">
              <w:rPr>
                <w:rFonts w:ascii="Arial" w:hAnsi="Arial" w:cs="Arial"/>
                <w:sz w:val="20"/>
                <w:szCs w:val="20"/>
              </w:rPr>
              <w:t>service planning promotes quality of life, autonomy and independence of people using services and inclusion in their community.</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76C041B5" w14:textId="77777777" w:rsidR="00117976" w:rsidRDefault="00117976" w:rsidP="00117976">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3(a)</w:t>
            </w:r>
          </w:p>
          <w:p w14:paraId="7A386F0B" w14:textId="495E2B02" w:rsidR="00117976" w:rsidRDefault="00117976" w:rsidP="00117976">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c</w:t>
            </w:r>
            <w:r w:rsidRPr="00E60E80">
              <w:rPr>
                <w:rFonts w:ascii="Arial" w:hAnsi="Arial" w:cs="Arial"/>
                <w:color w:val="000000"/>
                <w:sz w:val="18"/>
                <w:szCs w:val="18"/>
              </w:rPr>
              <w:t>)</w:t>
            </w:r>
            <w:r>
              <w:rPr>
                <w:rFonts w:ascii="Arial" w:hAnsi="Arial" w:cs="Arial"/>
                <w:color w:val="000000"/>
                <w:sz w:val="18"/>
                <w:szCs w:val="18"/>
              </w:rPr>
              <w:t>(i)</w:t>
            </w:r>
          </w:p>
          <w:p w14:paraId="6AA639AB" w14:textId="5EC9D64C" w:rsidR="00117976" w:rsidRPr="00042D72" w:rsidRDefault="00117976" w:rsidP="00117976">
            <w:pPr>
              <w:jc w:val="left"/>
              <w:rPr>
                <w:rFonts w:ascii="Arial" w:hAnsi="Arial" w:cs="Arial"/>
                <w:color w:val="000000"/>
                <w:sz w:val="18"/>
                <w:szCs w:val="18"/>
              </w:rPr>
            </w:pPr>
            <w:r w:rsidRPr="00785E79">
              <w:rPr>
                <w:rFonts w:ascii="Arial" w:hAnsi="Arial" w:cs="Arial"/>
                <w:b/>
                <w:bCs/>
                <w:color w:val="000000"/>
                <w:sz w:val="18"/>
                <w:szCs w:val="18"/>
              </w:rPr>
              <w:t>Standard 4</w:t>
            </w:r>
            <w:r w:rsidRPr="00631E50">
              <w:rPr>
                <w:rFonts w:ascii="Arial" w:hAnsi="Arial" w:cs="Arial"/>
                <w:color w:val="000000"/>
                <w:sz w:val="18"/>
                <w:szCs w:val="18"/>
              </w:rPr>
              <w:t>: Services and supports for daily living, 3(</w:t>
            </w:r>
            <w:r>
              <w:rPr>
                <w:rFonts w:ascii="Arial" w:hAnsi="Arial" w:cs="Arial"/>
                <w:color w:val="000000"/>
                <w:sz w:val="18"/>
                <w:szCs w:val="18"/>
              </w:rPr>
              <w:t>a</w:t>
            </w:r>
            <w:r w:rsidRPr="00631E50">
              <w:rPr>
                <w:rFonts w:ascii="Arial" w:hAnsi="Arial" w:cs="Arial"/>
                <w:color w:val="000000"/>
                <w:sz w:val="18"/>
                <w:szCs w:val="18"/>
              </w:rPr>
              <w:t>)</w:t>
            </w:r>
          </w:p>
        </w:tc>
      </w:tr>
      <w:tr w:rsidR="00117976" w:rsidRPr="00D13095" w14:paraId="31AA98B2"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E6DCEDA" w14:textId="77777777" w:rsidR="00117976" w:rsidRPr="00D13095" w:rsidRDefault="00117976" w:rsidP="00117976">
            <w:pPr>
              <w:spacing w:after="60"/>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5A55A36" w14:textId="77777777" w:rsidR="00117976" w:rsidRDefault="00117976" w:rsidP="00117976">
            <w:pPr>
              <w:pStyle w:val="ListParagraph"/>
              <w:spacing w:after="60"/>
              <w:ind w:left="0"/>
              <w:contextualSpacing/>
              <w:jc w:val="left"/>
              <w:rPr>
                <w:rFonts w:ascii="Arial" w:hAnsi="Arial" w:cs="Arial"/>
                <w:color w:val="000000"/>
                <w:sz w:val="20"/>
                <w:szCs w:val="20"/>
              </w:rPr>
            </w:pPr>
            <w:r w:rsidRPr="00243A44">
              <w:rPr>
                <w:rFonts w:ascii="Arial" w:hAnsi="Arial" w:cs="Arial"/>
                <w:color w:val="000000"/>
                <w:sz w:val="20"/>
                <w:szCs w:val="20"/>
              </w:rPr>
              <w:t>Where service delivery requires individualised planning and support (such as case management, recovery/support planning), the organisation develops and implements an individualised plan, in conjunction with the person and their representatives / support persons that includes:</w:t>
            </w:r>
          </w:p>
          <w:p w14:paraId="73829B5C" w14:textId="77777777" w:rsidR="00117976" w:rsidRPr="00D13095" w:rsidRDefault="00117976" w:rsidP="00117976">
            <w:pPr>
              <w:pStyle w:val="ListParagraph"/>
              <w:numPr>
                <w:ilvl w:val="0"/>
                <w:numId w:val="17"/>
              </w:numPr>
              <w:spacing w:after="60"/>
              <w:contextualSpacing/>
              <w:jc w:val="left"/>
              <w:rPr>
                <w:rFonts w:ascii="Arial" w:hAnsi="Arial" w:cs="Arial"/>
                <w:spacing w:val="1"/>
                <w:sz w:val="20"/>
                <w:szCs w:val="20"/>
              </w:rPr>
            </w:pPr>
            <w:r w:rsidRPr="00243A44">
              <w:rPr>
                <w:rFonts w:ascii="Arial" w:hAnsi="Arial" w:cs="Arial"/>
                <w:sz w:val="20"/>
                <w:szCs w:val="20"/>
              </w:rPr>
              <w:t>strategies for meeting the individual’s needs and achieving identified goals, including developing and maintaining skills relevant to the person’s roles in the community</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748F1F24" w14:textId="244CD3B4" w:rsidR="00117976" w:rsidRPr="00042D72" w:rsidRDefault="00117976" w:rsidP="00117976">
            <w:pPr>
              <w:ind w:right="58"/>
              <w:jc w:val="left"/>
              <w:rPr>
                <w:rFonts w:ascii="Arial" w:hAnsi="Arial" w:cs="Arial"/>
                <w:color w:val="000000"/>
                <w:sz w:val="18"/>
                <w:szCs w:val="20"/>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3(b) &amp; 3(d)</w:t>
            </w:r>
          </w:p>
        </w:tc>
      </w:tr>
      <w:tr w:rsidR="00117976" w:rsidRPr="00D13095" w14:paraId="63FFBCAC" w14:textId="77777777" w:rsidTr="7DC8FDCB">
        <w:trPr>
          <w:cantSplit/>
          <w:trHeight w:val="298"/>
        </w:trPr>
        <w:tc>
          <w:tcPr>
            <w:tcW w:w="1985"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78B0BECD" w14:textId="77777777" w:rsidR="00117976" w:rsidRPr="00D13095" w:rsidRDefault="00117976" w:rsidP="00117976">
            <w:pPr>
              <w:spacing w:after="60"/>
              <w:rPr>
                <w:rFonts w:ascii="Arial" w:hAnsi="Arial" w:cs="Arial"/>
                <w:sz w:val="20"/>
                <w:szCs w:val="20"/>
              </w:rPr>
            </w:pPr>
          </w:p>
        </w:tc>
        <w:tc>
          <w:tcPr>
            <w:tcW w:w="9460"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2F94AC05" w14:textId="77777777" w:rsidR="00117976" w:rsidRPr="00B76437" w:rsidRDefault="00117976" w:rsidP="00117976">
            <w:pPr>
              <w:pStyle w:val="ListParagraph"/>
              <w:numPr>
                <w:ilvl w:val="0"/>
                <w:numId w:val="17"/>
              </w:numPr>
              <w:spacing w:after="60"/>
              <w:contextualSpacing/>
              <w:jc w:val="left"/>
              <w:rPr>
                <w:rFonts w:ascii="Arial" w:hAnsi="Arial" w:cs="Arial"/>
                <w:color w:val="000000"/>
                <w:sz w:val="20"/>
                <w:szCs w:val="20"/>
              </w:rPr>
            </w:pPr>
            <w:r w:rsidRPr="00D13095">
              <w:rPr>
                <w:rFonts w:ascii="Arial" w:hAnsi="Arial" w:cs="Arial"/>
                <w:sz w:val="20"/>
                <w:szCs w:val="20"/>
              </w:rPr>
              <w:t>the types/level/nature of support to be provided by the service.</w:t>
            </w:r>
          </w:p>
        </w:tc>
        <w:tc>
          <w:tcPr>
            <w:tcW w:w="3095"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C5E0B3" w:themeFill="accent6" w:themeFillTint="66"/>
          </w:tcPr>
          <w:p w14:paraId="5132C82A" w14:textId="6FD8541B" w:rsidR="004B49BB" w:rsidRDefault="004B49BB" w:rsidP="00117976">
            <w:pPr>
              <w:spacing w:after="60"/>
              <w:contextualSpacing/>
              <w:jc w:val="left"/>
              <w:rPr>
                <w:rFonts w:ascii="Arial" w:hAnsi="Arial" w:cs="Arial"/>
                <w:b/>
                <w:bCs/>
                <w:color w:val="000000"/>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3(d)</w:t>
            </w:r>
          </w:p>
          <w:p w14:paraId="759804DE" w14:textId="1C8FBC2D" w:rsidR="00117976" w:rsidRPr="00120D65" w:rsidRDefault="00117976" w:rsidP="00117976">
            <w:pPr>
              <w:spacing w:after="60"/>
              <w:contextualSpacing/>
              <w:jc w:val="left"/>
              <w:rPr>
                <w:rFonts w:ascii="Arial" w:hAnsi="Arial" w:cs="Arial"/>
                <w:b/>
                <w:color w:val="000000"/>
                <w:sz w:val="18"/>
                <w:szCs w:val="18"/>
              </w:rPr>
            </w:pPr>
            <w:r w:rsidRPr="00785E79">
              <w:rPr>
                <w:rFonts w:ascii="Arial" w:hAnsi="Arial" w:cs="Arial"/>
                <w:b/>
                <w:bCs/>
                <w:color w:val="000000"/>
                <w:sz w:val="18"/>
                <w:szCs w:val="18"/>
              </w:rPr>
              <w:t>Standard 4</w:t>
            </w:r>
            <w:r w:rsidRPr="00631E50">
              <w:rPr>
                <w:rFonts w:ascii="Arial" w:hAnsi="Arial" w:cs="Arial"/>
                <w:color w:val="000000"/>
                <w:sz w:val="18"/>
                <w:szCs w:val="18"/>
              </w:rPr>
              <w:t>: Services and supports for daily living, 3(</w:t>
            </w:r>
            <w:r>
              <w:rPr>
                <w:rFonts w:ascii="Arial" w:hAnsi="Arial" w:cs="Arial"/>
                <w:color w:val="000000"/>
                <w:sz w:val="18"/>
                <w:szCs w:val="18"/>
              </w:rPr>
              <w:t>a</w:t>
            </w:r>
            <w:r w:rsidRPr="00631E50">
              <w:rPr>
                <w:rFonts w:ascii="Arial" w:hAnsi="Arial" w:cs="Arial"/>
                <w:color w:val="000000"/>
                <w:sz w:val="18"/>
                <w:szCs w:val="18"/>
              </w:rPr>
              <w:t>)</w:t>
            </w:r>
          </w:p>
        </w:tc>
      </w:tr>
      <w:tr w:rsidR="004A7D5A" w:rsidRPr="00D13095" w14:paraId="785D76E5" w14:textId="77777777" w:rsidTr="7DC8FDCB">
        <w:trPr>
          <w:cantSplit/>
        </w:trPr>
        <w:tc>
          <w:tcPr>
            <w:tcW w:w="1985" w:type="dxa"/>
            <w:tcBorders>
              <w:top w:val="single" w:sz="12" w:space="0" w:color="auto"/>
              <w:left w:val="single" w:sz="12" w:space="0" w:color="auto"/>
              <w:bottom w:val="single" w:sz="12" w:space="0" w:color="auto"/>
            </w:tcBorders>
            <w:shd w:val="clear" w:color="auto" w:fill="C5E0B3" w:themeFill="accent6" w:themeFillTint="66"/>
          </w:tcPr>
          <w:p w14:paraId="64F5EE6B" w14:textId="77777777" w:rsidR="004A7D5A" w:rsidRPr="00D13095" w:rsidRDefault="004A7D5A" w:rsidP="004A7D5A">
            <w:pPr>
              <w:jc w:val="center"/>
              <w:rPr>
                <w:rFonts w:ascii="Arial" w:hAnsi="Arial" w:cs="Arial"/>
                <w:b/>
                <w:sz w:val="20"/>
                <w:szCs w:val="20"/>
              </w:rPr>
            </w:pPr>
            <w:r>
              <w:br w:type="page"/>
            </w:r>
            <w:r w:rsidRPr="00D13095">
              <w:rPr>
                <w:rFonts w:ascii="Arial" w:hAnsi="Arial" w:cs="Arial"/>
                <w:b/>
                <w:sz w:val="20"/>
                <w:szCs w:val="20"/>
              </w:rPr>
              <w:t>Indicator 3.2</w:t>
            </w:r>
          </w:p>
        </w:tc>
        <w:tc>
          <w:tcPr>
            <w:tcW w:w="9460" w:type="dxa"/>
            <w:tcBorders>
              <w:top w:val="single" w:sz="12" w:space="0" w:color="auto"/>
              <w:bottom w:val="single" w:sz="12" w:space="0" w:color="auto"/>
            </w:tcBorders>
            <w:shd w:val="clear" w:color="auto" w:fill="C5E0B3" w:themeFill="accent6" w:themeFillTint="66"/>
          </w:tcPr>
          <w:p w14:paraId="49C87A34" w14:textId="77777777" w:rsidR="004A7D5A" w:rsidRPr="00435DED" w:rsidRDefault="004A7D5A" w:rsidP="004A7D5A">
            <w:pPr>
              <w:spacing w:after="60"/>
              <w:ind w:right="296"/>
              <w:jc w:val="left"/>
              <w:rPr>
                <w:rFonts w:ascii="Arial" w:hAnsi="Arial" w:cs="Arial"/>
                <w:sz w:val="20"/>
                <w:szCs w:val="20"/>
              </w:rPr>
            </w:pPr>
            <w:r w:rsidRPr="00D13095">
              <w:rPr>
                <w:rFonts w:ascii="Arial" w:hAnsi="Arial" w:cs="Arial"/>
                <w:b/>
                <w:color w:val="000000"/>
                <w:sz w:val="20"/>
                <w:szCs w:val="20"/>
              </w:rPr>
              <w:t>The organisation formulates service delivery that respects and values the individual (e.g. identity, gender, sexuality, culture, age and religious beliefs).</w:t>
            </w:r>
          </w:p>
        </w:tc>
        <w:tc>
          <w:tcPr>
            <w:tcW w:w="3095" w:type="dxa"/>
            <w:tcBorders>
              <w:top w:val="single" w:sz="12" w:space="0" w:color="auto"/>
              <w:bottom w:val="single" w:sz="12" w:space="0" w:color="auto"/>
              <w:right w:val="single" w:sz="12" w:space="0" w:color="auto"/>
            </w:tcBorders>
            <w:shd w:val="clear" w:color="auto" w:fill="C5E0B3" w:themeFill="accent6" w:themeFillTint="66"/>
          </w:tcPr>
          <w:p w14:paraId="2B04F5FB" w14:textId="6513EA0A" w:rsidR="004A7D5A" w:rsidRPr="00121A74" w:rsidRDefault="004A7D5A" w:rsidP="004A7D5A">
            <w:pPr>
              <w:ind w:right="296"/>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4A7D5A" w:rsidRPr="00D13095" w14:paraId="1E8780F4" w14:textId="77777777" w:rsidTr="7DC8FDCB">
        <w:trPr>
          <w:cantSplit/>
        </w:trPr>
        <w:tc>
          <w:tcPr>
            <w:tcW w:w="198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34A731CB" w14:textId="77777777" w:rsidR="004A7D5A" w:rsidRPr="00D13095" w:rsidRDefault="004A7D5A" w:rsidP="004A7D5A">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0D2E034E" w14:textId="77777777" w:rsidR="004A7D5A" w:rsidRPr="00D13095" w:rsidRDefault="004A7D5A" w:rsidP="004A7D5A">
            <w:pPr>
              <w:spacing w:after="60"/>
              <w:jc w:val="left"/>
              <w:rPr>
                <w:rFonts w:ascii="Arial" w:hAnsi="Arial" w:cs="Arial"/>
                <w:spacing w:val="1"/>
                <w:sz w:val="20"/>
                <w:szCs w:val="20"/>
              </w:rPr>
            </w:pPr>
            <w:r w:rsidRPr="00435DED">
              <w:rPr>
                <w:rFonts w:ascii="Arial" w:hAnsi="Arial" w:cs="Arial"/>
                <w:color w:val="000000"/>
                <w:sz w:val="20"/>
                <w:szCs w:val="20"/>
              </w:rPr>
              <w:t>Processes for formulating service delivery that respects and values the individual</w:t>
            </w:r>
            <w:r>
              <w:rPr>
                <w:rFonts w:ascii="Arial" w:hAnsi="Arial" w:cs="Arial"/>
                <w:color w:val="000000"/>
                <w:sz w:val="20"/>
                <w:szCs w:val="20"/>
              </w:rPr>
              <w:t xml:space="preserve"> </w:t>
            </w:r>
            <w:r w:rsidRPr="00391752">
              <w:rPr>
                <w:rFonts w:ascii="Arial" w:hAnsi="Arial" w:cs="Arial"/>
                <w:color w:val="000000"/>
                <w:sz w:val="20"/>
                <w:szCs w:val="20"/>
              </w:rPr>
              <w:t>and their human rights</w:t>
            </w:r>
            <w:r w:rsidRPr="00435DED">
              <w:rPr>
                <w:rFonts w:ascii="Arial" w:hAnsi="Arial" w:cs="Arial"/>
                <w:color w:val="000000"/>
                <w:sz w:val="20"/>
                <w:szCs w:val="20"/>
              </w:rPr>
              <w:t xml:space="preserve"> are documented, implemented, monitored and reviewed.</w:t>
            </w:r>
          </w:p>
        </w:tc>
        <w:tc>
          <w:tcPr>
            <w:tcW w:w="309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590D6182" w14:textId="7E68A01F" w:rsidR="004A7D5A" w:rsidRDefault="004A7D5A" w:rsidP="004A7D5A">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a)</w:t>
            </w:r>
          </w:p>
          <w:p w14:paraId="1F51B8EF" w14:textId="1D3063F2" w:rsidR="004A7D5A" w:rsidRDefault="004A7D5A" w:rsidP="004A7D5A">
            <w:pPr>
              <w:jc w:val="left"/>
              <w:rPr>
                <w:rFonts w:ascii="Arial" w:hAnsi="Arial" w:cs="Arial"/>
                <w:color w:val="000000"/>
                <w:sz w:val="18"/>
                <w:szCs w:val="18"/>
              </w:rPr>
            </w:pPr>
          </w:p>
          <w:p w14:paraId="39745D41" w14:textId="09C219BF" w:rsidR="004A7D5A" w:rsidRDefault="004A7D5A" w:rsidP="004A7D5A">
            <w:pPr>
              <w:jc w:val="left"/>
              <w:rPr>
                <w:rFonts w:ascii="Arial" w:hAnsi="Arial" w:cs="Arial"/>
                <w:color w:val="002060"/>
                <w:sz w:val="18"/>
                <w:szCs w:val="18"/>
              </w:rPr>
            </w:pPr>
            <w:r>
              <w:rPr>
                <w:rFonts w:ascii="Arial" w:hAnsi="Arial" w:cs="Arial"/>
                <w:color w:val="002060"/>
                <w:sz w:val="18"/>
                <w:szCs w:val="18"/>
              </w:rPr>
              <w:t xml:space="preserve">ACQS does not use </w:t>
            </w:r>
            <w:r w:rsidR="00B93B68">
              <w:rPr>
                <w:rFonts w:ascii="Arial" w:hAnsi="Arial" w:cs="Arial"/>
                <w:color w:val="002060"/>
                <w:sz w:val="18"/>
                <w:szCs w:val="18"/>
              </w:rPr>
              <w:t xml:space="preserve">the </w:t>
            </w:r>
            <w:r w:rsidR="00D04FF6">
              <w:rPr>
                <w:rFonts w:ascii="Arial" w:hAnsi="Arial" w:cs="Arial"/>
                <w:color w:val="002060"/>
                <w:sz w:val="18"/>
                <w:szCs w:val="18"/>
              </w:rPr>
              <w:t xml:space="preserve">specific </w:t>
            </w:r>
            <w:r w:rsidR="00B93B68">
              <w:rPr>
                <w:rFonts w:ascii="Arial" w:hAnsi="Arial" w:cs="Arial"/>
                <w:color w:val="002060"/>
                <w:sz w:val="18"/>
                <w:szCs w:val="18"/>
              </w:rPr>
              <w:t xml:space="preserve">term </w:t>
            </w:r>
            <w:r>
              <w:rPr>
                <w:rFonts w:ascii="Arial" w:hAnsi="Arial" w:cs="Arial"/>
                <w:color w:val="002060"/>
                <w:sz w:val="18"/>
                <w:szCs w:val="18"/>
              </w:rPr>
              <w:t xml:space="preserve">‘human </w:t>
            </w:r>
            <w:r w:rsidRPr="009472C0">
              <w:rPr>
                <w:rFonts w:ascii="Arial" w:hAnsi="Arial" w:cs="Arial"/>
                <w:color w:val="002060"/>
                <w:sz w:val="18"/>
                <w:szCs w:val="18"/>
              </w:rPr>
              <w:t>rights’</w:t>
            </w:r>
            <w:r w:rsidR="00D12F61">
              <w:rPr>
                <w:rFonts w:ascii="Arial" w:hAnsi="Arial" w:cs="Arial"/>
                <w:color w:val="002060"/>
                <w:sz w:val="18"/>
                <w:szCs w:val="18"/>
              </w:rPr>
              <w:t>, however</w:t>
            </w:r>
            <w:r w:rsidR="00D04FF6">
              <w:rPr>
                <w:rFonts w:ascii="Arial" w:hAnsi="Arial" w:cs="Arial"/>
                <w:color w:val="002060"/>
                <w:sz w:val="18"/>
                <w:szCs w:val="18"/>
              </w:rPr>
              <w:t xml:space="preserve"> </w:t>
            </w:r>
            <w:r w:rsidR="002666AC">
              <w:rPr>
                <w:rFonts w:ascii="Arial" w:hAnsi="Arial" w:cs="Arial"/>
                <w:color w:val="002060"/>
                <w:sz w:val="18"/>
                <w:szCs w:val="18"/>
              </w:rPr>
              <w:t xml:space="preserve">conceptually this is </w:t>
            </w:r>
            <w:r w:rsidR="007143CD">
              <w:rPr>
                <w:rFonts w:ascii="Arial" w:hAnsi="Arial" w:cs="Arial"/>
                <w:color w:val="002060"/>
                <w:sz w:val="18"/>
                <w:szCs w:val="18"/>
              </w:rPr>
              <w:t>addressed</w:t>
            </w:r>
            <w:r w:rsidR="002666AC">
              <w:rPr>
                <w:rFonts w:ascii="Arial" w:hAnsi="Arial" w:cs="Arial"/>
                <w:color w:val="002060"/>
                <w:sz w:val="18"/>
                <w:szCs w:val="18"/>
              </w:rPr>
              <w:t xml:space="preserve"> </w:t>
            </w:r>
            <w:r w:rsidR="007143CD">
              <w:rPr>
                <w:rFonts w:ascii="Arial" w:hAnsi="Arial" w:cs="Arial"/>
                <w:color w:val="002060"/>
                <w:sz w:val="18"/>
                <w:szCs w:val="18"/>
              </w:rPr>
              <w:t>in</w:t>
            </w:r>
            <w:r w:rsidR="002666AC">
              <w:rPr>
                <w:rFonts w:ascii="Arial" w:hAnsi="Arial" w:cs="Arial"/>
                <w:color w:val="002060"/>
                <w:sz w:val="18"/>
                <w:szCs w:val="18"/>
              </w:rPr>
              <w:t xml:space="preserve"> ACQS </w:t>
            </w:r>
            <w:r w:rsidR="001D0101">
              <w:rPr>
                <w:rFonts w:ascii="Arial" w:hAnsi="Arial" w:cs="Arial"/>
                <w:color w:val="002060"/>
                <w:sz w:val="18"/>
                <w:szCs w:val="18"/>
              </w:rPr>
              <w:t xml:space="preserve">Standard </w:t>
            </w:r>
            <w:r w:rsidR="002666AC">
              <w:rPr>
                <w:rFonts w:ascii="Arial" w:hAnsi="Arial" w:cs="Arial"/>
                <w:color w:val="002060"/>
                <w:sz w:val="18"/>
                <w:szCs w:val="18"/>
              </w:rPr>
              <w:t>1</w:t>
            </w:r>
            <w:r>
              <w:rPr>
                <w:rFonts w:ascii="Arial" w:hAnsi="Arial" w:cs="Arial"/>
                <w:color w:val="002060"/>
                <w:sz w:val="18"/>
                <w:szCs w:val="18"/>
              </w:rPr>
              <w:t>.</w:t>
            </w:r>
          </w:p>
          <w:p w14:paraId="3356043D" w14:textId="77777777" w:rsidR="00912660" w:rsidRDefault="00912660" w:rsidP="004A7D5A">
            <w:pPr>
              <w:jc w:val="left"/>
              <w:rPr>
                <w:rFonts w:ascii="Arial" w:hAnsi="Arial" w:cs="Arial"/>
                <w:color w:val="002060"/>
                <w:sz w:val="18"/>
                <w:szCs w:val="18"/>
              </w:rPr>
            </w:pPr>
          </w:p>
          <w:p w14:paraId="3941708C" w14:textId="7B1D5968" w:rsidR="00912660" w:rsidRPr="00BE175E" w:rsidRDefault="00912660" w:rsidP="004A7D5A">
            <w:pPr>
              <w:jc w:val="left"/>
              <w:rPr>
                <w:rFonts w:ascii="Arial" w:hAnsi="Arial" w:cs="Arial"/>
                <w:color w:val="002060"/>
                <w:sz w:val="18"/>
                <w:szCs w:val="18"/>
              </w:rPr>
            </w:pPr>
            <w:r>
              <w:rPr>
                <w:rFonts w:ascii="Arial" w:hAnsi="Arial" w:cs="Arial"/>
                <w:color w:val="002060"/>
                <w:sz w:val="18"/>
                <w:szCs w:val="18"/>
              </w:rPr>
              <w:t xml:space="preserve">Note that the </w:t>
            </w:r>
            <w:r w:rsidR="00920A73">
              <w:rPr>
                <w:rFonts w:ascii="Arial" w:hAnsi="Arial" w:cs="Arial"/>
                <w:i/>
                <w:iCs/>
                <w:color w:val="002060"/>
                <w:sz w:val="18"/>
                <w:szCs w:val="18"/>
              </w:rPr>
              <w:t xml:space="preserve">Charter of Aged Care Rights </w:t>
            </w:r>
            <w:r w:rsidR="00BE175E">
              <w:rPr>
                <w:rFonts w:ascii="Arial" w:hAnsi="Arial" w:cs="Arial"/>
                <w:color w:val="002060"/>
                <w:sz w:val="18"/>
                <w:szCs w:val="18"/>
              </w:rPr>
              <w:t>does outline human rights afforded to consumers of Commonwealth-funded aged care services.</w:t>
            </w:r>
          </w:p>
        </w:tc>
      </w:tr>
      <w:tr w:rsidR="004A7D5A" w:rsidRPr="00D13095" w14:paraId="7FD19962"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F6ADF2A" w14:textId="77777777" w:rsidR="004A7D5A" w:rsidRPr="00D13095" w:rsidRDefault="004A7D5A" w:rsidP="004A7D5A">
            <w:pPr>
              <w:jc w:val="cente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20035E2" w14:textId="77777777" w:rsidR="004A7D5A" w:rsidRPr="00D13095" w:rsidRDefault="004A7D5A" w:rsidP="004A7D5A">
            <w:pPr>
              <w:spacing w:after="60"/>
              <w:jc w:val="left"/>
              <w:rPr>
                <w:rFonts w:ascii="Arial" w:hAnsi="Arial" w:cs="Arial"/>
                <w:spacing w:val="1"/>
                <w:sz w:val="20"/>
                <w:szCs w:val="20"/>
              </w:rPr>
            </w:pPr>
            <w:r w:rsidRPr="00435DED">
              <w:rPr>
                <w:rFonts w:ascii="Arial" w:hAnsi="Arial" w:cs="Arial"/>
                <w:color w:val="000000"/>
                <w:sz w:val="20"/>
                <w:szCs w:val="20"/>
              </w:rPr>
              <w:t>The organisation demonstrates consideration of the individual needs</w:t>
            </w:r>
            <w:r>
              <w:rPr>
                <w:rFonts w:ascii="Arial" w:hAnsi="Arial" w:cs="Arial"/>
                <w:color w:val="000000"/>
                <w:sz w:val="20"/>
                <w:szCs w:val="20"/>
              </w:rPr>
              <w:t>, rights</w:t>
            </w:r>
            <w:r w:rsidRPr="00435DED">
              <w:rPr>
                <w:rFonts w:ascii="Arial" w:hAnsi="Arial" w:cs="Arial"/>
                <w:color w:val="000000"/>
                <w:sz w:val="20"/>
                <w:szCs w:val="20"/>
              </w:rPr>
              <w:t xml:space="preserve"> and preferences of service users (such as age, culture, gender identity, sexuality, religious beliefs, ability, communication needs).</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D2000F5" w14:textId="6859198B" w:rsidR="004A7D5A" w:rsidRPr="0052096A" w:rsidRDefault="004A7D5A" w:rsidP="004A7D5A">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a) &amp; 3(b)</w:t>
            </w:r>
          </w:p>
        </w:tc>
      </w:tr>
      <w:tr w:rsidR="004A7D5A" w:rsidRPr="00D13095" w14:paraId="77E51933"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6F63179" w14:textId="77777777" w:rsidR="004A7D5A" w:rsidRPr="00D13095" w:rsidRDefault="004A7D5A" w:rsidP="004A7D5A">
            <w:pPr>
              <w:jc w:val="cente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DD4C5F3" w14:textId="77777777" w:rsidR="004A7D5A" w:rsidRPr="00D13095" w:rsidRDefault="004A7D5A" w:rsidP="004A7D5A">
            <w:pPr>
              <w:spacing w:after="60"/>
              <w:ind w:right="296"/>
              <w:jc w:val="left"/>
              <w:rPr>
                <w:rFonts w:ascii="Arial" w:hAnsi="Arial" w:cs="Arial"/>
                <w:spacing w:val="1"/>
                <w:sz w:val="20"/>
                <w:szCs w:val="20"/>
              </w:rPr>
            </w:pPr>
            <w:r w:rsidRPr="00435DED">
              <w:rPr>
                <w:rFonts w:ascii="Arial" w:hAnsi="Arial" w:cs="Arial"/>
                <w:color w:val="000000"/>
                <w:sz w:val="20"/>
                <w:szCs w:val="20"/>
              </w:rPr>
              <w:t>Services are delivered in a safe and inclusive environment, which is adapted where necessary to meet the needs of individual service users.</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8A400DA" w14:textId="5FA930E9" w:rsidR="004A7D5A" w:rsidRDefault="004A7D5A" w:rsidP="004A7D5A">
            <w:pPr>
              <w:jc w:val="left"/>
              <w:rPr>
                <w:rFonts w:ascii="Arial" w:hAnsi="Arial" w:cs="Arial"/>
                <w:color w:val="000000"/>
                <w:sz w:val="18"/>
                <w:szCs w:val="18"/>
              </w:rPr>
            </w:pPr>
            <w:r w:rsidRPr="00785E79">
              <w:rPr>
                <w:rFonts w:ascii="Arial" w:hAnsi="Arial" w:cs="Arial"/>
                <w:b/>
                <w:bCs/>
                <w:color w:val="000000"/>
                <w:sz w:val="18"/>
                <w:szCs w:val="18"/>
              </w:rPr>
              <w:t xml:space="preserve">Standard </w:t>
            </w:r>
            <w:r>
              <w:rPr>
                <w:rFonts w:ascii="Arial" w:hAnsi="Arial" w:cs="Arial"/>
                <w:b/>
                <w:bCs/>
                <w:color w:val="000000"/>
                <w:sz w:val="18"/>
                <w:szCs w:val="18"/>
              </w:rPr>
              <w:t>5</w:t>
            </w:r>
            <w:r>
              <w:rPr>
                <w:rFonts w:ascii="Arial" w:hAnsi="Arial" w:cs="Arial"/>
                <w:color w:val="000000"/>
                <w:sz w:val="18"/>
                <w:szCs w:val="18"/>
              </w:rPr>
              <w:t xml:space="preserve">: Organisation’s service environment, </w:t>
            </w:r>
            <w:r w:rsidR="007F44F5">
              <w:rPr>
                <w:rFonts w:ascii="Arial" w:hAnsi="Arial" w:cs="Arial"/>
                <w:color w:val="000000"/>
                <w:sz w:val="18"/>
                <w:szCs w:val="18"/>
              </w:rPr>
              <w:t>3(a)</w:t>
            </w:r>
            <w:r>
              <w:rPr>
                <w:rFonts w:ascii="Arial" w:hAnsi="Arial" w:cs="Arial"/>
                <w:color w:val="000000"/>
                <w:sz w:val="18"/>
                <w:szCs w:val="18"/>
              </w:rPr>
              <w:t xml:space="preserve">, </w:t>
            </w:r>
            <w:r w:rsidR="00A409D6">
              <w:rPr>
                <w:rFonts w:ascii="Arial" w:hAnsi="Arial" w:cs="Arial"/>
                <w:color w:val="000000"/>
                <w:sz w:val="18"/>
                <w:szCs w:val="18"/>
              </w:rPr>
              <w:t>3(</w:t>
            </w:r>
            <w:r>
              <w:rPr>
                <w:rFonts w:ascii="Arial" w:hAnsi="Arial" w:cs="Arial"/>
                <w:color w:val="000000"/>
                <w:sz w:val="18"/>
                <w:szCs w:val="18"/>
              </w:rPr>
              <w:t xml:space="preserve">b)(i) &amp; </w:t>
            </w:r>
            <w:r w:rsidR="00A65A34">
              <w:rPr>
                <w:rFonts w:ascii="Arial" w:hAnsi="Arial" w:cs="Arial"/>
                <w:color w:val="000000"/>
                <w:sz w:val="18"/>
                <w:szCs w:val="18"/>
              </w:rPr>
              <w:t>3</w:t>
            </w:r>
            <w:r>
              <w:rPr>
                <w:rFonts w:ascii="Arial" w:hAnsi="Arial" w:cs="Arial"/>
                <w:color w:val="000000"/>
                <w:sz w:val="18"/>
                <w:szCs w:val="18"/>
              </w:rPr>
              <w:t xml:space="preserve">(c) </w:t>
            </w:r>
          </w:p>
          <w:p w14:paraId="76BAD0B1" w14:textId="225C2005" w:rsidR="004A7D5A" w:rsidRPr="0052096A" w:rsidRDefault="007D7601" w:rsidP="0052096A">
            <w:pPr>
              <w:jc w:val="left"/>
              <w:rPr>
                <w:rFonts w:ascii="Arial" w:hAnsi="Arial" w:cs="Arial"/>
                <w:sz w:val="18"/>
                <w:szCs w:val="20"/>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3(b)</w:t>
            </w:r>
          </w:p>
        </w:tc>
      </w:tr>
    </w:tbl>
    <w:p w14:paraId="69D5F9B6" w14:textId="77777777" w:rsidR="00186591" w:rsidRDefault="001865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460"/>
        <w:gridCol w:w="3095"/>
      </w:tblGrid>
      <w:tr w:rsidR="00C97DE3" w:rsidRPr="00D13095" w14:paraId="373A988B" w14:textId="77777777" w:rsidTr="7DC8FDCB">
        <w:trPr>
          <w:cantSplit/>
        </w:trPr>
        <w:tc>
          <w:tcPr>
            <w:tcW w:w="1985" w:type="dxa"/>
            <w:tcBorders>
              <w:top w:val="single" w:sz="12" w:space="0" w:color="auto"/>
              <w:left w:val="single" w:sz="12" w:space="0" w:color="auto"/>
              <w:bottom w:val="single" w:sz="12" w:space="0" w:color="auto"/>
            </w:tcBorders>
            <w:shd w:val="clear" w:color="auto" w:fill="C5E0B3" w:themeFill="accent6" w:themeFillTint="66"/>
          </w:tcPr>
          <w:p w14:paraId="2B049FF5" w14:textId="394010EC" w:rsidR="00C97DE3" w:rsidRPr="00D13095" w:rsidRDefault="00C97DE3" w:rsidP="00C97DE3">
            <w:pPr>
              <w:jc w:val="center"/>
              <w:rPr>
                <w:rFonts w:ascii="Arial" w:hAnsi="Arial" w:cs="Arial"/>
                <w:b/>
                <w:sz w:val="20"/>
                <w:szCs w:val="20"/>
              </w:rPr>
            </w:pPr>
            <w:r w:rsidRPr="00D13095">
              <w:rPr>
                <w:rFonts w:ascii="Arial" w:hAnsi="Arial" w:cs="Arial"/>
                <w:b/>
                <w:sz w:val="20"/>
                <w:szCs w:val="20"/>
              </w:rPr>
              <w:t>Indicator 3.3</w:t>
            </w:r>
          </w:p>
        </w:tc>
        <w:tc>
          <w:tcPr>
            <w:tcW w:w="9460" w:type="dxa"/>
            <w:tcBorders>
              <w:top w:val="single" w:sz="12" w:space="0" w:color="auto"/>
              <w:bottom w:val="single" w:sz="12" w:space="0" w:color="auto"/>
            </w:tcBorders>
            <w:shd w:val="clear" w:color="auto" w:fill="C5E0B3" w:themeFill="accent6" w:themeFillTint="66"/>
          </w:tcPr>
          <w:p w14:paraId="6B79392B" w14:textId="77777777" w:rsidR="00C97DE3" w:rsidRPr="00435DED" w:rsidRDefault="00C97DE3" w:rsidP="00C97DE3">
            <w:pPr>
              <w:spacing w:after="60"/>
              <w:ind w:right="296"/>
              <w:jc w:val="left"/>
              <w:rPr>
                <w:rFonts w:ascii="Arial" w:hAnsi="Arial" w:cs="Arial"/>
                <w:b/>
                <w:color w:val="000000"/>
                <w:sz w:val="20"/>
                <w:szCs w:val="20"/>
              </w:rPr>
            </w:pPr>
            <w:r w:rsidRPr="00D13095">
              <w:rPr>
                <w:rFonts w:ascii="Arial" w:hAnsi="Arial" w:cs="Arial"/>
                <w:b/>
                <w:color w:val="000000"/>
                <w:sz w:val="20"/>
                <w:szCs w:val="20"/>
              </w:rPr>
              <w:t>The organisation ensures that services to individual/s are delivered, monitored, reviewed and reassessed in a timely manner.</w:t>
            </w:r>
          </w:p>
        </w:tc>
        <w:tc>
          <w:tcPr>
            <w:tcW w:w="3095" w:type="dxa"/>
            <w:tcBorders>
              <w:top w:val="single" w:sz="12" w:space="0" w:color="auto"/>
              <w:bottom w:val="single" w:sz="12" w:space="0" w:color="auto"/>
              <w:right w:val="single" w:sz="12" w:space="0" w:color="auto"/>
            </w:tcBorders>
            <w:shd w:val="clear" w:color="auto" w:fill="C5E0B3" w:themeFill="accent6" w:themeFillTint="66"/>
          </w:tcPr>
          <w:p w14:paraId="2493052F" w14:textId="5C5F4D91" w:rsidR="00C97DE3" w:rsidRPr="00121A74" w:rsidRDefault="00C97DE3" w:rsidP="00C97DE3">
            <w:pPr>
              <w:ind w:right="296"/>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84319A" w:rsidRPr="00D13095" w14:paraId="4EC3C350" w14:textId="77777777" w:rsidTr="7DC8FDCB">
        <w:trPr>
          <w:cantSplit/>
        </w:trPr>
        <w:tc>
          <w:tcPr>
            <w:tcW w:w="198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5DFAD660" w14:textId="77777777" w:rsidR="0084319A" w:rsidRPr="00D13095" w:rsidRDefault="0084319A" w:rsidP="0084319A">
            <w:pPr>
              <w:jc w:val="center"/>
              <w:rPr>
                <w:rFonts w:ascii="Arial" w:hAnsi="Arial" w:cs="Arial"/>
                <w:sz w:val="20"/>
                <w:szCs w:val="20"/>
              </w:rPr>
            </w:pPr>
            <w:r w:rsidRPr="00D13095">
              <w:rPr>
                <w:rFonts w:ascii="Arial" w:hAnsi="Arial" w:cs="Arial"/>
                <w:sz w:val="20"/>
                <w:szCs w:val="20"/>
              </w:rPr>
              <w:t>Mandatory evidence</w:t>
            </w:r>
          </w:p>
          <w:p w14:paraId="7AFEFE75" w14:textId="77777777" w:rsidR="0084319A" w:rsidRPr="00D13095" w:rsidRDefault="0084319A" w:rsidP="0084319A">
            <w:pPr>
              <w:rPr>
                <w:rFonts w:ascii="Arial" w:hAnsi="Arial" w:cs="Arial"/>
                <w:sz w:val="20"/>
                <w:szCs w:val="20"/>
              </w:rPr>
            </w:pPr>
          </w:p>
        </w:tc>
        <w:tc>
          <w:tcPr>
            <w:tcW w:w="94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374C9B0" w14:textId="77777777" w:rsidR="0084319A" w:rsidRPr="00D13095" w:rsidRDefault="0084319A" w:rsidP="0084319A">
            <w:pPr>
              <w:spacing w:after="60"/>
              <w:jc w:val="left"/>
              <w:rPr>
                <w:rFonts w:ascii="Arial" w:hAnsi="Arial" w:cs="Arial"/>
                <w:spacing w:val="1"/>
                <w:sz w:val="20"/>
                <w:szCs w:val="20"/>
              </w:rPr>
            </w:pPr>
            <w:r w:rsidRPr="00435DED">
              <w:rPr>
                <w:rFonts w:ascii="Arial" w:hAnsi="Arial" w:cs="Arial"/>
                <w:spacing w:val="1"/>
                <w:sz w:val="20"/>
                <w:szCs w:val="20"/>
              </w:rPr>
              <w:t>Documented and implemented processes for monitoring, reviewing and reassessing service delivery (including monitoring and adapting the physical environment, as relevant to the type of services delivered) to meet the needs of individual service users</w:t>
            </w:r>
          </w:p>
        </w:tc>
        <w:tc>
          <w:tcPr>
            <w:tcW w:w="309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26A3017" w14:textId="64F64178" w:rsidR="0084319A" w:rsidRPr="00EF0FE3" w:rsidRDefault="0084319A" w:rsidP="0084319A">
            <w:pPr>
              <w:jc w:val="left"/>
              <w:rPr>
                <w:rFonts w:ascii="Arial" w:hAnsi="Arial" w:cs="Arial"/>
                <w:sz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3(e)</w:t>
            </w:r>
          </w:p>
        </w:tc>
      </w:tr>
      <w:tr w:rsidR="0084319A" w:rsidRPr="00D13095" w14:paraId="00B79B5B"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728AF8D" w14:textId="77777777" w:rsidR="0084319A" w:rsidRPr="00D13095" w:rsidRDefault="0084319A" w:rsidP="0084319A">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EE385BE" w14:textId="77777777" w:rsidR="0084319A" w:rsidRPr="00435DED" w:rsidRDefault="0084319A" w:rsidP="0084319A">
            <w:pPr>
              <w:autoSpaceDE w:val="0"/>
              <w:autoSpaceDN w:val="0"/>
              <w:adjustRightInd w:val="0"/>
              <w:spacing w:after="60"/>
              <w:jc w:val="left"/>
              <w:rPr>
                <w:rFonts w:ascii="Arial" w:hAnsi="Arial" w:cs="Arial"/>
                <w:sz w:val="20"/>
                <w:szCs w:val="20"/>
              </w:rPr>
            </w:pPr>
            <w:r w:rsidRPr="00435DED">
              <w:rPr>
                <w:rFonts w:ascii="Arial" w:hAnsi="Arial" w:cs="Arial"/>
                <w:sz w:val="20"/>
                <w:szCs w:val="20"/>
              </w:rPr>
              <w:t>Where service delivery requires individualised planning and suppor</w:t>
            </w:r>
            <w:r>
              <w:rPr>
                <w:rFonts w:ascii="Arial" w:hAnsi="Arial" w:cs="Arial"/>
                <w:sz w:val="20"/>
                <w:szCs w:val="20"/>
              </w:rPr>
              <w:t xml:space="preserve">t </w:t>
            </w:r>
            <w:r w:rsidRPr="00435DED">
              <w:rPr>
                <w:rFonts w:ascii="Arial" w:hAnsi="Arial" w:cs="Arial"/>
                <w:sz w:val="20"/>
                <w:szCs w:val="20"/>
              </w:rPr>
              <w:t>(such as case management, recovery/support planning):</w:t>
            </w:r>
            <w:r w:rsidRPr="00435DED">
              <w:rPr>
                <w:rFonts w:ascii="Arial" w:hAnsi="Arial" w:cs="Arial"/>
                <w:sz w:val="20"/>
              </w:rPr>
              <w:t xml:space="preserve"> </w:t>
            </w:r>
          </w:p>
          <w:p w14:paraId="798EBBD6" w14:textId="77777777" w:rsidR="0084319A" w:rsidRPr="00D13095" w:rsidRDefault="0084319A" w:rsidP="0084319A">
            <w:pPr>
              <w:pStyle w:val="ListParagraph"/>
              <w:numPr>
                <w:ilvl w:val="0"/>
                <w:numId w:val="17"/>
              </w:numPr>
              <w:spacing w:after="60"/>
              <w:contextualSpacing/>
              <w:jc w:val="left"/>
              <w:rPr>
                <w:rFonts w:ascii="Arial" w:hAnsi="Arial" w:cs="Arial"/>
                <w:sz w:val="20"/>
                <w:szCs w:val="20"/>
              </w:rPr>
            </w:pPr>
            <w:r w:rsidRPr="00C95CE0">
              <w:rPr>
                <w:rFonts w:ascii="Arial" w:hAnsi="Arial" w:cs="Arial"/>
                <w:sz w:val="20"/>
              </w:rPr>
              <w:t xml:space="preserve">planning is </w:t>
            </w:r>
            <w:r w:rsidRPr="00C95CE0">
              <w:rPr>
                <w:rFonts w:ascii="Arial" w:hAnsi="Arial" w:cs="Arial"/>
                <w:color w:val="000000"/>
                <w:sz w:val="20"/>
              </w:rPr>
              <w:t>undertaken</w:t>
            </w:r>
            <w:r w:rsidRPr="00C95CE0">
              <w:rPr>
                <w:rFonts w:ascii="Arial" w:hAnsi="Arial" w:cs="Arial"/>
                <w:sz w:val="20"/>
              </w:rPr>
              <w:t xml:space="preserve"> in a regular cycle of assessment, planning, implementation and review</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73C8FDA5" w14:textId="5589ED2D" w:rsidR="0084319A" w:rsidRPr="00D13095" w:rsidRDefault="0084319A" w:rsidP="0084319A">
            <w:pPr>
              <w:jc w:val="left"/>
              <w:rPr>
                <w:rFonts w:ascii="Arial" w:hAnsi="Arial" w:cs="Arial"/>
                <w:color w:val="000000"/>
                <w:sz w:val="20"/>
                <w:szCs w:val="20"/>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3(c)(i)</w:t>
            </w:r>
          </w:p>
        </w:tc>
      </w:tr>
      <w:tr w:rsidR="0084319A" w:rsidRPr="00D13095" w14:paraId="5BB270E1"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ECFA1A4" w14:textId="77777777" w:rsidR="0084319A" w:rsidRPr="00D13095" w:rsidRDefault="0084319A" w:rsidP="0084319A">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E78D12B" w14:textId="77777777" w:rsidR="0084319A" w:rsidRPr="00D13095" w:rsidRDefault="0084319A" w:rsidP="0084319A">
            <w:pPr>
              <w:pStyle w:val="ListParagraph"/>
              <w:numPr>
                <w:ilvl w:val="0"/>
                <w:numId w:val="17"/>
              </w:numPr>
              <w:spacing w:after="60"/>
              <w:contextualSpacing/>
              <w:jc w:val="left"/>
              <w:rPr>
                <w:rFonts w:ascii="Arial" w:hAnsi="Arial" w:cs="Arial"/>
                <w:sz w:val="20"/>
                <w:szCs w:val="20"/>
              </w:rPr>
            </w:pPr>
            <w:r w:rsidRPr="00C95CE0">
              <w:rPr>
                <w:rFonts w:ascii="Arial" w:hAnsi="Arial" w:cs="Arial"/>
                <w:sz w:val="20"/>
              </w:rPr>
              <w:t xml:space="preserve">plans are </w:t>
            </w:r>
            <w:r w:rsidRPr="00C95CE0">
              <w:rPr>
                <w:rFonts w:ascii="Arial" w:hAnsi="Arial" w:cs="Arial"/>
                <w:color w:val="000000"/>
                <w:sz w:val="20"/>
              </w:rPr>
              <w:t>adapted</w:t>
            </w:r>
            <w:r w:rsidRPr="00C95CE0">
              <w:rPr>
                <w:rFonts w:ascii="Arial" w:hAnsi="Arial" w:cs="Arial"/>
                <w:sz w:val="20"/>
              </w:rPr>
              <w:t xml:space="preserve"> as required to ensure they continue to be relevant to the changing needs of service users</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BFD33A1" w14:textId="72180FB3" w:rsidR="0084319A" w:rsidRPr="00FB6A66" w:rsidRDefault="0084319A" w:rsidP="0084319A">
            <w:pPr>
              <w:jc w:val="left"/>
              <w:rPr>
                <w:rFonts w:ascii="Arial" w:hAnsi="Arial" w:cs="Arial"/>
                <w:color w:val="000000"/>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3(e)</w:t>
            </w:r>
          </w:p>
        </w:tc>
      </w:tr>
      <w:tr w:rsidR="0084319A" w:rsidRPr="00D13095" w14:paraId="0BD33BBB"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7A15193" w14:textId="77777777" w:rsidR="0084319A" w:rsidRPr="00D13095" w:rsidRDefault="0084319A" w:rsidP="0084319A">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C350DD" w14:textId="77777777" w:rsidR="0084319A" w:rsidRPr="00C95CE0" w:rsidRDefault="0084319A" w:rsidP="0084319A">
            <w:pPr>
              <w:pStyle w:val="ListParagraph"/>
              <w:numPr>
                <w:ilvl w:val="0"/>
                <w:numId w:val="17"/>
              </w:numPr>
              <w:spacing w:after="60"/>
              <w:ind w:left="714" w:hanging="357"/>
              <w:jc w:val="left"/>
              <w:rPr>
                <w:rFonts w:ascii="Arial" w:hAnsi="Arial" w:cs="Arial"/>
                <w:sz w:val="20"/>
              </w:rPr>
            </w:pPr>
            <w:r w:rsidRPr="00C95CE0">
              <w:rPr>
                <w:rFonts w:ascii="Arial" w:hAnsi="Arial" w:cs="Arial"/>
                <w:sz w:val="20"/>
              </w:rPr>
              <w:t xml:space="preserve">records are </w:t>
            </w:r>
            <w:r w:rsidRPr="00C95CE0">
              <w:rPr>
                <w:rFonts w:ascii="Arial" w:hAnsi="Arial" w:cs="Arial"/>
                <w:color w:val="000000"/>
                <w:sz w:val="20"/>
              </w:rPr>
              <w:t>maintained</w:t>
            </w:r>
            <w:r w:rsidRPr="00C95CE0">
              <w:rPr>
                <w:rFonts w:ascii="Arial" w:hAnsi="Arial" w:cs="Arial"/>
                <w:sz w:val="20"/>
              </w:rPr>
              <w:t xml:space="preserve"> to support and demonstrate the effective implementation of </w:t>
            </w:r>
            <w:r w:rsidRPr="00C95CE0">
              <w:rPr>
                <w:rFonts w:ascii="Arial" w:hAnsi="Arial" w:cs="Arial"/>
                <w:sz w:val="20"/>
                <w:szCs w:val="20"/>
              </w:rPr>
              <w:t>individualised</w:t>
            </w:r>
            <w:r w:rsidRPr="00C95CE0">
              <w:rPr>
                <w:rFonts w:ascii="Arial" w:hAnsi="Arial" w:cs="Arial"/>
                <w:sz w:val="20"/>
              </w:rPr>
              <w:t xml:space="preserve"> plans</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0A020DAC" w14:textId="05BEFCA2" w:rsidR="0084319A" w:rsidRPr="00275419" w:rsidRDefault="0084319A" w:rsidP="0084319A">
            <w:pPr>
              <w:contextualSpacing/>
              <w:jc w:val="left"/>
              <w:rPr>
                <w:rFonts w:ascii="Arial" w:hAnsi="Arial" w:cs="Arial"/>
                <w:color w:val="000000"/>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3(d)</w:t>
            </w:r>
          </w:p>
        </w:tc>
      </w:tr>
      <w:tr w:rsidR="0084319A" w:rsidRPr="00D13095" w14:paraId="328451B5"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1A729E8" w14:textId="77777777" w:rsidR="0084319A" w:rsidRPr="00D13095" w:rsidRDefault="0084319A" w:rsidP="0084319A">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4FF933B" w14:textId="77777777" w:rsidR="0084319A" w:rsidRPr="00D13095" w:rsidRDefault="0084319A" w:rsidP="0084319A">
            <w:pPr>
              <w:pStyle w:val="ListParagraph"/>
              <w:numPr>
                <w:ilvl w:val="0"/>
                <w:numId w:val="17"/>
              </w:numPr>
              <w:spacing w:after="60"/>
              <w:ind w:left="714" w:right="296" w:hanging="357"/>
              <w:jc w:val="left"/>
              <w:rPr>
                <w:rFonts w:ascii="Arial" w:hAnsi="Arial" w:cs="Arial"/>
                <w:spacing w:val="1"/>
                <w:sz w:val="20"/>
                <w:szCs w:val="20"/>
              </w:rPr>
            </w:pPr>
            <w:r w:rsidRPr="00435DED">
              <w:rPr>
                <w:rFonts w:ascii="Arial" w:hAnsi="Arial" w:cs="Arial"/>
                <w:sz w:val="20"/>
              </w:rPr>
              <w:t>the organisation involves the people using services and their representatives / support persons in reviewing individualised plans</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BC01222" w14:textId="530AC500" w:rsidR="0084319A" w:rsidRPr="00FB6A66" w:rsidRDefault="0084319A" w:rsidP="0084319A">
            <w:pPr>
              <w:contextualSpacing/>
              <w:jc w:val="left"/>
              <w:rPr>
                <w:rFonts w:ascii="Arial" w:hAnsi="Arial" w:cs="Arial"/>
                <w:color w:val="000000"/>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3(c)(i) &amp; 3(c)(ii)</w:t>
            </w:r>
          </w:p>
        </w:tc>
      </w:tr>
      <w:tr w:rsidR="00512116" w:rsidRPr="00D13095" w14:paraId="34D8677B" w14:textId="77777777" w:rsidTr="7DC8FDCB">
        <w:trPr>
          <w:cantSplit/>
        </w:trPr>
        <w:tc>
          <w:tcPr>
            <w:tcW w:w="1985" w:type="dxa"/>
            <w:tcBorders>
              <w:top w:val="single" w:sz="12" w:space="0" w:color="auto"/>
              <w:left w:val="single" w:sz="12" w:space="0" w:color="auto"/>
              <w:bottom w:val="single" w:sz="12" w:space="0" w:color="auto"/>
            </w:tcBorders>
            <w:shd w:val="clear" w:color="auto" w:fill="C5E0B3" w:themeFill="accent6" w:themeFillTint="66"/>
          </w:tcPr>
          <w:p w14:paraId="193F5ECE" w14:textId="77777777" w:rsidR="00512116" w:rsidRPr="00D13095" w:rsidRDefault="00512116" w:rsidP="00512116">
            <w:pPr>
              <w:jc w:val="center"/>
              <w:rPr>
                <w:rFonts w:ascii="Arial" w:hAnsi="Arial" w:cs="Arial"/>
                <w:b/>
                <w:sz w:val="20"/>
                <w:szCs w:val="20"/>
              </w:rPr>
            </w:pPr>
            <w:r w:rsidRPr="00D13095">
              <w:rPr>
                <w:rFonts w:ascii="Arial" w:hAnsi="Arial" w:cs="Arial"/>
                <w:b/>
                <w:sz w:val="20"/>
                <w:szCs w:val="20"/>
              </w:rPr>
              <w:t>Indicator 3.4</w:t>
            </w:r>
          </w:p>
        </w:tc>
        <w:tc>
          <w:tcPr>
            <w:tcW w:w="9460" w:type="dxa"/>
            <w:tcBorders>
              <w:top w:val="single" w:sz="12" w:space="0" w:color="auto"/>
              <w:bottom w:val="single" w:sz="12" w:space="0" w:color="auto"/>
            </w:tcBorders>
            <w:shd w:val="clear" w:color="auto" w:fill="C5E0B3" w:themeFill="accent6" w:themeFillTint="66"/>
          </w:tcPr>
          <w:p w14:paraId="2F24B458" w14:textId="77777777" w:rsidR="00512116" w:rsidRPr="00D13095" w:rsidRDefault="00512116" w:rsidP="00512116">
            <w:pPr>
              <w:spacing w:after="60"/>
              <w:ind w:right="296"/>
              <w:jc w:val="left"/>
              <w:rPr>
                <w:rFonts w:ascii="Arial" w:hAnsi="Arial" w:cs="Arial"/>
                <w:b/>
                <w:spacing w:val="1"/>
                <w:sz w:val="20"/>
                <w:szCs w:val="20"/>
              </w:rPr>
            </w:pPr>
            <w:r w:rsidRPr="00435DED">
              <w:rPr>
                <w:rFonts w:ascii="Arial" w:hAnsi="Arial" w:cs="Arial"/>
                <w:b/>
                <w:spacing w:val="1"/>
                <w:sz w:val="20"/>
                <w:szCs w:val="20"/>
              </w:rPr>
              <w:t>The organisation has partnerships and collaborates to enable it to effectively work with community support networks, other organisations and government agencies as relevant and appropriate.</w:t>
            </w:r>
          </w:p>
        </w:tc>
        <w:tc>
          <w:tcPr>
            <w:tcW w:w="3095" w:type="dxa"/>
            <w:tcBorders>
              <w:top w:val="single" w:sz="12" w:space="0" w:color="auto"/>
              <w:bottom w:val="single" w:sz="12" w:space="0" w:color="auto"/>
              <w:right w:val="single" w:sz="12" w:space="0" w:color="auto"/>
            </w:tcBorders>
            <w:shd w:val="clear" w:color="auto" w:fill="C5E0B3" w:themeFill="accent6" w:themeFillTint="66"/>
          </w:tcPr>
          <w:p w14:paraId="2E274D97" w14:textId="3F61DD5B" w:rsidR="00512116" w:rsidRPr="003E0F23" w:rsidRDefault="00512116" w:rsidP="00512116">
            <w:pPr>
              <w:ind w:right="296"/>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512116" w:rsidRPr="00D13095" w14:paraId="2273FF9E" w14:textId="77777777" w:rsidTr="7DC8FDCB">
        <w:trPr>
          <w:cantSplit/>
        </w:trPr>
        <w:tc>
          <w:tcPr>
            <w:tcW w:w="1985"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auto"/>
          </w:tcPr>
          <w:p w14:paraId="6D06BA6A" w14:textId="77777777" w:rsidR="00512116" w:rsidRPr="00D13095" w:rsidRDefault="00512116" w:rsidP="00512116">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auto"/>
          </w:tcPr>
          <w:p w14:paraId="362A6174" w14:textId="77777777" w:rsidR="00512116" w:rsidRPr="00D13095" w:rsidRDefault="00512116" w:rsidP="00512116">
            <w:pPr>
              <w:spacing w:after="60"/>
              <w:jc w:val="left"/>
              <w:rPr>
                <w:rFonts w:ascii="Arial" w:hAnsi="Arial" w:cs="Arial"/>
                <w:spacing w:val="1"/>
                <w:sz w:val="20"/>
                <w:szCs w:val="20"/>
              </w:rPr>
            </w:pPr>
            <w:r w:rsidRPr="00C55AD3">
              <w:rPr>
                <w:rFonts w:ascii="Arial" w:hAnsi="Arial" w:cs="Arial"/>
                <w:spacing w:val="1"/>
                <w:sz w:val="20"/>
                <w:szCs w:val="20"/>
              </w:rPr>
              <w:t>Policies and/or procedures outlining how the service will partner and collaborate to enable the service to work effectively with community support networks, other organisations and government agencies, as relevant and appropriate.</w:t>
            </w:r>
          </w:p>
        </w:tc>
        <w:tc>
          <w:tcPr>
            <w:tcW w:w="3095"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C5E0B3" w:themeFill="accent6" w:themeFillTint="66"/>
          </w:tcPr>
          <w:p w14:paraId="12E97D2E" w14:textId="1DB42C73" w:rsidR="00512116" w:rsidRPr="00D13095" w:rsidRDefault="00512116" w:rsidP="00512116">
            <w:pPr>
              <w:jc w:val="left"/>
              <w:rPr>
                <w:rFonts w:ascii="Arial" w:hAnsi="Arial" w:cs="Arial"/>
                <w:color w:val="000000"/>
                <w:sz w:val="20"/>
                <w:szCs w:val="20"/>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3(c)(ii)</w:t>
            </w:r>
          </w:p>
        </w:tc>
      </w:tr>
      <w:tr w:rsidR="00512116" w:rsidRPr="00D13095" w14:paraId="2051EC23" w14:textId="77777777" w:rsidTr="7DC8FDCB">
        <w:trPr>
          <w:cantSplit/>
        </w:trPr>
        <w:tc>
          <w:tcPr>
            <w:tcW w:w="1985" w:type="dxa"/>
            <w:tcBorders>
              <w:top w:val="single" w:sz="2" w:space="0" w:color="808080" w:themeColor="background1" w:themeShade="80"/>
              <w:left w:val="single" w:sz="2" w:space="0" w:color="808080" w:themeColor="background1" w:themeShade="80"/>
              <w:bottom w:val="single" w:sz="4" w:space="0" w:color="A5A5A5" w:themeColor="accent3"/>
              <w:right w:val="single" w:sz="4" w:space="0" w:color="A5A5A5" w:themeColor="accent3"/>
            </w:tcBorders>
            <w:shd w:val="clear" w:color="auto" w:fill="auto"/>
          </w:tcPr>
          <w:p w14:paraId="572202D3" w14:textId="77777777" w:rsidR="00512116" w:rsidRPr="00D13095" w:rsidRDefault="00512116" w:rsidP="00512116">
            <w:pPr>
              <w:rPr>
                <w:rFonts w:ascii="Arial" w:hAnsi="Arial" w:cs="Arial"/>
                <w:sz w:val="20"/>
                <w:szCs w:val="20"/>
              </w:rPr>
            </w:pPr>
          </w:p>
        </w:tc>
        <w:tc>
          <w:tcPr>
            <w:tcW w:w="9460" w:type="dxa"/>
            <w:tcBorders>
              <w:top w:val="single" w:sz="2" w:space="0" w:color="808080" w:themeColor="background1" w:themeShade="80"/>
              <w:left w:val="single" w:sz="4" w:space="0" w:color="A5A5A5" w:themeColor="accent3"/>
              <w:bottom w:val="single" w:sz="4" w:space="0" w:color="A5A5A5" w:themeColor="accent3"/>
              <w:right w:val="single" w:sz="4" w:space="0" w:color="A5A5A5" w:themeColor="accent3"/>
            </w:tcBorders>
            <w:shd w:val="clear" w:color="auto" w:fill="auto"/>
          </w:tcPr>
          <w:p w14:paraId="4ED33BDB" w14:textId="77777777" w:rsidR="00512116" w:rsidRPr="00D13095" w:rsidRDefault="00512116" w:rsidP="00512116">
            <w:pPr>
              <w:spacing w:after="60"/>
              <w:jc w:val="left"/>
              <w:rPr>
                <w:rFonts w:ascii="Arial" w:hAnsi="Arial" w:cs="Arial"/>
                <w:color w:val="000000"/>
                <w:sz w:val="20"/>
                <w:szCs w:val="20"/>
              </w:rPr>
            </w:pPr>
            <w:r w:rsidRPr="00C55AD3">
              <w:rPr>
                <w:rFonts w:ascii="Arial" w:hAnsi="Arial" w:cs="Arial"/>
                <w:color w:val="000000"/>
                <w:sz w:val="20"/>
                <w:szCs w:val="20"/>
              </w:rPr>
              <w:t>Partnership arrangements and collaborative strategies are documented, implemented, and reviewed.</w:t>
            </w:r>
          </w:p>
        </w:tc>
        <w:tc>
          <w:tcPr>
            <w:tcW w:w="3095" w:type="dxa"/>
            <w:tcBorders>
              <w:top w:val="single" w:sz="2" w:space="0" w:color="808080" w:themeColor="background1" w:themeShade="80"/>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8AC2D48" w14:textId="670DCD1C" w:rsidR="00512116" w:rsidRPr="00281EDE" w:rsidRDefault="00512116" w:rsidP="00512116">
            <w:pPr>
              <w:jc w:val="left"/>
              <w:rPr>
                <w:rFonts w:ascii="Arial" w:hAnsi="Arial" w:cs="Arial"/>
                <w:color w:val="000000"/>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E95A87">
              <w:rPr>
                <w:rFonts w:ascii="Arial" w:hAnsi="Arial" w:cs="Arial"/>
                <w:bCs/>
                <w:sz w:val="18"/>
                <w:szCs w:val="20"/>
              </w:rPr>
              <w:t>, 3(</w:t>
            </w:r>
            <w:r>
              <w:rPr>
                <w:rFonts w:ascii="Arial" w:hAnsi="Arial" w:cs="Arial"/>
                <w:bCs/>
                <w:sz w:val="18"/>
                <w:szCs w:val="20"/>
              </w:rPr>
              <w:t>f</w:t>
            </w:r>
            <w:r w:rsidRPr="00E95A87">
              <w:rPr>
                <w:rFonts w:ascii="Arial" w:hAnsi="Arial" w:cs="Arial"/>
                <w:bCs/>
                <w:sz w:val="18"/>
                <w:szCs w:val="20"/>
              </w:rPr>
              <w:t>)</w:t>
            </w:r>
          </w:p>
        </w:tc>
      </w:tr>
      <w:tr w:rsidR="00512116" w:rsidRPr="00D13095" w14:paraId="341140DD" w14:textId="77777777" w:rsidTr="7DC8FDCB">
        <w:trPr>
          <w:cantSplit/>
        </w:trPr>
        <w:tc>
          <w:tcPr>
            <w:tcW w:w="1985"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01DCD169" w14:textId="77777777" w:rsidR="00512116" w:rsidRPr="00D13095" w:rsidRDefault="00512116" w:rsidP="00512116">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0F5A62B1" w14:textId="77777777" w:rsidR="00512116" w:rsidRPr="00D13095" w:rsidRDefault="00512116" w:rsidP="00512116">
            <w:pPr>
              <w:spacing w:after="60"/>
              <w:jc w:val="left"/>
              <w:rPr>
                <w:rFonts w:ascii="Arial" w:hAnsi="Arial" w:cs="Arial"/>
                <w:sz w:val="20"/>
                <w:szCs w:val="20"/>
              </w:rPr>
            </w:pPr>
            <w:r w:rsidRPr="00C55AD3">
              <w:rPr>
                <w:rFonts w:ascii="Arial" w:hAnsi="Arial" w:cs="Arial"/>
                <w:sz w:val="20"/>
                <w:szCs w:val="20"/>
              </w:rPr>
              <w:t>The organisation seeks input/involvement of relevant stakeholders as relevant and appropriate to inform service planning, delivery, monitoring and review processes.</w:t>
            </w:r>
          </w:p>
        </w:tc>
        <w:tc>
          <w:tcPr>
            <w:tcW w:w="3095"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C5E0B3" w:themeFill="accent6" w:themeFillTint="66"/>
          </w:tcPr>
          <w:p w14:paraId="662D4503" w14:textId="77777777" w:rsidR="00512116" w:rsidRDefault="00512116" w:rsidP="00512116">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3(c)(ii)</w:t>
            </w:r>
          </w:p>
          <w:p w14:paraId="1988E6F7" w14:textId="1AE928C4" w:rsidR="00512116" w:rsidRPr="000C3697" w:rsidRDefault="00512116" w:rsidP="00512116">
            <w:pPr>
              <w:jc w:val="left"/>
              <w:rPr>
                <w:rFonts w:ascii="Arial" w:hAnsi="Arial" w:cs="Arial"/>
                <w:color w:val="000000"/>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F61134">
              <w:rPr>
                <w:rFonts w:ascii="Arial" w:hAnsi="Arial" w:cs="Arial"/>
                <w:color w:val="000000"/>
                <w:sz w:val="18"/>
                <w:szCs w:val="20"/>
              </w:rPr>
              <w:t>, 3(</w:t>
            </w:r>
            <w:r>
              <w:rPr>
                <w:rFonts w:ascii="Arial" w:hAnsi="Arial" w:cs="Arial"/>
                <w:color w:val="000000"/>
                <w:sz w:val="18"/>
                <w:szCs w:val="20"/>
              </w:rPr>
              <w:t>e)</w:t>
            </w:r>
          </w:p>
        </w:tc>
      </w:tr>
      <w:tr w:rsidR="00512116" w:rsidRPr="00D13095" w14:paraId="4DF55691" w14:textId="77777777" w:rsidTr="7DC8FDCB">
        <w:trPr>
          <w:cantSplit/>
        </w:trPr>
        <w:tc>
          <w:tcPr>
            <w:tcW w:w="1985" w:type="dxa"/>
            <w:tcBorders>
              <w:top w:val="single" w:sz="12" w:space="0" w:color="auto"/>
              <w:left w:val="single" w:sz="12" w:space="0" w:color="auto"/>
              <w:bottom w:val="single" w:sz="12" w:space="0" w:color="auto"/>
            </w:tcBorders>
            <w:shd w:val="clear" w:color="auto" w:fill="C5E0B3" w:themeFill="accent6" w:themeFillTint="66"/>
          </w:tcPr>
          <w:p w14:paraId="14F21B6E" w14:textId="77777777" w:rsidR="00512116" w:rsidRPr="00D13095" w:rsidRDefault="00512116" w:rsidP="00512116">
            <w:pPr>
              <w:jc w:val="center"/>
              <w:rPr>
                <w:rFonts w:ascii="Arial" w:hAnsi="Arial" w:cs="Arial"/>
                <w:b/>
                <w:sz w:val="20"/>
                <w:szCs w:val="20"/>
              </w:rPr>
            </w:pPr>
            <w:r w:rsidRPr="00D13095">
              <w:rPr>
                <w:rFonts w:ascii="Arial" w:hAnsi="Arial" w:cs="Arial"/>
                <w:b/>
                <w:sz w:val="20"/>
                <w:szCs w:val="20"/>
              </w:rPr>
              <w:t>Indicator 3.5</w:t>
            </w:r>
          </w:p>
        </w:tc>
        <w:tc>
          <w:tcPr>
            <w:tcW w:w="9460" w:type="dxa"/>
            <w:tcBorders>
              <w:top w:val="single" w:sz="12" w:space="0" w:color="auto"/>
              <w:bottom w:val="single" w:sz="12" w:space="0" w:color="auto"/>
            </w:tcBorders>
            <w:shd w:val="clear" w:color="auto" w:fill="C5E0B3" w:themeFill="accent6" w:themeFillTint="66"/>
          </w:tcPr>
          <w:p w14:paraId="271306D5" w14:textId="77777777" w:rsidR="00512116" w:rsidRPr="00D13095" w:rsidRDefault="00512116" w:rsidP="00512116">
            <w:pPr>
              <w:spacing w:after="60"/>
              <w:ind w:right="296"/>
              <w:jc w:val="left"/>
              <w:rPr>
                <w:rFonts w:ascii="Arial" w:hAnsi="Arial" w:cs="Arial"/>
                <w:b/>
                <w:spacing w:val="1"/>
                <w:sz w:val="20"/>
                <w:szCs w:val="20"/>
              </w:rPr>
            </w:pPr>
            <w:r w:rsidRPr="00C55AD3">
              <w:rPr>
                <w:rFonts w:ascii="Arial" w:hAnsi="Arial" w:cs="Arial"/>
                <w:b/>
                <w:spacing w:val="1"/>
                <w:sz w:val="20"/>
                <w:szCs w:val="20"/>
              </w:rPr>
              <w:t>The organisation has a range of strategies to ensure communication and decision-making by the individual is respected and reflected in goals set by the person using services and in plans to achieve service delivery outcomes.</w:t>
            </w:r>
          </w:p>
        </w:tc>
        <w:tc>
          <w:tcPr>
            <w:tcW w:w="3095" w:type="dxa"/>
            <w:tcBorders>
              <w:top w:val="single" w:sz="12" w:space="0" w:color="auto"/>
              <w:bottom w:val="single" w:sz="12" w:space="0" w:color="auto"/>
              <w:right w:val="single" w:sz="12" w:space="0" w:color="auto"/>
            </w:tcBorders>
            <w:shd w:val="clear" w:color="auto" w:fill="C5E0B3" w:themeFill="accent6" w:themeFillTint="66"/>
          </w:tcPr>
          <w:p w14:paraId="1FF9D1E1" w14:textId="04247446" w:rsidR="00512116" w:rsidRPr="00121A74" w:rsidRDefault="00512116" w:rsidP="00512116">
            <w:pPr>
              <w:ind w:right="296"/>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512116" w:rsidRPr="00D13095" w14:paraId="34ACF27C" w14:textId="77777777" w:rsidTr="7DC8FDCB">
        <w:trPr>
          <w:cantSplit/>
        </w:trPr>
        <w:tc>
          <w:tcPr>
            <w:tcW w:w="198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5806CA7F" w14:textId="77777777" w:rsidR="00512116" w:rsidRPr="00D13095" w:rsidRDefault="00512116" w:rsidP="00512116">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17935177" w14:textId="77777777" w:rsidR="00512116" w:rsidRPr="00D13095" w:rsidRDefault="00512116" w:rsidP="00512116">
            <w:pPr>
              <w:spacing w:after="60"/>
              <w:jc w:val="left"/>
              <w:rPr>
                <w:rFonts w:ascii="Arial" w:hAnsi="Arial" w:cs="Arial"/>
                <w:spacing w:val="1"/>
                <w:sz w:val="20"/>
                <w:szCs w:val="20"/>
              </w:rPr>
            </w:pPr>
            <w:r w:rsidRPr="00C55AD3">
              <w:rPr>
                <w:rFonts w:ascii="Arial" w:hAnsi="Arial" w:cs="Arial"/>
                <w:spacing w:val="1"/>
                <w:sz w:val="20"/>
                <w:szCs w:val="20"/>
              </w:rPr>
              <w:t>The organisation uses appropriate communication methods to facilitate the engagement of people using services in decision-making and planning</w:t>
            </w:r>
          </w:p>
        </w:tc>
        <w:tc>
          <w:tcPr>
            <w:tcW w:w="3095"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04465D9" w14:textId="444C8BD2" w:rsidR="00512116" w:rsidRDefault="00512116" w:rsidP="00512116">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c)(i) &amp; 3(c)(iii)</w:t>
            </w:r>
          </w:p>
          <w:p w14:paraId="09A90838" w14:textId="77777777" w:rsidR="00512116" w:rsidRPr="000C3697" w:rsidRDefault="00512116" w:rsidP="00512116">
            <w:pPr>
              <w:ind w:right="296"/>
              <w:contextualSpacing/>
              <w:jc w:val="left"/>
              <w:rPr>
                <w:rFonts w:ascii="Arial" w:hAnsi="Arial" w:cs="Arial"/>
                <w:sz w:val="18"/>
              </w:rPr>
            </w:pPr>
          </w:p>
        </w:tc>
      </w:tr>
      <w:tr w:rsidR="00512116" w:rsidRPr="00D13095" w14:paraId="09047D27" w14:textId="77777777" w:rsidTr="7DC8FDCB">
        <w:trPr>
          <w:cantSplit/>
          <w:trHeight w:val="1038"/>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9DF43FB" w14:textId="77777777" w:rsidR="00512116" w:rsidRPr="00D13095" w:rsidRDefault="00512116" w:rsidP="00512116">
            <w:pPr>
              <w:jc w:val="cente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53FD238" w14:textId="77777777" w:rsidR="00512116" w:rsidRPr="00C95CE0" w:rsidRDefault="00512116" w:rsidP="00512116">
            <w:pPr>
              <w:autoSpaceDE w:val="0"/>
              <w:autoSpaceDN w:val="0"/>
              <w:adjustRightInd w:val="0"/>
              <w:spacing w:after="60"/>
              <w:jc w:val="left"/>
              <w:rPr>
                <w:rFonts w:ascii="Arial" w:hAnsi="Arial" w:cs="Arial"/>
                <w:color w:val="000000"/>
                <w:sz w:val="20"/>
              </w:rPr>
            </w:pPr>
            <w:r w:rsidRPr="00C95CE0">
              <w:rPr>
                <w:rFonts w:ascii="Arial" w:hAnsi="Arial" w:cs="Arial"/>
                <w:color w:val="000000"/>
                <w:sz w:val="20"/>
              </w:rPr>
              <w:t xml:space="preserve">Where service delivery requires </w:t>
            </w:r>
            <w:r w:rsidRPr="00C95CE0">
              <w:rPr>
                <w:rFonts w:ascii="Arial" w:hAnsi="Arial" w:cs="Arial"/>
                <w:color w:val="000000"/>
                <w:sz w:val="20"/>
                <w:szCs w:val="20"/>
              </w:rPr>
              <w:t>individualised</w:t>
            </w:r>
            <w:r w:rsidRPr="00C95CE0">
              <w:rPr>
                <w:rFonts w:ascii="Arial" w:hAnsi="Arial" w:cs="Arial"/>
                <w:color w:val="000000"/>
                <w:sz w:val="20"/>
              </w:rPr>
              <w:t xml:space="preserve"> planning and suppo</w:t>
            </w:r>
            <w:r>
              <w:rPr>
                <w:rFonts w:ascii="Arial" w:hAnsi="Arial" w:cs="Arial"/>
                <w:color w:val="000000"/>
                <w:sz w:val="20"/>
              </w:rPr>
              <w:t>rt</w:t>
            </w:r>
            <w:r w:rsidRPr="00C95CE0">
              <w:rPr>
                <w:rFonts w:ascii="Arial" w:hAnsi="Arial" w:cs="Arial"/>
                <w:color w:val="000000"/>
                <w:sz w:val="20"/>
                <w:szCs w:val="20"/>
              </w:rPr>
              <w:t xml:space="preserve"> (such as</w:t>
            </w:r>
            <w:r w:rsidRPr="00C95CE0">
              <w:rPr>
                <w:rFonts w:ascii="Arial" w:hAnsi="Arial" w:cs="Arial"/>
                <w:color w:val="000000"/>
                <w:sz w:val="20"/>
              </w:rPr>
              <w:t xml:space="preserve"> </w:t>
            </w:r>
            <w:r w:rsidRPr="00C95CE0">
              <w:rPr>
                <w:rFonts w:ascii="Arial" w:hAnsi="Arial" w:cs="Arial"/>
                <w:color w:val="00293F"/>
                <w:sz w:val="20"/>
              </w:rPr>
              <w:t>case management</w:t>
            </w:r>
            <w:r w:rsidRPr="00C95CE0">
              <w:rPr>
                <w:rFonts w:ascii="Arial" w:hAnsi="Arial" w:cs="Arial"/>
                <w:color w:val="000000"/>
                <w:sz w:val="20"/>
                <w:szCs w:val="20"/>
              </w:rPr>
              <w:t>, recovery/support planning</w:t>
            </w:r>
            <w:r w:rsidRPr="00C95CE0">
              <w:rPr>
                <w:rFonts w:ascii="Arial" w:hAnsi="Arial" w:cs="Arial"/>
                <w:color w:val="000000"/>
                <w:sz w:val="20"/>
              </w:rPr>
              <w:t>):</w:t>
            </w:r>
          </w:p>
          <w:p w14:paraId="6C70869B" w14:textId="77777777" w:rsidR="00512116" w:rsidRPr="00D13095" w:rsidRDefault="00512116" w:rsidP="00512116">
            <w:pPr>
              <w:pStyle w:val="ListParagraph"/>
              <w:numPr>
                <w:ilvl w:val="0"/>
                <w:numId w:val="17"/>
              </w:numPr>
              <w:spacing w:after="60"/>
              <w:contextualSpacing/>
              <w:jc w:val="left"/>
              <w:rPr>
                <w:rFonts w:ascii="Arial" w:hAnsi="Arial" w:cs="Arial"/>
                <w:sz w:val="20"/>
                <w:szCs w:val="20"/>
              </w:rPr>
            </w:pPr>
            <w:r w:rsidRPr="00C95CE0">
              <w:rPr>
                <w:rFonts w:ascii="Arial" w:hAnsi="Arial" w:cs="Arial"/>
                <w:sz w:val="20"/>
              </w:rPr>
              <w:t xml:space="preserve">the </w:t>
            </w:r>
            <w:r w:rsidRPr="00C95CE0">
              <w:rPr>
                <w:rFonts w:ascii="Arial" w:hAnsi="Arial" w:cs="Arial"/>
                <w:color w:val="000000"/>
                <w:sz w:val="20"/>
              </w:rPr>
              <w:t>organisation</w:t>
            </w:r>
            <w:r w:rsidRPr="00C95CE0">
              <w:rPr>
                <w:rFonts w:ascii="Arial" w:hAnsi="Arial" w:cs="Arial"/>
                <w:sz w:val="20"/>
              </w:rPr>
              <w:t xml:space="preserve"> actively encourages the participation of people using services </w:t>
            </w:r>
            <w:r w:rsidRPr="00C95CE0">
              <w:rPr>
                <w:rFonts w:ascii="Arial" w:hAnsi="Arial" w:cs="Arial"/>
                <w:sz w:val="20"/>
                <w:szCs w:val="20"/>
              </w:rPr>
              <w:t>and</w:t>
            </w:r>
            <w:r w:rsidRPr="00C95CE0">
              <w:rPr>
                <w:rFonts w:ascii="Arial" w:hAnsi="Arial" w:cs="Arial"/>
                <w:sz w:val="20"/>
              </w:rPr>
              <w:t xml:space="preserve"> their </w:t>
            </w:r>
            <w:r w:rsidRPr="00C95CE0">
              <w:rPr>
                <w:rFonts w:ascii="Arial" w:hAnsi="Arial" w:cs="Arial"/>
                <w:sz w:val="20"/>
                <w:szCs w:val="20"/>
              </w:rPr>
              <w:t>representatives /</w:t>
            </w:r>
            <w:r w:rsidRPr="00C95CE0">
              <w:rPr>
                <w:rFonts w:ascii="Arial" w:hAnsi="Arial" w:cs="Arial"/>
                <w:sz w:val="20"/>
              </w:rPr>
              <w:t xml:space="preserve"> support </w:t>
            </w:r>
            <w:r w:rsidRPr="00C95CE0">
              <w:rPr>
                <w:rFonts w:ascii="Arial" w:hAnsi="Arial" w:cs="Arial"/>
                <w:sz w:val="20"/>
                <w:szCs w:val="20"/>
              </w:rPr>
              <w:t>persons</w:t>
            </w:r>
            <w:r>
              <w:rPr>
                <w:rFonts w:ascii="Arial" w:hAnsi="Arial" w:cs="Arial"/>
                <w:sz w:val="20"/>
                <w:szCs w:val="20"/>
              </w:rPr>
              <w:t xml:space="preserve"> (where relevant)</w:t>
            </w:r>
            <w:r w:rsidRPr="00C95CE0">
              <w:rPr>
                <w:rFonts w:ascii="Arial" w:hAnsi="Arial" w:cs="Arial"/>
                <w:sz w:val="20"/>
              </w:rPr>
              <w:t xml:space="preserve"> in planning and review processes, as </w:t>
            </w:r>
            <w:r w:rsidRPr="00C95CE0">
              <w:rPr>
                <w:rFonts w:ascii="Arial" w:hAnsi="Arial" w:cs="Arial"/>
                <w:color w:val="000000"/>
                <w:sz w:val="20"/>
              </w:rPr>
              <w:t>appropriate</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408FD9BD" w14:textId="445185BD" w:rsidR="00C10B40" w:rsidRPr="00C10B40" w:rsidRDefault="00C10B40" w:rsidP="00C10B40">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w:t>
            </w:r>
            <w:r w:rsidR="00FB023A">
              <w:rPr>
                <w:rFonts w:ascii="Arial" w:hAnsi="Arial" w:cs="Arial"/>
                <w:sz w:val="18"/>
                <w:szCs w:val="18"/>
              </w:rPr>
              <w:t>c</w:t>
            </w:r>
            <w:r>
              <w:rPr>
                <w:rFonts w:ascii="Arial" w:hAnsi="Arial" w:cs="Arial"/>
                <w:sz w:val="18"/>
                <w:szCs w:val="18"/>
              </w:rPr>
              <w:t>)</w:t>
            </w:r>
            <w:r w:rsidR="00FB023A">
              <w:rPr>
                <w:rFonts w:ascii="Arial" w:hAnsi="Arial" w:cs="Arial"/>
                <w:sz w:val="18"/>
                <w:szCs w:val="18"/>
              </w:rPr>
              <w:t>(ii)</w:t>
            </w:r>
          </w:p>
          <w:p w14:paraId="17FCA26C" w14:textId="2828CEBC" w:rsidR="00C10B40" w:rsidRDefault="00C10B40" w:rsidP="00C10B40">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 xml:space="preserve">c)(i) </w:t>
            </w:r>
          </w:p>
          <w:p w14:paraId="33E8E777" w14:textId="77777777" w:rsidR="00512116" w:rsidRPr="000C3697" w:rsidRDefault="00512116" w:rsidP="00512116">
            <w:pPr>
              <w:jc w:val="left"/>
              <w:rPr>
                <w:rFonts w:ascii="Arial" w:hAnsi="Arial" w:cs="Arial"/>
                <w:color w:val="000000"/>
                <w:sz w:val="18"/>
                <w:szCs w:val="20"/>
              </w:rPr>
            </w:pPr>
          </w:p>
        </w:tc>
      </w:tr>
      <w:tr w:rsidR="00512116" w:rsidRPr="00D13095" w14:paraId="53CE98F6"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C41E822" w14:textId="77777777" w:rsidR="00512116" w:rsidRPr="00D13095" w:rsidRDefault="00512116" w:rsidP="00512116">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7732536" w14:textId="77777777" w:rsidR="00512116" w:rsidRPr="00D13095" w:rsidRDefault="00512116" w:rsidP="00512116">
            <w:pPr>
              <w:pStyle w:val="ListParagraph"/>
              <w:numPr>
                <w:ilvl w:val="0"/>
                <w:numId w:val="17"/>
              </w:numPr>
              <w:spacing w:after="60"/>
              <w:contextualSpacing/>
              <w:jc w:val="left"/>
              <w:rPr>
                <w:rFonts w:ascii="Arial" w:hAnsi="Arial" w:cs="Arial"/>
                <w:spacing w:val="1"/>
                <w:sz w:val="20"/>
                <w:szCs w:val="20"/>
              </w:rPr>
            </w:pPr>
            <w:r w:rsidRPr="00C95CE0">
              <w:rPr>
                <w:rFonts w:ascii="Arial" w:hAnsi="Arial" w:cs="Arial"/>
                <w:sz w:val="20"/>
              </w:rPr>
              <w:t xml:space="preserve">the </w:t>
            </w:r>
            <w:r w:rsidRPr="00C95CE0">
              <w:rPr>
                <w:rFonts w:ascii="Arial" w:hAnsi="Arial" w:cs="Arial"/>
                <w:sz w:val="20"/>
                <w:szCs w:val="20"/>
              </w:rPr>
              <w:t>strengths, needs</w:t>
            </w:r>
            <w:r w:rsidRPr="00C95CE0">
              <w:rPr>
                <w:rFonts w:ascii="Arial" w:hAnsi="Arial" w:cs="Arial"/>
                <w:sz w:val="20"/>
              </w:rPr>
              <w:t xml:space="preserve">, goals and aspirations of people using services are recorded and responded to, and their </w:t>
            </w:r>
            <w:r w:rsidRPr="00C95CE0">
              <w:rPr>
                <w:rFonts w:ascii="Arial" w:hAnsi="Arial" w:cs="Arial"/>
                <w:color w:val="000000"/>
                <w:sz w:val="20"/>
              </w:rPr>
              <w:t>participation</w:t>
            </w:r>
            <w:r w:rsidRPr="00C95CE0">
              <w:rPr>
                <w:rFonts w:ascii="Arial" w:hAnsi="Arial" w:cs="Arial"/>
                <w:sz w:val="20"/>
              </w:rPr>
              <w:t xml:space="preserve"> in decision-making is promoted, where age and developmentally appropriate</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AB38C57" w14:textId="61687DFC" w:rsidR="00512116" w:rsidRDefault="00512116" w:rsidP="00512116">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3(b)</w:t>
            </w:r>
          </w:p>
          <w:p w14:paraId="2745EF98" w14:textId="77777777" w:rsidR="00512116" w:rsidRDefault="00512116" w:rsidP="00512116">
            <w:pPr>
              <w:contextualSpacing/>
              <w:jc w:val="left"/>
              <w:rPr>
                <w:rFonts w:ascii="Arial" w:hAnsi="Arial" w:cs="Arial"/>
                <w:color w:val="000000"/>
                <w:sz w:val="18"/>
                <w:szCs w:val="20"/>
              </w:rPr>
            </w:pPr>
            <w:r w:rsidRPr="00E95A87">
              <w:rPr>
                <w:rFonts w:ascii="Arial" w:hAnsi="Arial" w:cs="Arial"/>
                <w:b/>
                <w:sz w:val="18"/>
                <w:szCs w:val="20"/>
              </w:rPr>
              <w:t xml:space="preserve">Standard </w:t>
            </w:r>
            <w:r>
              <w:rPr>
                <w:rFonts w:ascii="Arial" w:hAnsi="Arial" w:cs="Arial"/>
                <w:b/>
                <w:sz w:val="18"/>
                <w:szCs w:val="20"/>
              </w:rPr>
              <w:t>3</w:t>
            </w:r>
            <w:r w:rsidRPr="00E95A87">
              <w:rPr>
                <w:rFonts w:ascii="Arial" w:hAnsi="Arial" w:cs="Arial"/>
                <w:b/>
                <w:sz w:val="18"/>
                <w:szCs w:val="20"/>
              </w:rPr>
              <w:t>:</w:t>
            </w:r>
            <w:r>
              <w:rPr>
                <w:rFonts w:ascii="Arial" w:hAnsi="Arial" w:cs="Arial"/>
                <w:bCs/>
                <w:sz w:val="18"/>
                <w:szCs w:val="20"/>
              </w:rPr>
              <w:t xml:space="preserve"> Personal and clinical care</w:t>
            </w:r>
            <w:r w:rsidRPr="00F61134">
              <w:rPr>
                <w:rFonts w:ascii="Arial" w:hAnsi="Arial" w:cs="Arial"/>
                <w:color w:val="000000"/>
                <w:sz w:val="18"/>
                <w:szCs w:val="20"/>
              </w:rPr>
              <w:t>, 3(</w:t>
            </w:r>
            <w:r>
              <w:rPr>
                <w:rFonts w:ascii="Arial" w:hAnsi="Arial" w:cs="Arial"/>
                <w:color w:val="000000"/>
                <w:sz w:val="18"/>
                <w:szCs w:val="20"/>
              </w:rPr>
              <w:t>e)</w:t>
            </w:r>
          </w:p>
          <w:p w14:paraId="77675FAE" w14:textId="2781EEFA" w:rsidR="00512116" w:rsidRPr="00D13095" w:rsidRDefault="00512116" w:rsidP="00512116">
            <w:pPr>
              <w:contextualSpacing/>
              <w:jc w:val="left"/>
              <w:rPr>
                <w:rFonts w:ascii="Arial" w:hAnsi="Arial" w:cs="Arial"/>
                <w:sz w:val="20"/>
                <w:szCs w:val="20"/>
              </w:rPr>
            </w:pPr>
            <w:r w:rsidRPr="00785E79">
              <w:rPr>
                <w:rFonts w:ascii="Arial" w:hAnsi="Arial" w:cs="Arial"/>
                <w:b/>
                <w:bCs/>
                <w:color w:val="000000"/>
                <w:sz w:val="18"/>
                <w:szCs w:val="18"/>
              </w:rPr>
              <w:t>Standard 4</w:t>
            </w:r>
            <w:r w:rsidRPr="00631E50">
              <w:rPr>
                <w:rFonts w:ascii="Arial" w:hAnsi="Arial" w:cs="Arial"/>
                <w:color w:val="000000"/>
                <w:sz w:val="18"/>
                <w:szCs w:val="18"/>
              </w:rPr>
              <w:t>: Services and supports for daily living, 3(</w:t>
            </w:r>
            <w:r>
              <w:rPr>
                <w:rFonts w:ascii="Arial" w:hAnsi="Arial" w:cs="Arial"/>
                <w:color w:val="000000"/>
                <w:sz w:val="18"/>
                <w:szCs w:val="18"/>
              </w:rPr>
              <w:t>d</w:t>
            </w:r>
            <w:r w:rsidRPr="00631E50">
              <w:rPr>
                <w:rFonts w:ascii="Arial" w:hAnsi="Arial" w:cs="Arial"/>
                <w:color w:val="000000"/>
                <w:sz w:val="18"/>
                <w:szCs w:val="18"/>
              </w:rPr>
              <w:t>)</w:t>
            </w:r>
          </w:p>
        </w:tc>
      </w:tr>
      <w:tr w:rsidR="00512116" w:rsidRPr="00D13095" w14:paraId="016AABFD" w14:textId="77777777" w:rsidTr="7DC8FDCB">
        <w:trPr>
          <w:cantSplit/>
        </w:trPr>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7CEEDDC" w14:textId="77777777" w:rsidR="00512116" w:rsidRPr="00D13095" w:rsidRDefault="00512116" w:rsidP="00512116">
            <w:pPr>
              <w:rPr>
                <w:rFonts w:ascii="Arial" w:hAnsi="Arial" w:cs="Arial"/>
                <w:sz w:val="20"/>
                <w:szCs w:val="20"/>
              </w:rPr>
            </w:pPr>
          </w:p>
        </w:tc>
        <w:tc>
          <w:tcPr>
            <w:tcW w:w="94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887D842" w14:textId="77777777" w:rsidR="00512116" w:rsidRPr="00D13095" w:rsidRDefault="00512116" w:rsidP="00512116">
            <w:pPr>
              <w:pStyle w:val="ListParagraph"/>
              <w:numPr>
                <w:ilvl w:val="0"/>
                <w:numId w:val="17"/>
              </w:numPr>
              <w:spacing w:after="60"/>
              <w:ind w:right="296"/>
              <w:contextualSpacing/>
              <w:jc w:val="left"/>
              <w:rPr>
                <w:rFonts w:ascii="Arial" w:hAnsi="Arial" w:cs="Arial"/>
                <w:spacing w:val="1"/>
                <w:sz w:val="20"/>
                <w:szCs w:val="20"/>
              </w:rPr>
            </w:pPr>
            <w:r w:rsidRPr="00C55AD3">
              <w:rPr>
                <w:rFonts w:ascii="Arial" w:hAnsi="Arial" w:cs="Arial"/>
                <w:spacing w:val="1"/>
                <w:sz w:val="20"/>
                <w:szCs w:val="20"/>
              </w:rPr>
              <w:t>Individualised Plans are provided in a format that is easily understood by the individual</w:t>
            </w:r>
          </w:p>
        </w:tc>
        <w:tc>
          <w:tcPr>
            <w:tcW w:w="3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0BC71DE" w14:textId="262EE6A7" w:rsidR="00512116" w:rsidRDefault="00512116" w:rsidP="00512116">
            <w:pPr>
              <w:jc w:val="left"/>
              <w:rPr>
                <w:rFonts w:ascii="Arial" w:hAnsi="Arial" w:cs="Arial"/>
                <w:sz w:val="18"/>
                <w:szCs w:val="18"/>
              </w:rPr>
            </w:pPr>
            <w:r w:rsidRPr="006B3663">
              <w:rPr>
                <w:rFonts w:ascii="Arial" w:hAnsi="Arial" w:cs="Arial"/>
                <w:b/>
                <w:bCs/>
                <w:sz w:val="18"/>
                <w:szCs w:val="18"/>
              </w:rPr>
              <w:t xml:space="preserve">Standard </w:t>
            </w:r>
            <w:r>
              <w:rPr>
                <w:rFonts w:ascii="Arial" w:hAnsi="Arial" w:cs="Arial"/>
                <w:b/>
                <w:bCs/>
                <w:sz w:val="18"/>
                <w:szCs w:val="18"/>
              </w:rPr>
              <w:t>2:</w:t>
            </w:r>
            <w:r w:rsidRPr="006B3663">
              <w:rPr>
                <w:rFonts w:ascii="Arial" w:hAnsi="Arial" w:cs="Arial"/>
                <w:sz w:val="18"/>
                <w:szCs w:val="18"/>
              </w:rPr>
              <w:t xml:space="preserve"> </w:t>
            </w:r>
            <w:r>
              <w:rPr>
                <w:rFonts w:ascii="Arial" w:hAnsi="Arial" w:cs="Arial"/>
                <w:sz w:val="18"/>
                <w:szCs w:val="18"/>
              </w:rPr>
              <w:t>Ongoing assessment and planning with consumers, 3(d)</w:t>
            </w:r>
          </w:p>
          <w:p w14:paraId="2E800C75" w14:textId="77777777" w:rsidR="00512116" w:rsidRPr="00D13095" w:rsidRDefault="00512116" w:rsidP="00512116">
            <w:pPr>
              <w:pStyle w:val="ListParagraph"/>
              <w:ind w:left="0" w:right="296"/>
              <w:jc w:val="left"/>
              <w:rPr>
                <w:rFonts w:ascii="Arial" w:hAnsi="Arial" w:cs="Arial"/>
                <w:spacing w:val="1"/>
                <w:sz w:val="20"/>
                <w:szCs w:val="20"/>
              </w:rPr>
            </w:pPr>
          </w:p>
        </w:tc>
      </w:tr>
    </w:tbl>
    <w:p w14:paraId="2AE1FCEE" w14:textId="3AA6E63C" w:rsidR="7DC8FDCB" w:rsidRDefault="7DC8FDCB" w:rsidP="7DC8FDCB">
      <w:pPr>
        <w:rPr>
          <w:rFonts w:ascii="Arial" w:hAnsi="Arial" w:cs="Arial"/>
          <w:b/>
          <w:bCs/>
          <w:color w:val="002060"/>
          <w:sz w:val="24"/>
          <w:szCs w:val="24"/>
        </w:rPr>
      </w:pPr>
    </w:p>
    <w:p w14:paraId="6E8E1582" w14:textId="77777777" w:rsidR="0064477D" w:rsidRDefault="0064477D" w:rsidP="0052096A">
      <w:pPr>
        <w:tabs>
          <w:tab w:val="left" w:pos="3082"/>
        </w:tabs>
        <w:rPr>
          <w:rFonts w:ascii="Arial" w:hAnsi="Arial" w:cs="Arial"/>
          <w:b/>
          <w:color w:val="002060"/>
          <w:sz w:val="24"/>
          <w:szCs w:val="20"/>
        </w:rPr>
      </w:pPr>
    </w:p>
    <w:p w14:paraId="2230A844" w14:textId="77777777" w:rsidR="0064477D" w:rsidRDefault="0064477D" w:rsidP="0052096A">
      <w:pPr>
        <w:tabs>
          <w:tab w:val="left" w:pos="3082"/>
        </w:tabs>
        <w:rPr>
          <w:rFonts w:ascii="Arial" w:hAnsi="Arial" w:cs="Arial"/>
          <w:b/>
          <w:color w:val="002060"/>
          <w:sz w:val="24"/>
          <w:szCs w:val="20"/>
        </w:rPr>
      </w:pPr>
    </w:p>
    <w:p w14:paraId="794F5AA4" w14:textId="77777777" w:rsidR="0064477D" w:rsidRDefault="0064477D" w:rsidP="0052096A">
      <w:pPr>
        <w:tabs>
          <w:tab w:val="left" w:pos="3082"/>
        </w:tabs>
        <w:rPr>
          <w:rFonts w:ascii="Arial" w:hAnsi="Arial" w:cs="Arial"/>
          <w:b/>
          <w:color w:val="002060"/>
          <w:sz w:val="24"/>
          <w:szCs w:val="20"/>
        </w:rPr>
      </w:pPr>
    </w:p>
    <w:p w14:paraId="0499CFE5" w14:textId="77777777" w:rsidR="0064477D" w:rsidRDefault="0064477D" w:rsidP="0052096A">
      <w:pPr>
        <w:tabs>
          <w:tab w:val="left" w:pos="3082"/>
        </w:tabs>
        <w:rPr>
          <w:rFonts w:ascii="Arial" w:hAnsi="Arial" w:cs="Arial"/>
          <w:b/>
          <w:color w:val="002060"/>
          <w:sz w:val="24"/>
          <w:szCs w:val="20"/>
        </w:rPr>
      </w:pPr>
    </w:p>
    <w:p w14:paraId="11D0E824" w14:textId="77777777" w:rsidR="0064477D" w:rsidRDefault="0064477D" w:rsidP="0052096A">
      <w:pPr>
        <w:tabs>
          <w:tab w:val="left" w:pos="3082"/>
        </w:tabs>
        <w:rPr>
          <w:rFonts w:ascii="Arial" w:hAnsi="Arial" w:cs="Arial"/>
          <w:b/>
          <w:color w:val="002060"/>
          <w:sz w:val="24"/>
          <w:szCs w:val="20"/>
        </w:rPr>
      </w:pPr>
    </w:p>
    <w:p w14:paraId="7145313D" w14:textId="77777777" w:rsidR="0064477D" w:rsidRDefault="0064477D" w:rsidP="0052096A">
      <w:pPr>
        <w:tabs>
          <w:tab w:val="left" w:pos="3082"/>
        </w:tabs>
        <w:rPr>
          <w:rFonts w:ascii="Arial" w:hAnsi="Arial" w:cs="Arial"/>
          <w:b/>
          <w:color w:val="002060"/>
          <w:sz w:val="24"/>
          <w:szCs w:val="20"/>
        </w:rPr>
      </w:pPr>
    </w:p>
    <w:p w14:paraId="4B217B05" w14:textId="77777777" w:rsidR="0064477D" w:rsidRDefault="0064477D" w:rsidP="0052096A">
      <w:pPr>
        <w:tabs>
          <w:tab w:val="left" w:pos="3082"/>
        </w:tabs>
        <w:rPr>
          <w:rFonts w:ascii="Arial" w:hAnsi="Arial" w:cs="Arial"/>
          <w:b/>
          <w:color w:val="002060"/>
          <w:sz w:val="24"/>
          <w:szCs w:val="20"/>
        </w:rPr>
      </w:pPr>
    </w:p>
    <w:p w14:paraId="6E9A3E8E" w14:textId="77777777" w:rsidR="0064477D" w:rsidRDefault="0064477D" w:rsidP="0052096A">
      <w:pPr>
        <w:tabs>
          <w:tab w:val="left" w:pos="3082"/>
        </w:tabs>
        <w:rPr>
          <w:rFonts w:ascii="Arial" w:hAnsi="Arial" w:cs="Arial"/>
          <w:b/>
          <w:color w:val="002060"/>
          <w:sz w:val="24"/>
          <w:szCs w:val="20"/>
        </w:rPr>
      </w:pPr>
    </w:p>
    <w:p w14:paraId="018EA3A9" w14:textId="77777777" w:rsidR="0064477D" w:rsidRDefault="0064477D" w:rsidP="0052096A">
      <w:pPr>
        <w:tabs>
          <w:tab w:val="left" w:pos="3082"/>
        </w:tabs>
        <w:rPr>
          <w:rFonts w:ascii="Arial" w:hAnsi="Arial" w:cs="Arial"/>
          <w:b/>
          <w:color w:val="002060"/>
          <w:sz w:val="24"/>
          <w:szCs w:val="20"/>
        </w:rPr>
      </w:pPr>
    </w:p>
    <w:p w14:paraId="405A0FA5" w14:textId="77777777" w:rsidR="0064477D" w:rsidRDefault="0064477D" w:rsidP="0052096A">
      <w:pPr>
        <w:tabs>
          <w:tab w:val="left" w:pos="3082"/>
        </w:tabs>
        <w:rPr>
          <w:rFonts w:ascii="Arial" w:hAnsi="Arial" w:cs="Arial"/>
          <w:b/>
          <w:color w:val="002060"/>
          <w:sz w:val="24"/>
          <w:szCs w:val="20"/>
        </w:rPr>
      </w:pPr>
    </w:p>
    <w:p w14:paraId="3DE2558E" w14:textId="77777777" w:rsidR="0064477D" w:rsidRDefault="0064477D" w:rsidP="0052096A">
      <w:pPr>
        <w:tabs>
          <w:tab w:val="left" w:pos="3082"/>
        </w:tabs>
        <w:rPr>
          <w:rFonts w:ascii="Arial" w:hAnsi="Arial" w:cs="Arial"/>
          <w:b/>
          <w:color w:val="002060"/>
          <w:sz w:val="24"/>
          <w:szCs w:val="20"/>
        </w:rPr>
      </w:pPr>
    </w:p>
    <w:p w14:paraId="730EB420" w14:textId="77777777" w:rsidR="0064477D" w:rsidRDefault="0064477D" w:rsidP="0052096A">
      <w:pPr>
        <w:tabs>
          <w:tab w:val="left" w:pos="3082"/>
        </w:tabs>
        <w:rPr>
          <w:rFonts w:ascii="Arial" w:hAnsi="Arial" w:cs="Arial"/>
          <w:b/>
          <w:color w:val="002060"/>
          <w:sz w:val="24"/>
          <w:szCs w:val="20"/>
        </w:rPr>
      </w:pPr>
    </w:p>
    <w:p w14:paraId="5154A43D" w14:textId="77777777" w:rsidR="00F84021" w:rsidRDefault="00F84021">
      <w:pPr>
        <w:spacing w:line="240" w:lineRule="auto"/>
        <w:jc w:val="left"/>
        <w:rPr>
          <w:rFonts w:ascii="Arial" w:hAnsi="Arial" w:cs="Arial"/>
          <w:b/>
          <w:color w:val="002060"/>
          <w:sz w:val="24"/>
          <w:szCs w:val="20"/>
        </w:rPr>
      </w:pPr>
      <w:r>
        <w:rPr>
          <w:rFonts w:ascii="Arial" w:hAnsi="Arial" w:cs="Arial"/>
          <w:b/>
          <w:color w:val="002060"/>
          <w:sz w:val="24"/>
          <w:szCs w:val="20"/>
        </w:rPr>
        <w:br w:type="page"/>
      </w:r>
    </w:p>
    <w:p w14:paraId="58C77D7C" w14:textId="40D43242" w:rsidR="006261A3" w:rsidRPr="00AB34CF" w:rsidRDefault="008B12AC" w:rsidP="0052096A">
      <w:pPr>
        <w:tabs>
          <w:tab w:val="left" w:pos="3082"/>
        </w:tabs>
        <w:rPr>
          <w:rFonts w:ascii="Arial" w:hAnsi="Arial" w:cs="Arial"/>
          <w:b/>
          <w:color w:val="002060"/>
          <w:sz w:val="24"/>
          <w:szCs w:val="20"/>
        </w:rPr>
      </w:pPr>
      <w:r>
        <w:rPr>
          <w:rFonts w:ascii="Arial" w:hAnsi="Arial" w:cs="Arial"/>
          <w:b/>
          <w:color w:val="002060"/>
          <w:sz w:val="24"/>
          <w:szCs w:val="20"/>
        </w:rPr>
        <w:t>H</w:t>
      </w:r>
      <w:r w:rsidR="006261A3">
        <w:rPr>
          <w:rFonts w:ascii="Arial" w:hAnsi="Arial" w:cs="Arial"/>
          <w:b/>
          <w:color w:val="002060"/>
          <w:sz w:val="24"/>
          <w:szCs w:val="20"/>
        </w:rPr>
        <w:t>SQ</w:t>
      </w:r>
      <w:r w:rsidR="00AF448F">
        <w:rPr>
          <w:rFonts w:ascii="Arial" w:hAnsi="Arial" w:cs="Arial"/>
          <w:b/>
          <w:color w:val="002060"/>
          <w:sz w:val="24"/>
          <w:szCs w:val="20"/>
        </w:rPr>
        <w:t xml:space="preserve">S </w:t>
      </w:r>
      <w:r w:rsidR="006261A3" w:rsidRPr="00AB34CF">
        <w:rPr>
          <w:rFonts w:ascii="Arial" w:hAnsi="Arial" w:cs="Arial"/>
          <w:b/>
          <w:color w:val="002060"/>
          <w:sz w:val="24"/>
          <w:szCs w:val="20"/>
        </w:rPr>
        <w:t xml:space="preserve">Standard </w:t>
      </w:r>
      <w:r w:rsidR="006261A3">
        <w:rPr>
          <w:rFonts w:ascii="Arial" w:hAnsi="Arial" w:cs="Arial"/>
          <w:b/>
          <w:color w:val="002060"/>
          <w:sz w:val="24"/>
          <w:szCs w:val="20"/>
        </w:rPr>
        <w:t xml:space="preserve">4: Safety, Wellbeing and Rights </w:t>
      </w:r>
    </w:p>
    <w:p w14:paraId="741AA08A" w14:textId="5081D591" w:rsidR="00274632" w:rsidRDefault="00274632" w:rsidP="00274632">
      <w:pPr>
        <w:rPr>
          <w:rFonts w:ascii="Arial" w:hAnsi="Arial" w:cs="Arial"/>
          <w:b/>
          <w:color w:val="002060"/>
          <w:sz w:val="20"/>
          <w:szCs w:val="20"/>
        </w:rPr>
      </w:pPr>
    </w:p>
    <w:p w14:paraId="3C8DD049" w14:textId="3482DF0D" w:rsidR="00274632" w:rsidRPr="00274632" w:rsidRDefault="00274632" w:rsidP="60369E8E">
      <w:pPr>
        <w:rPr>
          <w:rFonts w:ascii="Arial" w:hAnsi="Arial" w:cs="Arial"/>
          <w:b/>
          <w:bCs/>
          <w:color w:val="002060"/>
          <w:u w:val="single"/>
        </w:rPr>
      </w:pPr>
      <w:r w:rsidRPr="223DB2EE">
        <w:rPr>
          <w:rFonts w:ascii="Arial" w:hAnsi="Arial" w:cs="Arial"/>
          <w:b/>
          <w:bCs/>
          <w:color w:val="002060"/>
        </w:rPr>
        <w:t xml:space="preserve">ACQS </w:t>
      </w:r>
      <w:r w:rsidRPr="223DB2EE">
        <w:rPr>
          <w:rFonts w:ascii="Arial" w:hAnsi="Arial" w:cs="Arial"/>
          <w:b/>
          <w:bCs/>
          <w:color w:val="002060"/>
          <w:u w:val="single"/>
        </w:rPr>
        <w:t>partially meets</w:t>
      </w:r>
      <w:r w:rsidRPr="223DB2EE">
        <w:rPr>
          <w:rFonts w:ascii="Arial" w:hAnsi="Arial" w:cs="Arial"/>
          <w:b/>
          <w:bCs/>
          <w:color w:val="002060"/>
        </w:rPr>
        <w:t xml:space="preserve"> </w:t>
      </w:r>
      <w:r w:rsidR="51D214F6" w:rsidRPr="223DB2EE">
        <w:rPr>
          <w:rFonts w:ascii="Arial" w:hAnsi="Arial" w:cs="Arial"/>
          <w:b/>
          <w:bCs/>
          <w:color w:val="002060"/>
        </w:rPr>
        <w:t>S</w:t>
      </w:r>
      <w:r w:rsidRPr="223DB2EE">
        <w:rPr>
          <w:rFonts w:ascii="Arial" w:hAnsi="Arial" w:cs="Arial"/>
          <w:b/>
          <w:bCs/>
          <w:color w:val="002060"/>
        </w:rPr>
        <w:t>tandard 4</w:t>
      </w:r>
    </w:p>
    <w:p w14:paraId="2B0E0272" w14:textId="77777777" w:rsidR="00274632" w:rsidRPr="003D386B" w:rsidRDefault="00274632" w:rsidP="001D0101">
      <w:pPr>
        <w:jc w:val="left"/>
        <w:rPr>
          <w:rFonts w:ascii="Arial" w:hAnsi="Arial" w:cs="Arial"/>
          <w:color w:val="C45911"/>
          <w:sz w:val="20"/>
          <w:szCs w:val="20"/>
          <w:highlight w:val="yellow"/>
        </w:rPr>
      </w:pPr>
    </w:p>
    <w:p w14:paraId="39F78B8D" w14:textId="5C373898" w:rsidR="2A188C66" w:rsidRDefault="2A188C66" w:rsidP="0024176E">
      <w:pPr>
        <w:jc w:val="left"/>
        <w:rPr>
          <w:rFonts w:ascii="Arial" w:eastAsia="Arial" w:hAnsi="Arial" w:cs="Arial"/>
          <w:sz w:val="20"/>
          <w:szCs w:val="20"/>
        </w:rPr>
      </w:pPr>
      <w:r w:rsidRPr="223DB2EE">
        <w:rPr>
          <w:rFonts w:ascii="Arial" w:eastAsia="Arial" w:hAnsi="Arial" w:cs="Arial"/>
          <w:sz w:val="20"/>
          <w:szCs w:val="20"/>
        </w:rPr>
        <w:t xml:space="preserve">The intent of HSQS </w:t>
      </w:r>
      <w:r w:rsidR="6D56CE55" w:rsidRPr="223DB2EE">
        <w:rPr>
          <w:rFonts w:ascii="Arial" w:eastAsia="Arial" w:hAnsi="Arial" w:cs="Arial"/>
          <w:sz w:val="20"/>
          <w:szCs w:val="20"/>
        </w:rPr>
        <w:t>S</w:t>
      </w:r>
      <w:r w:rsidRPr="223DB2EE">
        <w:rPr>
          <w:rFonts w:ascii="Arial" w:eastAsia="Arial" w:hAnsi="Arial" w:cs="Arial"/>
          <w:sz w:val="20"/>
          <w:szCs w:val="20"/>
        </w:rPr>
        <w:t>tandard 4 is broadly addressed by the Aged Care Quality Standards</w:t>
      </w:r>
      <w:r w:rsidR="6F503B7B" w:rsidRPr="223DB2EE">
        <w:rPr>
          <w:rFonts w:ascii="Arial" w:eastAsia="Arial" w:hAnsi="Arial" w:cs="Arial"/>
          <w:sz w:val="20"/>
          <w:szCs w:val="20"/>
        </w:rPr>
        <w:t xml:space="preserve">, </w:t>
      </w:r>
      <w:r w:rsidR="3B152C7F" w:rsidRPr="223DB2EE">
        <w:rPr>
          <w:rFonts w:ascii="Arial" w:eastAsia="Arial" w:hAnsi="Arial" w:cs="Arial"/>
          <w:sz w:val="20"/>
          <w:szCs w:val="20"/>
        </w:rPr>
        <w:t xml:space="preserve">with dignity and respect being common concepts across both sets of standards. </w:t>
      </w:r>
      <w:r w:rsidR="00EE5609" w:rsidRPr="223DB2EE">
        <w:rPr>
          <w:rFonts w:ascii="Arial" w:eastAsia="Arial" w:hAnsi="Arial" w:cs="Arial"/>
          <w:sz w:val="20"/>
          <w:szCs w:val="20"/>
        </w:rPr>
        <w:t>Both sets of standards have requirements pertaining to risk management, including identification and response to abuse and harm</w:t>
      </w:r>
      <w:r w:rsidR="658B3BFD" w:rsidRPr="223DB2EE">
        <w:rPr>
          <w:rFonts w:ascii="Arial" w:eastAsia="Arial" w:hAnsi="Arial" w:cs="Arial"/>
          <w:sz w:val="20"/>
          <w:szCs w:val="20"/>
        </w:rPr>
        <w:t xml:space="preserve">. However, HSQS </w:t>
      </w:r>
      <w:r w:rsidR="34DFC0B1" w:rsidRPr="223DB2EE">
        <w:rPr>
          <w:rFonts w:ascii="Arial" w:eastAsia="Arial" w:hAnsi="Arial" w:cs="Arial"/>
          <w:sz w:val="20"/>
          <w:szCs w:val="20"/>
        </w:rPr>
        <w:t>S</w:t>
      </w:r>
      <w:r w:rsidR="658B3BFD" w:rsidRPr="223DB2EE">
        <w:rPr>
          <w:rFonts w:ascii="Arial" w:eastAsia="Arial" w:hAnsi="Arial" w:cs="Arial"/>
          <w:sz w:val="20"/>
          <w:szCs w:val="20"/>
        </w:rPr>
        <w:t xml:space="preserve">tandard 4 has more </w:t>
      </w:r>
      <w:r w:rsidR="0097356D" w:rsidRPr="223DB2EE">
        <w:rPr>
          <w:rFonts w:ascii="Arial" w:eastAsia="Arial" w:hAnsi="Arial" w:cs="Arial"/>
          <w:sz w:val="20"/>
          <w:szCs w:val="20"/>
        </w:rPr>
        <w:t xml:space="preserve">specific </w:t>
      </w:r>
      <w:r w:rsidR="753FCEDB" w:rsidRPr="223DB2EE">
        <w:rPr>
          <w:rFonts w:ascii="Arial" w:eastAsia="Arial" w:hAnsi="Arial" w:cs="Arial"/>
          <w:sz w:val="20"/>
          <w:szCs w:val="20"/>
        </w:rPr>
        <w:t xml:space="preserve">requirements for a </w:t>
      </w:r>
      <w:r w:rsidR="658B3BFD" w:rsidRPr="223DB2EE">
        <w:rPr>
          <w:rFonts w:ascii="Arial" w:eastAsia="Arial" w:hAnsi="Arial" w:cs="Arial"/>
          <w:sz w:val="20"/>
          <w:szCs w:val="20"/>
        </w:rPr>
        <w:t xml:space="preserve">risk management </w:t>
      </w:r>
      <w:r w:rsidR="6E2FEC15" w:rsidRPr="223DB2EE">
        <w:rPr>
          <w:rFonts w:ascii="Arial" w:eastAsia="Arial" w:hAnsi="Arial" w:cs="Arial"/>
          <w:sz w:val="20"/>
          <w:szCs w:val="20"/>
        </w:rPr>
        <w:t>system</w:t>
      </w:r>
      <w:r w:rsidR="658B3BFD" w:rsidRPr="223DB2EE">
        <w:rPr>
          <w:rFonts w:ascii="Arial" w:eastAsia="Arial" w:hAnsi="Arial" w:cs="Arial"/>
          <w:sz w:val="20"/>
          <w:szCs w:val="20"/>
        </w:rPr>
        <w:t xml:space="preserve"> than the Aged Care Quality Standards. </w:t>
      </w:r>
    </w:p>
    <w:p w14:paraId="3BC248C8" w14:textId="18399975" w:rsidR="60369E8E" w:rsidRDefault="60369E8E" w:rsidP="0024176E">
      <w:pPr>
        <w:jc w:val="left"/>
        <w:rPr>
          <w:rFonts w:ascii="Arial" w:eastAsia="Arial" w:hAnsi="Arial" w:cs="Arial"/>
          <w:sz w:val="20"/>
          <w:szCs w:val="20"/>
        </w:rPr>
      </w:pPr>
    </w:p>
    <w:p w14:paraId="2DB7508A" w14:textId="4D83129C" w:rsidR="023495E7" w:rsidRDefault="023495E7" w:rsidP="0024176E">
      <w:pPr>
        <w:jc w:val="left"/>
        <w:rPr>
          <w:rFonts w:ascii="Arial" w:eastAsia="Arial" w:hAnsi="Arial" w:cs="Arial"/>
          <w:sz w:val="20"/>
          <w:szCs w:val="20"/>
        </w:rPr>
      </w:pPr>
      <w:r w:rsidRPr="223DB2EE">
        <w:rPr>
          <w:rFonts w:ascii="Arial" w:eastAsia="Arial" w:hAnsi="Arial" w:cs="Arial"/>
          <w:sz w:val="20"/>
          <w:szCs w:val="20"/>
        </w:rPr>
        <w:t xml:space="preserve">The </w:t>
      </w:r>
      <w:r w:rsidR="1F0F6C71" w:rsidRPr="223DB2EE">
        <w:rPr>
          <w:rFonts w:ascii="Arial" w:eastAsia="Arial" w:hAnsi="Arial" w:cs="Arial"/>
          <w:sz w:val="20"/>
          <w:szCs w:val="20"/>
        </w:rPr>
        <w:t>primary</w:t>
      </w:r>
      <w:r w:rsidRPr="223DB2EE">
        <w:rPr>
          <w:rFonts w:ascii="Arial" w:eastAsia="Arial" w:hAnsi="Arial" w:cs="Arial"/>
          <w:sz w:val="20"/>
          <w:szCs w:val="20"/>
        </w:rPr>
        <w:t xml:space="preserve"> difference between HSQS </w:t>
      </w:r>
      <w:r w:rsidR="307D2C0F" w:rsidRPr="223DB2EE">
        <w:rPr>
          <w:rFonts w:ascii="Arial" w:eastAsia="Arial" w:hAnsi="Arial" w:cs="Arial"/>
          <w:sz w:val="20"/>
          <w:szCs w:val="20"/>
        </w:rPr>
        <w:t>S</w:t>
      </w:r>
      <w:r w:rsidRPr="223DB2EE">
        <w:rPr>
          <w:rFonts w:ascii="Arial" w:eastAsia="Arial" w:hAnsi="Arial" w:cs="Arial"/>
          <w:sz w:val="20"/>
          <w:szCs w:val="20"/>
        </w:rPr>
        <w:t xml:space="preserve">tandard 4 and the Aged Care Quality Standards is that, for obvious reasons, the Aged Care Quality Standards do not contain requirements </w:t>
      </w:r>
      <w:r w:rsidR="00F46408" w:rsidRPr="223DB2EE">
        <w:rPr>
          <w:rFonts w:ascii="Arial" w:eastAsia="Arial" w:hAnsi="Arial" w:cs="Arial"/>
          <w:sz w:val="20"/>
          <w:szCs w:val="20"/>
        </w:rPr>
        <w:t>relating to the delivery of</w:t>
      </w:r>
      <w:r w:rsidRPr="223DB2EE">
        <w:rPr>
          <w:rFonts w:ascii="Arial" w:eastAsia="Arial" w:hAnsi="Arial" w:cs="Arial"/>
          <w:sz w:val="20"/>
          <w:szCs w:val="20"/>
        </w:rPr>
        <w:t xml:space="preserve"> services to children and young people.</w:t>
      </w:r>
    </w:p>
    <w:p w14:paraId="5C2DF625" w14:textId="4D3D24B1" w:rsidR="60369E8E" w:rsidRDefault="60369E8E" w:rsidP="0024176E">
      <w:pPr>
        <w:jc w:val="left"/>
        <w:rPr>
          <w:rFonts w:ascii="Arial" w:eastAsia="Arial" w:hAnsi="Arial" w:cs="Arial"/>
          <w:sz w:val="20"/>
          <w:szCs w:val="20"/>
        </w:rPr>
      </w:pPr>
    </w:p>
    <w:p w14:paraId="12F8C555" w14:textId="34259E13" w:rsidR="5B3DC297" w:rsidRDefault="5B3DC297" w:rsidP="0024176E">
      <w:pPr>
        <w:jc w:val="left"/>
        <w:rPr>
          <w:rFonts w:ascii="Arial" w:eastAsia="Arial" w:hAnsi="Arial" w:cs="Arial"/>
          <w:sz w:val="20"/>
          <w:szCs w:val="20"/>
        </w:rPr>
      </w:pPr>
      <w:r w:rsidRPr="60369E8E">
        <w:rPr>
          <w:rFonts w:ascii="Arial" w:eastAsia="Arial" w:hAnsi="Arial" w:cs="Arial"/>
          <w:sz w:val="20"/>
          <w:szCs w:val="20"/>
        </w:rPr>
        <w:t>P</w:t>
      </w:r>
      <w:r w:rsidR="47FD2D1C" w:rsidRPr="60369E8E">
        <w:rPr>
          <w:rFonts w:ascii="Arial" w:eastAsia="Arial" w:hAnsi="Arial" w:cs="Arial"/>
          <w:sz w:val="20"/>
          <w:szCs w:val="20"/>
        </w:rPr>
        <w:t xml:space="preserve">rivacy and confidentiality </w:t>
      </w:r>
      <w:r w:rsidR="42A80334" w:rsidRPr="60369E8E">
        <w:rPr>
          <w:rFonts w:ascii="Arial" w:eastAsia="Arial" w:hAnsi="Arial" w:cs="Arial"/>
          <w:sz w:val="20"/>
          <w:szCs w:val="20"/>
        </w:rPr>
        <w:t>are</w:t>
      </w:r>
      <w:r w:rsidR="6A38C165" w:rsidRPr="60369E8E">
        <w:rPr>
          <w:rFonts w:ascii="Arial" w:eastAsia="Arial" w:hAnsi="Arial" w:cs="Arial"/>
          <w:sz w:val="20"/>
          <w:szCs w:val="20"/>
        </w:rPr>
        <w:t xml:space="preserve"> common </w:t>
      </w:r>
      <w:r w:rsidR="5756DA8F" w:rsidRPr="60369E8E">
        <w:rPr>
          <w:rFonts w:ascii="Arial" w:eastAsia="Arial" w:hAnsi="Arial" w:cs="Arial"/>
          <w:sz w:val="20"/>
          <w:szCs w:val="20"/>
        </w:rPr>
        <w:t>requirement</w:t>
      </w:r>
      <w:r w:rsidR="6AFF69A0" w:rsidRPr="60369E8E">
        <w:rPr>
          <w:rFonts w:ascii="Arial" w:eastAsia="Arial" w:hAnsi="Arial" w:cs="Arial"/>
          <w:sz w:val="20"/>
          <w:szCs w:val="20"/>
        </w:rPr>
        <w:t>s</w:t>
      </w:r>
      <w:r w:rsidR="6A38C165" w:rsidRPr="60369E8E">
        <w:rPr>
          <w:rFonts w:ascii="Arial" w:eastAsia="Arial" w:hAnsi="Arial" w:cs="Arial"/>
          <w:sz w:val="20"/>
          <w:szCs w:val="20"/>
        </w:rPr>
        <w:t xml:space="preserve"> between the two standards, </w:t>
      </w:r>
      <w:r w:rsidR="5414CC44" w:rsidRPr="60369E8E">
        <w:rPr>
          <w:rFonts w:ascii="Arial" w:eastAsia="Arial" w:hAnsi="Arial" w:cs="Arial"/>
          <w:sz w:val="20"/>
          <w:szCs w:val="20"/>
        </w:rPr>
        <w:t>with the only difference being that the Aged Care Quality Standards do not specify compliance with Queensland privacy legislation.</w:t>
      </w:r>
    </w:p>
    <w:p w14:paraId="059E3F7E" w14:textId="77777777" w:rsidR="00F46408" w:rsidRDefault="00F46408" w:rsidP="0024176E">
      <w:pPr>
        <w:jc w:val="left"/>
        <w:rPr>
          <w:rFonts w:ascii="Arial" w:eastAsia="Arial" w:hAnsi="Arial" w:cs="Arial"/>
          <w:sz w:val="20"/>
          <w:szCs w:val="20"/>
        </w:rPr>
      </w:pPr>
    </w:p>
    <w:p w14:paraId="66168DE9" w14:textId="58A7DEE1" w:rsidR="00F46408" w:rsidRPr="00F46408" w:rsidRDefault="002E68F1" w:rsidP="0024176E">
      <w:pPr>
        <w:jc w:val="left"/>
        <w:rPr>
          <w:rFonts w:ascii="Arial" w:eastAsia="Arial" w:hAnsi="Arial" w:cs="Arial"/>
          <w:sz w:val="20"/>
          <w:szCs w:val="20"/>
        </w:rPr>
      </w:pPr>
      <w:r>
        <w:rPr>
          <w:rFonts w:ascii="Arial" w:eastAsia="Arial" w:hAnsi="Arial" w:cs="Arial"/>
          <w:sz w:val="20"/>
          <w:szCs w:val="20"/>
        </w:rPr>
        <w:t xml:space="preserve">HSQS </w:t>
      </w:r>
      <w:r w:rsidR="00F46408" w:rsidRPr="223DB2EE">
        <w:rPr>
          <w:rFonts w:ascii="Arial" w:eastAsia="Arial" w:hAnsi="Arial" w:cs="Arial"/>
          <w:sz w:val="20"/>
          <w:szCs w:val="20"/>
        </w:rPr>
        <w:t xml:space="preserve">Standard 4 is </w:t>
      </w:r>
      <w:r w:rsidR="00F46408" w:rsidRPr="223DB2EE">
        <w:rPr>
          <w:rFonts w:ascii="Arial" w:eastAsia="Arial" w:hAnsi="Arial" w:cs="Arial"/>
          <w:b/>
          <w:bCs/>
          <w:sz w:val="20"/>
          <w:szCs w:val="20"/>
        </w:rPr>
        <w:t>partially met</w:t>
      </w:r>
      <w:r w:rsidR="00F46408" w:rsidRPr="223DB2EE">
        <w:rPr>
          <w:rFonts w:ascii="Arial" w:eastAsia="Arial" w:hAnsi="Arial" w:cs="Arial"/>
          <w:sz w:val="20"/>
          <w:szCs w:val="20"/>
        </w:rPr>
        <w:t xml:space="preserve"> by </w:t>
      </w:r>
      <w:r w:rsidR="005A6C45">
        <w:rPr>
          <w:rFonts w:ascii="Arial" w:eastAsia="Arial" w:hAnsi="Arial" w:cs="Arial"/>
          <w:sz w:val="20"/>
          <w:szCs w:val="20"/>
        </w:rPr>
        <w:t>the Aged Care Quality Standards</w:t>
      </w:r>
      <w:r w:rsidR="00F46408" w:rsidRPr="223DB2EE">
        <w:rPr>
          <w:rFonts w:ascii="Arial" w:eastAsia="Arial" w:hAnsi="Arial" w:cs="Arial"/>
          <w:sz w:val="20"/>
          <w:szCs w:val="20"/>
        </w:rPr>
        <w:t xml:space="preserve">. </w:t>
      </w:r>
    </w:p>
    <w:p w14:paraId="12317D5B" w14:textId="18B9BB7C" w:rsidR="60369E8E" w:rsidRDefault="60369E8E" w:rsidP="60369E8E"/>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67"/>
        <w:gridCol w:w="9372"/>
        <w:gridCol w:w="3201"/>
      </w:tblGrid>
      <w:tr w:rsidR="00571123" w:rsidRPr="00D13095" w14:paraId="1B9E2824" w14:textId="77777777" w:rsidTr="00571123">
        <w:trPr>
          <w:cantSplit/>
        </w:trPr>
        <w:tc>
          <w:tcPr>
            <w:tcW w:w="1967" w:type="dxa"/>
            <w:tcBorders>
              <w:top w:val="single" w:sz="12" w:space="0" w:color="auto"/>
              <w:left w:val="single" w:sz="12" w:space="0" w:color="auto"/>
              <w:bottom w:val="single" w:sz="12" w:space="0" w:color="auto"/>
            </w:tcBorders>
            <w:shd w:val="clear" w:color="auto" w:fill="FFE599"/>
          </w:tcPr>
          <w:p w14:paraId="7B28DAF1" w14:textId="77777777" w:rsidR="00571123" w:rsidRPr="00D13095" w:rsidRDefault="00571123" w:rsidP="00571123">
            <w:pPr>
              <w:spacing w:after="60"/>
              <w:jc w:val="center"/>
              <w:rPr>
                <w:rFonts w:ascii="Arial" w:hAnsi="Arial" w:cs="Arial"/>
                <w:b/>
                <w:sz w:val="20"/>
                <w:szCs w:val="20"/>
              </w:rPr>
            </w:pPr>
            <w:r w:rsidRPr="00D13095">
              <w:rPr>
                <w:rFonts w:ascii="Arial" w:hAnsi="Arial" w:cs="Arial"/>
                <w:b/>
                <w:sz w:val="20"/>
                <w:szCs w:val="20"/>
              </w:rPr>
              <w:t>Indicator 4.1</w:t>
            </w:r>
          </w:p>
        </w:tc>
        <w:tc>
          <w:tcPr>
            <w:tcW w:w="9372" w:type="dxa"/>
            <w:tcBorders>
              <w:top w:val="single" w:sz="12" w:space="0" w:color="auto"/>
              <w:bottom w:val="single" w:sz="12" w:space="0" w:color="auto"/>
            </w:tcBorders>
            <w:shd w:val="clear" w:color="auto" w:fill="FFE599"/>
          </w:tcPr>
          <w:p w14:paraId="696453DF" w14:textId="77777777" w:rsidR="00571123" w:rsidRPr="00B76437" w:rsidRDefault="00571123" w:rsidP="00571123">
            <w:pPr>
              <w:spacing w:after="60"/>
              <w:ind w:right="296"/>
              <w:jc w:val="left"/>
              <w:rPr>
                <w:rFonts w:ascii="Arial" w:hAnsi="Arial" w:cs="Arial"/>
                <w:b/>
                <w:color w:val="000000"/>
                <w:sz w:val="20"/>
                <w:szCs w:val="20"/>
              </w:rPr>
            </w:pPr>
            <w:r w:rsidRPr="00D13095">
              <w:rPr>
                <w:rFonts w:ascii="Arial" w:hAnsi="Arial" w:cs="Arial"/>
                <w:b/>
                <w:color w:val="000000"/>
                <w:sz w:val="20"/>
                <w:szCs w:val="20"/>
              </w:rPr>
              <w:t>The organisation provides services in a manner that upholds people’s human and legal rights.</w:t>
            </w:r>
          </w:p>
        </w:tc>
        <w:tc>
          <w:tcPr>
            <w:tcW w:w="3201" w:type="dxa"/>
            <w:tcBorders>
              <w:top w:val="single" w:sz="12" w:space="0" w:color="auto"/>
              <w:bottom w:val="single" w:sz="12" w:space="0" w:color="auto"/>
              <w:right w:val="single" w:sz="12" w:space="0" w:color="auto"/>
            </w:tcBorders>
            <w:shd w:val="clear" w:color="auto" w:fill="FFE599"/>
          </w:tcPr>
          <w:p w14:paraId="48F289D2" w14:textId="247286BC" w:rsidR="00571123" w:rsidRPr="00121A74" w:rsidRDefault="00571123" w:rsidP="00C27EA0">
            <w:pPr>
              <w:ind w:right="-14"/>
              <w:jc w:val="left"/>
              <w:rPr>
                <w:rFonts w:ascii="Arial" w:hAnsi="Arial" w:cs="Arial"/>
                <w:b/>
                <w:spacing w:val="1"/>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571123" w:rsidRPr="00D13095" w14:paraId="53D1CE43" w14:textId="77777777" w:rsidTr="00571123">
        <w:trPr>
          <w:cantSplit/>
        </w:trPr>
        <w:tc>
          <w:tcPr>
            <w:tcW w:w="1967" w:type="dxa"/>
            <w:tcBorders>
              <w:top w:val="single" w:sz="12" w:space="0" w:color="auto"/>
              <w:left w:val="single" w:sz="2" w:space="0" w:color="A5A5A5"/>
              <w:bottom w:val="single" w:sz="2" w:space="0" w:color="A5A5A5"/>
              <w:right w:val="single" w:sz="2" w:space="0" w:color="A5A5A5"/>
            </w:tcBorders>
            <w:shd w:val="clear" w:color="auto" w:fill="auto"/>
          </w:tcPr>
          <w:p w14:paraId="1D76A14E" w14:textId="77777777" w:rsidR="00571123" w:rsidRPr="00D13095" w:rsidRDefault="00571123" w:rsidP="00571123">
            <w:pPr>
              <w:spacing w:after="60"/>
              <w:jc w:val="center"/>
              <w:rPr>
                <w:rFonts w:ascii="Arial" w:hAnsi="Arial" w:cs="Arial"/>
                <w:sz w:val="20"/>
                <w:szCs w:val="20"/>
              </w:rPr>
            </w:pPr>
            <w:r w:rsidRPr="00D13095">
              <w:rPr>
                <w:rFonts w:ascii="Arial" w:hAnsi="Arial" w:cs="Arial"/>
                <w:sz w:val="20"/>
                <w:szCs w:val="20"/>
              </w:rPr>
              <w:t>Mandatory evidence</w:t>
            </w:r>
          </w:p>
        </w:tc>
        <w:tc>
          <w:tcPr>
            <w:tcW w:w="9372" w:type="dxa"/>
            <w:tcBorders>
              <w:top w:val="single" w:sz="12" w:space="0" w:color="auto"/>
              <w:left w:val="single" w:sz="2" w:space="0" w:color="A5A5A5"/>
              <w:bottom w:val="single" w:sz="2" w:space="0" w:color="A5A5A5"/>
              <w:right w:val="single" w:sz="2" w:space="0" w:color="A5A5A5"/>
            </w:tcBorders>
            <w:shd w:val="clear" w:color="auto" w:fill="auto"/>
          </w:tcPr>
          <w:p w14:paraId="6B16F7F6" w14:textId="77777777" w:rsidR="00571123" w:rsidRPr="00104182" w:rsidRDefault="00571123" w:rsidP="00571123">
            <w:pPr>
              <w:autoSpaceDE w:val="0"/>
              <w:autoSpaceDN w:val="0"/>
              <w:adjustRightInd w:val="0"/>
              <w:spacing w:after="60"/>
              <w:jc w:val="left"/>
              <w:rPr>
                <w:rFonts w:ascii="Arial" w:hAnsi="Arial" w:cs="Arial"/>
                <w:color w:val="000000"/>
                <w:sz w:val="20"/>
              </w:rPr>
            </w:pPr>
            <w:r>
              <w:rPr>
                <w:rFonts w:ascii="Arial" w:hAnsi="Arial" w:cs="Arial"/>
                <w:color w:val="000000"/>
                <w:sz w:val="20"/>
              </w:rPr>
              <w:t xml:space="preserve">Documented </w:t>
            </w:r>
            <w:r w:rsidRPr="00C95CE0">
              <w:rPr>
                <w:rFonts w:ascii="Arial" w:hAnsi="Arial" w:cs="Arial"/>
                <w:color w:val="000000"/>
                <w:sz w:val="20"/>
              </w:rPr>
              <w:t xml:space="preserve">processes and records of service planning and delivery demonstrate that services are delivered in a manner that </w:t>
            </w:r>
            <w:r w:rsidRPr="00391752">
              <w:rPr>
                <w:rFonts w:ascii="Arial" w:hAnsi="Arial" w:cs="Arial"/>
                <w:color w:val="000000"/>
                <w:sz w:val="20"/>
              </w:rPr>
              <w:t xml:space="preserve">is compatible with the human rights of people using services, and upholds their legal rights, </w:t>
            </w:r>
            <w:r w:rsidRPr="00C95CE0">
              <w:rPr>
                <w:rFonts w:ascii="Arial" w:hAnsi="Arial" w:cs="Arial"/>
                <w:color w:val="000000"/>
                <w:sz w:val="20"/>
              </w:rPr>
              <w:t>including:</w:t>
            </w:r>
          </w:p>
          <w:p w14:paraId="6B339545" w14:textId="77777777" w:rsidR="00571123" w:rsidRPr="00D13095" w:rsidRDefault="00571123" w:rsidP="00571123">
            <w:pPr>
              <w:pStyle w:val="ListParagraph"/>
              <w:numPr>
                <w:ilvl w:val="0"/>
                <w:numId w:val="17"/>
              </w:numPr>
              <w:spacing w:after="60"/>
              <w:jc w:val="left"/>
              <w:rPr>
                <w:rFonts w:ascii="Arial" w:hAnsi="Arial" w:cs="Arial"/>
                <w:spacing w:val="1"/>
                <w:sz w:val="20"/>
                <w:szCs w:val="20"/>
              </w:rPr>
            </w:pPr>
            <w:r w:rsidRPr="00391752">
              <w:rPr>
                <w:rFonts w:ascii="Arial" w:hAnsi="Arial" w:cs="Arial"/>
                <w:spacing w:val="1"/>
                <w:sz w:val="20"/>
                <w:szCs w:val="20"/>
              </w:rPr>
              <w:t xml:space="preserve">human rights and obligations consistent with the </w:t>
            </w:r>
            <w:r w:rsidRPr="003D386B">
              <w:rPr>
                <w:rFonts w:ascii="Arial" w:hAnsi="Arial" w:cs="Arial"/>
                <w:i/>
                <w:iCs/>
                <w:spacing w:val="1"/>
                <w:sz w:val="20"/>
                <w:szCs w:val="20"/>
              </w:rPr>
              <w:t>Human Rights Act 2019</w:t>
            </w:r>
          </w:p>
        </w:tc>
        <w:tc>
          <w:tcPr>
            <w:tcW w:w="3201" w:type="dxa"/>
            <w:tcBorders>
              <w:top w:val="single" w:sz="12" w:space="0" w:color="auto"/>
              <w:left w:val="single" w:sz="2" w:space="0" w:color="A5A5A5"/>
              <w:bottom w:val="single" w:sz="2" w:space="0" w:color="A5A5A5"/>
              <w:right w:val="single" w:sz="2" w:space="0" w:color="A5A5A5"/>
            </w:tcBorders>
            <w:shd w:val="clear" w:color="auto" w:fill="F4B083"/>
          </w:tcPr>
          <w:p w14:paraId="34F2707A" w14:textId="568EE33D" w:rsidR="00571123" w:rsidRPr="00D1420A" w:rsidRDefault="00571123" w:rsidP="00571123">
            <w:pPr>
              <w:jc w:val="left"/>
              <w:rPr>
                <w:rFonts w:ascii="Arial" w:hAnsi="Arial" w:cs="Arial"/>
                <w:sz w:val="18"/>
              </w:rPr>
            </w:pPr>
            <w:r>
              <w:rPr>
                <w:rFonts w:ascii="Arial" w:hAnsi="Arial" w:cs="Arial"/>
                <w:color w:val="002060"/>
                <w:sz w:val="18"/>
                <w:szCs w:val="18"/>
              </w:rPr>
              <w:t xml:space="preserve">ACQS does not use language of ‘human rights’ or mention </w:t>
            </w:r>
            <w:r>
              <w:rPr>
                <w:rFonts w:ascii="Arial" w:hAnsi="Arial" w:cs="Arial"/>
                <w:i/>
                <w:iCs/>
                <w:color w:val="002060"/>
                <w:sz w:val="18"/>
                <w:szCs w:val="18"/>
              </w:rPr>
              <w:t>Human Rights Act 2019</w:t>
            </w:r>
            <w:r>
              <w:rPr>
                <w:rFonts w:ascii="Arial" w:hAnsi="Arial" w:cs="Arial"/>
                <w:color w:val="002060"/>
                <w:sz w:val="18"/>
                <w:szCs w:val="18"/>
              </w:rPr>
              <w:t>.</w:t>
            </w:r>
          </w:p>
        </w:tc>
      </w:tr>
      <w:tr w:rsidR="00571123" w:rsidRPr="00D13095" w14:paraId="5323A1FB" w14:textId="77777777" w:rsidTr="00571123">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32E2C74B" w14:textId="77777777" w:rsidR="00571123" w:rsidRPr="00D13095" w:rsidRDefault="00571123" w:rsidP="00571123">
            <w:pPr>
              <w:spacing w:after="60"/>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410451C0" w14:textId="77777777" w:rsidR="00571123" w:rsidRPr="00C95CE0" w:rsidRDefault="00571123" w:rsidP="00571123">
            <w:pPr>
              <w:numPr>
                <w:ilvl w:val="0"/>
                <w:numId w:val="17"/>
              </w:numPr>
              <w:autoSpaceDE w:val="0"/>
              <w:autoSpaceDN w:val="0"/>
              <w:adjustRightInd w:val="0"/>
              <w:spacing w:after="60"/>
              <w:jc w:val="left"/>
              <w:rPr>
                <w:rFonts w:ascii="Arial" w:hAnsi="Arial" w:cs="Arial"/>
                <w:color w:val="000000"/>
                <w:sz w:val="20"/>
              </w:rPr>
            </w:pPr>
            <w:r w:rsidRPr="00332F64">
              <w:rPr>
                <w:rFonts w:ascii="Arial" w:hAnsi="Arial" w:cs="Arial"/>
                <w:spacing w:val="1"/>
                <w:sz w:val="20"/>
                <w:szCs w:val="20"/>
              </w:rPr>
              <w:t xml:space="preserve">right to privacy and to access to personal information held by the service (and for services funded by a Queensland Government department, the right to access information held by the department through the </w:t>
            </w:r>
            <w:r w:rsidRPr="003D386B">
              <w:rPr>
                <w:rFonts w:ascii="Arial" w:hAnsi="Arial" w:cs="Arial"/>
                <w:i/>
                <w:iCs/>
                <w:spacing w:val="1"/>
                <w:sz w:val="20"/>
                <w:szCs w:val="20"/>
              </w:rPr>
              <w:t>Right to Information Act 2009</w:t>
            </w:r>
            <w:r w:rsidRPr="00332F64">
              <w:rPr>
                <w:rFonts w:ascii="Arial" w:hAnsi="Arial" w:cs="Arial"/>
                <w:spacing w:val="1"/>
                <w:sz w:val="20"/>
                <w:szCs w:val="20"/>
              </w:rPr>
              <w:t>)</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293B10F3" w14:textId="70B38C7F" w:rsidR="00571123" w:rsidRDefault="00571123" w:rsidP="00571123">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e)</w:t>
            </w:r>
          </w:p>
          <w:p w14:paraId="0B1A46E3" w14:textId="562B9352" w:rsidR="00571123" w:rsidRDefault="00571123" w:rsidP="00571123">
            <w:pPr>
              <w:jc w:val="left"/>
              <w:rPr>
                <w:rFonts w:ascii="Arial" w:hAnsi="Arial" w:cs="Arial"/>
                <w:color w:val="000000"/>
                <w:sz w:val="18"/>
                <w:szCs w:val="18"/>
              </w:rPr>
            </w:pPr>
          </w:p>
          <w:p w14:paraId="5DC113DB" w14:textId="3F07F6DF" w:rsidR="00571123" w:rsidRPr="009472C0" w:rsidRDefault="00571123" w:rsidP="00571123">
            <w:pPr>
              <w:jc w:val="left"/>
              <w:rPr>
                <w:rFonts w:ascii="Arial" w:hAnsi="Arial" w:cs="Arial"/>
                <w:color w:val="000000"/>
                <w:sz w:val="18"/>
                <w:szCs w:val="18"/>
              </w:rPr>
            </w:pPr>
            <w:r w:rsidRPr="009472C0">
              <w:rPr>
                <w:rFonts w:ascii="Arial" w:hAnsi="Arial" w:cs="Arial"/>
                <w:color w:val="002060"/>
                <w:sz w:val="18"/>
                <w:szCs w:val="18"/>
              </w:rPr>
              <w:t>ACQS does not refer to Qld legislation.</w:t>
            </w:r>
          </w:p>
        </w:tc>
      </w:tr>
      <w:tr w:rsidR="00571123" w:rsidRPr="00D13095" w14:paraId="42B4DAB9" w14:textId="77777777" w:rsidTr="001A104C">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190A09D4" w14:textId="77777777" w:rsidR="00571123" w:rsidRPr="00D13095" w:rsidRDefault="00571123" w:rsidP="00571123">
            <w:pPr>
              <w:spacing w:after="60"/>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3127D638" w14:textId="77777777" w:rsidR="00571123" w:rsidRPr="00C95CE0" w:rsidRDefault="00571123" w:rsidP="00571123">
            <w:pPr>
              <w:numPr>
                <w:ilvl w:val="0"/>
                <w:numId w:val="17"/>
              </w:numPr>
              <w:autoSpaceDE w:val="0"/>
              <w:autoSpaceDN w:val="0"/>
              <w:adjustRightInd w:val="0"/>
              <w:spacing w:after="60"/>
              <w:jc w:val="left"/>
              <w:rPr>
                <w:rFonts w:ascii="Arial" w:hAnsi="Arial" w:cs="Arial"/>
                <w:color w:val="000000"/>
                <w:sz w:val="20"/>
                <w:shd w:val="clear" w:color="auto" w:fill="D9D9D9"/>
              </w:rPr>
            </w:pPr>
            <w:r w:rsidRPr="00C95CE0">
              <w:rPr>
                <w:rFonts w:ascii="Arial" w:hAnsi="Arial" w:cs="Arial"/>
                <w:color w:val="000000"/>
                <w:sz w:val="20"/>
              </w:rPr>
              <w:t xml:space="preserve">right </w:t>
            </w:r>
            <w:r w:rsidRPr="00C95CE0">
              <w:rPr>
                <w:rFonts w:ascii="Arial" w:hAnsi="Arial" w:cs="Arial"/>
                <w:color w:val="000000"/>
                <w:sz w:val="20"/>
                <w:szCs w:val="20"/>
              </w:rPr>
              <w:t xml:space="preserve">to confidentiality </w:t>
            </w:r>
            <w:r w:rsidRPr="00C95CE0">
              <w:rPr>
                <w:rFonts w:ascii="Arial" w:hAnsi="Arial" w:cs="Arial"/>
                <w:color w:val="000000"/>
                <w:sz w:val="20"/>
              </w:rPr>
              <w:t>of personal information</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6051F1C4" w14:textId="186420B1" w:rsidR="00571123" w:rsidRPr="009472C0" w:rsidRDefault="00571123" w:rsidP="00571123">
            <w:pPr>
              <w:jc w:val="left"/>
              <w:rPr>
                <w:rFonts w:ascii="Arial" w:hAnsi="Arial" w:cs="Arial"/>
                <w:color w:val="000000"/>
                <w:sz w:val="18"/>
                <w:szCs w:val="18"/>
              </w:rPr>
            </w:pPr>
            <w:r w:rsidRPr="00785E79">
              <w:rPr>
                <w:rFonts w:ascii="Arial" w:hAnsi="Arial" w:cs="Arial"/>
                <w:b/>
                <w:bCs/>
                <w:color w:val="000000"/>
                <w:sz w:val="18"/>
                <w:szCs w:val="18"/>
              </w:rPr>
              <w:t>Standard 1</w:t>
            </w:r>
            <w:r>
              <w:rPr>
                <w:rFonts w:ascii="Arial" w:hAnsi="Arial" w:cs="Arial"/>
                <w:color w:val="000000"/>
                <w:sz w:val="18"/>
                <w:szCs w:val="18"/>
              </w:rPr>
              <w:t xml:space="preserve">: Consumer dignity and </w:t>
            </w:r>
            <w:r w:rsidRPr="001A104C">
              <w:rPr>
                <w:rFonts w:ascii="Arial" w:hAnsi="Arial" w:cs="Arial"/>
                <w:color w:val="000000"/>
                <w:sz w:val="18"/>
                <w:szCs w:val="18"/>
                <w:shd w:val="clear" w:color="auto" w:fill="C5E0B3"/>
              </w:rPr>
              <w:t>choice, 3(e)</w:t>
            </w:r>
          </w:p>
        </w:tc>
      </w:tr>
      <w:tr w:rsidR="00571123" w:rsidRPr="00D13095" w14:paraId="45E09C85" w14:textId="77777777" w:rsidTr="00571123">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2F37C1FA" w14:textId="77777777" w:rsidR="00571123" w:rsidRPr="00D13095" w:rsidRDefault="00571123" w:rsidP="00571123">
            <w:pPr>
              <w:spacing w:after="60"/>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09195456" w14:textId="77777777" w:rsidR="00571123" w:rsidRPr="00C95CE0" w:rsidRDefault="00571123" w:rsidP="00571123">
            <w:pPr>
              <w:numPr>
                <w:ilvl w:val="0"/>
                <w:numId w:val="17"/>
              </w:numPr>
              <w:autoSpaceDE w:val="0"/>
              <w:autoSpaceDN w:val="0"/>
              <w:adjustRightInd w:val="0"/>
              <w:spacing w:after="60"/>
              <w:jc w:val="left"/>
              <w:rPr>
                <w:rFonts w:ascii="Arial" w:hAnsi="Arial" w:cs="Arial"/>
                <w:color w:val="000000"/>
                <w:sz w:val="20"/>
              </w:rPr>
            </w:pPr>
            <w:r w:rsidRPr="00C95CE0">
              <w:rPr>
                <w:rFonts w:ascii="Arial" w:hAnsi="Arial" w:cs="Arial"/>
                <w:color w:val="000000"/>
                <w:sz w:val="20"/>
                <w:szCs w:val="20"/>
              </w:rPr>
              <w:t>right to be treated with dignity and respect</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2BC529C8" w14:textId="38C002FD" w:rsidR="00571123" w:rsidRPr="00D13095" w:rsidRDefault="00571123" w:rsidP="00571123">
            <w:pPr>
              <w:jc w:val="left"/>
              <w:rPr>
                <w:rFonts w:ascii="Arial" w:hAnsi="Arial" w:cs="Arial"/>
                <w:color w:val="000000"/>
                <w:sz w:val="20"/>
                <w:szCs w:val="20"/>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a)</w:t>
            </w:r>
          </w:p>
        </w:tc>
      </w:tr>
      <w:tr w:rsidR="00571123" w:rsidRPr="00D13095" w14:paraId="5BCF598B" w14:textId="77777777" w:rsidTr="00571123">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54E1835D" w14:textId="77777777" w:rsidR="00571123" w:rsidRPr="00D13095" w:rsidRDefault="00571123" w:rsidP="00571123">
            <w:pPr>
              <w:spacing w:after="60"/>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6A7979F3" w14:textId="77777777" w:rsidR="00571123" w:rsidRPr="00C95CE0" w:rsidRDefault="00571123" w:rsidP="00571123">
            <w:pPr>
              <w:autoSpaceDE w:val="0"/>
              <w:autoSpaceDN w:val="0"/>
              <w:adjustRightInd w:val="0"/>
              <w:spacing w:after="60"/>
              <w:rPr>
                <w:rFonts w:ascii="Arial" w:hAnsi="Arial" w:cs="Arial"/>
                <w:sz w:val="20"/>
                <w:szCs w:val="20"/>
              </w:rPr>
            </w:pPr>
            <w:r w:rsidRPr="00B76437">
              <w:rPr>
                <w:rFonts w:ascii="Arial" w:hAnsi="Arial" w:cs="Arial"/>
                <w:color w:val="000000"/>
                <w:sz w:val="20"/>
                <w:szCs w:val="20"/>
              </w:rPr>
              <w:t>People using services are provided with information on their rights, in ways that are appropriate, having regard to their identity, ability and cultural background.</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51484015" w14:textId="74CA4629" w:rsidR="00571123" w:rsidRPr="00D1420A" w:rsidRDefault="00571123" w:rsidP="00571123">
            <w:pPr>
              <w:jc w:val="left"/>
              <w:rPr>
                <w:rFonts w:ascii="Arial" w:hAnsi="Arial" w:cs="Arial"/>
                <w:sz w:val="18"/>
              </w:rPr>
            </w:pPr>
            <w:r w:rsidRPr="00785E79">
              <w:rPr>
                <w:rFonts w:ascii="Arial" w:hAnsi="Arial" w:cs="Arial"/>
                <w:b/>
                <w:bCs/>
                <w:color w:val="000000"/>
                <w:sz w:val="18"/>
                <w:szCs w:val="18"/>
              </w:rPr>
              <w:t>Standard 1</w:t>
            </w:r>
            <w:r>
              <w:rPr>
                <w:rFonts w:ascii="Arial" w:hAnsi="Arial" w:cs="Arial"/>
                <w:color w:val="000000"/>
                <w:sz w:val="18"/>
                <w:szCs w:val="18"/>
              </w:rPr>
              <w:t>: Consumer dignity and choice</w:t>
            </w:r>
            <w:r w:rsidRPr="00E60E80">
              <w:rPr>
                <w:rFonts w:ascii="Arial" w:hAnsi="Arial" w:cs="Arial"/>
                <w:color w:val="000000"/>
                <w:sz w:val="18"/>
                <w:szCs w:val="18"/>
              </w:rPr>
              <w:t>, 3(</w:t>
            </w:r>
            <w:r>
              <w:rPr>
                <w:rFonts w:ascii="Arial" w:hAnsi="Arial" w:cs="Arial"/>
                <w:color w:val="000000"/>
                <w:sz w:val="18"/>
                <w:szCs w:val="18"/>
              </w:rPr>
              <w:t>a), 3(b), 3(e)</w:t>
            </w:r>
          </w:p>
        </w:tc>
      </w:tr>
    </w:tbl>
    <w:p w14:paraId="47428085" w14:textId="77777777" w:rsidR="00186591" w:rsidRDefault="00186591">
      <w: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67"/>
        <w:gridCol w:w="9372"/>
        <w:gridCol w:w="3201"/>
      </w:tblGrid>
      <w:tr w:rsidR="00C27EA0" w:rsidRPr="00D13095" w14:paraId="64B52C13" w14:textId="77777777" w:rsidTr="00C27EA0">
        <w:trPr>
          <w:cantSplit/>
        </w:trPr>
        <w:tc>
          <w:tcPr>
            <w:tcW w:w="1967" w:type="dxa"/>
            <w:tcBorders>
              <w:top w:val="single" w:sz="12" w:space="0" w:color="auto"/>
              <w:left w:val="single" w:sz="12" w:space="0" w:color="auto"/>
              <w:bottom w:val="single" w:sz="12" w:space="0" w:color="auto"/>
            </w:tcBorders>
            <w:shd w:val="clear" w:color="auto" w:fill="FFE599"/>
          </w:tcPr>
          <w:p w14:paraId="3CAB0343" w14:textId="50D99C00" w:rsidR="00C27EA0" w:rsidRPr="00D13095" w:rsidRDefault="00C27EA0" w:rsidP="00C27EA0">
            <w:pPr>
              <w:spacing w:after="60"/>
              <w:jc w:val="center"/>
              <w:rPr>
                <w:rFonts w:ascii="Arial" w:hAnsi="Arial" w:cs="Arial"/>
                <w:b/>
                <w:sz w:val="20"/>
                <w:szCs w:val="20"/>
              </w:rPr>
            </w:pPr>
            <w:r w:rsidRPr="00D13095">
              <w:rPr>
                <w:rFonts w:ascii="Arial" w:hAnsi="Arial" w:cs="Arial"/>
                <w:b/>
                <w:sz w:val="20"/>
                <w:szCs w:val="20"/>
              </w:rPr>
              <w:t>Indicator 4.2</w:t>
            </w:r>
          </w:p>
        </w:tc>
        <w:tc>
          <w:tcPr>
            <w:tcW w:w="9372" w:type="dxa"/>
            <w:tcBorders>
              <w:top w:val="single" w:sz="12" w:space="0" w:color="auto"/>
              <w:bottom w:val="single" w:sz="12" w:space="0" w:color="auto"/>
            </w:tcBorders>
            <w:shd w:val="clear" w:color="auto" w:fill="FFE599"/>
          </w:tcPr>
          <w:p w14:paraId="07A8EC0C" w14:textId="77777777" w:rsidR="00C27EA0" w:rsidRPr="00D13095" w:rsidRDefault="00C27EA0" w:rsidP="00C27EA0">
            <w:pPr>
              <w:spacing w:after="60"/>
              <w:ind w:right="296"/>
              <w:jc w:val="left"/>
              <w:rPr>
                <w:rFonts w:ascii="Arial" w:hAnsi="Arial" w:cs="Arial"/>
                <w:b/>
                <w:sz w:val="20"/>
                <w:szCs w:val="20"/>
              </w:rPr>
            </w:pPr>
            <w:r w:rsidRPr="00D13095">
              <w:rPr>
                <w:rFonts w:ascii="Arial" w:hAnsi="Arial" w:cs="Arial"/>
                <w:b/>
                <w:color w:val="000000"/>
                <w:sz w:val="20"/>
                <w:szCs w:val="20"/>
              </w:rPr>
              <w:t>The organisation proactively prevents, identifies and responds to risks to the safety and wellbeing of people using services.</w:t>
            </w:r>
          </w:p>
        </w:tc>
        <w:tc>
          <w:tcPr>
            <w:tcW w:w="3201" w:type="dxa"/>
            <w:tcBorders>
              <w:top w:val="single" w:sz="12" w:space="0" w:color="auto"/>
              <w:bottom w:val="single" w:sz="12" w:space="0" w:color="auto"/>
              <w:right w:val="single" w:sz="12" w:space="0" w:color="auto"/>
            </w:tcBorders>
            <w:shd w:val="clear" w:color="auto" w:fill="FFE599"/>
          </w:tcPr>
          <w:p w14:paraId="76743F81" w14:textId="04507295" w:rsidR="00C27EA0" w:rsidRPr="00121A74" w:rsidRDefault="00C27EA0" w:rsidP="009C357E">
            <w:pPr>
              <w:jc w:val="left"/>
              <w:rPr>
                <w:rFonts w:ascii="Arial" w:hAnsi="Arial" w:cs="Arial"/>
                <w:b/>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C27EA0" w:rsidRPr="00D13095" w14:paraId="433BA0D1" w14:textId="77777777" w:rsidTr="00571602">
        <w:trPr>
          <w:cantSplit/>
        </w:trPr>
        <w:tc>
          <w:tcPr>
            <w:tcW w:w="1967" w:type="dxa"/>
            <w:tcBorders>
              <w:top w:val="single" w:sz="12" w:space="0" w:color="auto"/>
              <w:left w:val="single" w:sz="2" w:space="0" w:color="A5A5A5"/>
              <w:bottom w:val="single" w:sz="2" w:space="0" w:color="A5A5A5"/>
              <w:right w:val="single" w:sz="2" w:space="0" w:color="A5A5A5"/>
            </w:tcBorders>
            <w:shd w:val="clear" w:color="auto" w:fill="auto"/>
          </w:tcPr>
          <w:p w14:paraId="1568CA9E" w14:textId="77777777" w:rsidR="00C27EA0" w:rsidRPr="00D13095" w:rsidRDefault="00C27EA0" w:rsidP="00C27EA0">
            <w:pPr>
              <w:spacing w:after="60"/>
              <w:jc w:val="center"/>
              <w:rPr>
                <w:rFonts w:ascii="Arial" w:hAnsi="Arial" w:cs="Arial"/>
                <w:sz w:val="20"/>
                <w:szCs w:val="20"/>
              </w:rPr>
            </w:pPr>
            <w:r w:rsidRPr="00D13095">
              <w:rPr>
                <w:rFonts w:ascii="Arial" w:hAnsi="Arial" w:cs="Arial"/>
                <w:sz w:val="20"/>
                <w:szCs w:val="20"/>
              </w:rPr>
              <w:t>Mandatory evidence</w:t>
            </w:r>
          </w:p>
        </w:tc>
        <w:tc>
          <w:tcPr>
            <w:tcW w:w="9372" w:type="dxa"/>
            <w:tcBorders>
              <w:top w:val="single" w:sz="12" w:space="0" w:color="auto"/>
              <w:left w:val="single" w:sz="2" w:space="0" w:color="A5A5A5"/>
              <w:bottom w:val="single" w:sz="2" w:space="0" w:color="A5A5A5"/>
              <w:right w:val="single" w:sz="2" w:space="0" w:color="A5A5A5"/>
            </w:tcBorders>
            <w:shd w:val="clear" w:color="auto" w:fill="auto"/>
          </w:tcPr>
          <w:p w14:paraId="7031D095" w14:textId="77777777" w:rsidR="00C27EA0" w:rsidRPr="00D13095" w:rsidRDefault="00C27EA0" w:rsidP="00C27EA0">
            <w:pPr>
              <w:spacing w:after="60"/>
              <w:jc w:val="left"/>
              <w:rPr>
                <w:rFonts w:ascii="Arial" w:hAnsi="Arial" w:cs="Arial"/>
                <w:spacing w:val="1"/>
                <w:sz w:val="20"/>
                <w:szCs w:val="20"/>
              </w:rPr>
            </w:pPr>
            <w:r w:rsidRPr="00B76437">
              <w:rPr>
                <w:rFonts w:ascii="Arial" w:hAnsi="Arial" w:cs="Arial"/>
                <w:spacing w:val="1"/>
                <w:sz w:val="20"/>
                <w:szCs w:val="20"/>
              </w:rPr>
              <w:t>Processes for preventing, identifying and responding to risks to the safety (including the prevention of all forms of harm, abuse and neglect) and wellbeing of people using services are documented, implemented, monitored and reviewed.</w:t>
            </w:r>
          </w:p>
        </w:tc>
        <w:tc>
          <w:tcPr>
            <w:tcW w:w="3201" w:type="dxa"/>
            <w:tcBorders>
              <w:top w:val="single" w:sz="12" w:space="0" w:color="auto"/>
              <w:left w:val="single" w:sz="2" w:space="0" w:color="A5A5A5"/>
              <w:bottom w:val="single" w:sz="2" w:space="0" w:color="A5A5A5"/>
              <w:right w:val="single" w:sz="2" w:space="0" w:color="A5A5A5"/>
            </w:tcBorders>
            <w:shd w:val="clear" w:color="auto" w:fill="C5E0B3"/>
          </w:tcPr>
          <w:p w14:paraId="421BE561" w14:textId="0A25DAC9" w:rsidR="00C27EA0" w:rsidRPr="004460A8" w:rsidRDefault="00C27EA0" w:rsidP="00C27EA0">
            <w:pPr>
              <w:jc w:val="left"/>
              <w:rPr>
                <w:rFonts w:ascii="Arial" w:hAnsi="Arial" w:cs="Arial"/>
                <w:sz w:val="18"/>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3(d)(ii)</w:t>
            </w:r>
          </w:p>
        </w:tc>
      </w:tr>
      <w:tr w:rsidR="00C27EA0" w:rsidRPr="00D13095" w14:paraId="29C3299E" w14:textId="77777777" w:rsidTr="00F5715E">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61953EF3" w14:textId="77777777" w:rsidR="00C27EA0" w:rsidRPr="00D13095" w:rsidRDefault="00C27EA0" w:rsidP="00C27EA0">
            <w:pPr>
              <w:spacing w:after="60"/>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359CE5FE" w14:textId="77777777" w:rsidR="00C27EA0" w:rsidRPr="00C95CE0" w:rsidRDefault="00C27EA0" w:rsidP="00C27EA0">
            <w:pPr>
              <w:autoSpaceDE w:val="0"/>
              <w:autoSpaceDN w:val="0"/>
              <w:adjustRightInd w:val="0"/>
              <w:spacing w:after="60"/>
              <w:jc w:val="left"/>
              <w:rPr>
                <w:rFonts w:ascii="Arial" w:hAnsi="Arial" w:cs="Arial"/>
                <w:sz w:val="20"/>
              </w:rPr>
            </w:pPr>
            <w:r w:rsidRPr="00C95CE0">
              <w:rPr>
                <w:rFonts w:ascii="Arial" w:hAnsi="Arial" w:cs="Arial"/>
                <w:sz w:val="20"/>
              </w:rPr>
              <w:t>Where an organisation</w:t>
            </w:r>
            <w:r w:rsidRPr="00C95CE0">
              <w:rPr>
                <w:rFonts w:ascii="Arial" w:hAnsi="Arial" w:cs="Arial"/>
                <w:sz w:val="20"/>
                <w:szCs w:val="20"/>
              </w:rPr>
              <w:t xml:space="preserve"> delivers services to children and young people and</w:t>
            </w:r>
            <w:r w:rsidRPr="00C95CE0">
              <w:rPr>
                <w:rFonts w:ascii="Arial" w:hAnsi="Arial" w:cs="Arial"/>
                <w:sz w:val="20"/>
              </w:rPr>
              <w:t xml:space="preserve"> is carrying on a regulated business or employing persons in regulated employment under the </w:t>
            </w:r>
            <w:r w:rsidRPr="00C95CE0">
              <w:rPr>
                <w:rFonts w:ascii="Arial" w:hAnsi="Arial" w:cs="Arial"/>
                <w:i/>
                <w:sz w:val="20"/>
              </w:rPr>
              <w:t>Working with Children (Risk Management and Screening) Act 2000</w:t>
            </w:r>
            <w:r w:rsidRPr="00C95CE0">
              <w:rPr>
                <w:rFonts w:ascii="Arial" w:hAnsi="Arial" w:cs="Arial"/>
                <w:sz w:val="20"/>
                <w:szCs w:val="20"/>
              </w:rPr>
              <w:t xml:space="preserve"> documented and implemented processes for</w:t>
            </w:r>
            <w:r w:rsidRPr="00C95CE0">
              <w:rPr>
                <w:rFonts w:ascii="Arial" w:hAnsi="Arial" w:cs="Arial"/>
                <w:sz w:val="20"/>
              </w:rPr>
              <w:t>:</w:t>
            </w:r>
          </w:p>
          <w:p w14:paraId="5F300276" w14:textId="77777777" w:rsidR="00C27EA0" w:rsidRPr="00D13095" w:rsidRDefault="00C27EA0" w:rsidP="00C27EA0">
            <w:pPr>
              <w:pStyle w:val="ListParagraph"/>
              <w:numPr>
                <w:ilvl w:val="0"/>
                <w:numId w:val="17"/>
              </w:numPr>
              <w:spacing w:after="60"/>
              <w:jc w:val="left"/>
              <w:rPr>
                <w:rFonts w:ascii="Arial" w:hAnsi="Arial" w:cs="Arial"/>
                <w:sz w:val="20"/>
                <w:szCs w:val="20"/>
              </w:rPr>
            </w:pPr>
            <w:r w:rsidRPr="00B76437">
              <w:rPr>
                <w:rFonts w:ascii="Arial" w:hAnsi="Arial" w:cs="Arial"/>
                <w:sz w:val="20"/>
                <w:szCs w:val="20"/>
              </w:rPr>
              <w:t>ensuring all relevant persons working in or for the organisation (including governing body members) have either a current blue card or exemption card or (for paid employees only) a pending application for a blue card or exemption card</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4FDB43C1" w14:textId="0B8EC373" w:rsidR="00C27EA0" w:rsidRPr="005D6FCC" w:rsidRDefault="00C27EA0" w:rsidP="00C27EA0">
            <w:pPr>
              <w:jc w:val="left"/>
              <w:rPr>
                <w:rFonts w:ascii="Arial" w:hAnsi="Arial" w:cs="Arial"/>
                <w:color w:val="002060"/>
                <w:sz w:val="18"/>
                <w:szCs w:val="18"/>
              </w:rPr>
            </w:pPr>
            <w:r w:rsidRPr="005D6FCC">
              <w:rPr>
                <w:rFonts w:ascii="Arial" w:hAnsi="Arial" w:cs="Arial"/>
                <w:color w:val="002060"/>
                <w:sz w:val="18"/>
                <w:szCs w:val="18"/>
              </w:rPr>
              <w:t>No mention of working with children in ACQS.</w:t>
            </w:r>
          </w:p>
        </w:tc>
      </w:tr>
      <w:tr w:rsidR="00E77850" w:rsidRPr="00D13095" w14:paraId="11F34B44" w14:textId="77777777" w:rsidTr="00F5715E">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3F205875" w14:textId="77777777" w:rsidR="00E77850" w:rsidRPr="00D13095" w:rsidRDefault="00E77850" w:rsidP="00E77850">
            <w:pPr>
              <w:spacing w:after="60"/>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56EE53F9" w14:textId="77777777" w:rsidR="00E77850" w:rsidRPr="00D13095" w:rsidRDefault="00E77850" w:rsidP="00E77850">
            <w:pPr>
              <w:pStyle w:val="ListParagraph"/>
              <w:numPr>
                <w:ilvl w:val="0"/>
                <w:numId w:val="17"/>
              </w:numPr>
              <w:spacing w:after="60"/>
              <w:jc w:val="left"/>
              <w:rPr>
                <w:rFonts w:ascii="Arial" w:hAnsi="Arial" w:cs="Arial"/>
                <w:sz w:val="20"/>
                <w:szCs w:val="20"/>
              </w:rPr>
            </w:pPr>
            <w:r w:rsidRPr="00B76437">
              <w:rPr>
                <w:rFonts w:ascii="Arial" w:hAnsi="Arial" w:cs="Arial"/>
                <w:sz w:val="20"/>
                <w:szCs w:val="20"/>
              </w:rPr>
              <w:t>maintaining an employee register to manage and track the status of applications including pending applications, blue/exemption card numbers, expiry dates and any other relevant information (e.g. the type of employment or any exemptions that may apply)</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10185EA3" w14:textId="1617FCE1" w:rsidR="00E77850" w:rsidRPr="00F72DD4" w:rsidRDefault="00E77850" w:rsidP="00E77850">
            <w:pPr>
              <w:jc w:val="left"/>
              <w:rPr>
                <w:rFonts w:ascii="Arial" w:hAnsi="Arial" w:cs="Arial"/>
                <w:b/>
                <w:sz w:val="20"/>
                <w:szCs w:val="20"/>
              </w:rPr>
            </w:pPr>
            <w:r w:rsidRPr="008629B8">
              <w:rPr>
                <w:rFonts w:ascii="Arial" w:hAnsi="Arial" w:cs="Arial"/>
                <w:color w:val="002060"/>
                <w:sz w:val="18"/>
                <w:szCs w:val="18"/>
              </w:rPr>
              <w:t>No mention of working with children in ACQS.</w:t>
            </w:r>
          </w:p>
        </w:tc>
      </w:tr>
      <w:tr w:rsidR="00E77850" w:rsidRPr="00D13095" w14:paraId="04558DB7" w14:textId="77777777" w:rsidTr="00F5715E">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3D9B1E16" w14:textId="77777777" w:rsidR="00E77850" w:rsidRPr="00D13095" w:rsidRDefault="00E77850" w:rsidP="00E77850">
            <w:pPr>
              <w:spacing w:after="60"/>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02DDF62E" w14:textId="77777777" w:rsidR="00E77850" w:rsidRPr="00B76437" w:rsidRDefault="00E77850" w:rsidP="00E77850">
            <w:pPr>
              <w:pStyle w:val="ListParagraph"/>
              <w:numPr>
                <w:ilvl w:val="0"/>
                <w:numId w:val="17"/>
              </w:numPr>
              <w:spacing w:after="60"/>
              <w:jc w:val="left"/>
              <w:rPr>
                <w:rFonts w:ascii="Arial" w:hAnsi="Arial" w:cs="Arial"/>
                <w:sz w:val="20"/>
                <w:szCs w:val="20"/>
              </w:rPr>
            </w:pPr>
            <w:r w:rsidRPr="006141EF">
              <w:rPr>
                <w:rFonts w:ascii="Arial" w:hAnsi="Arial" w:cs="Arial"/>
                <w:sz w:val="20"/>
                <w:szCs w:val="20"/>
              </w:rPr>
              <w:t>appropriately managing the notification of a negative notice for any person working in or for the organisation</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183A016E" w14:textId="314CF14C" w:rsidR="00E77850" w:rsidRPr="00D13095" w:rsidRDefault="00E77850" w:rsidP="00E77850">
            <w:pPr>
              <w:jc w:val="left"/>
              <w:rPr>
                <w:rFonts w:ascii="Arial" w:hAnsi="Arial" w:cs="Arial"/>
                <w:sz w:val="20"/>
                <w:szCs w:val="20"/>
              </w:rPr>
            </w:pPr>
            <w:r w:rsidRPr="008629B8">
              <w:rPr>
                <w:rFonts w:ascii="Arial" w:hAnsi="Arial" w:cs="Arial"/>
                <w:color w:val="002060"/>
                <w:sz w:val="18"/>
                <w:szCs w:val="18"/>
              </w:rPr>
              <w:t>No mention of working with children in ACQS.</w:t>
            </w:r>
          </w:p>
        </w:tc>
      </w:tr>
      <w:tr w:rsidR="00E77850" w:rsidRPr="00D13095" w14:paraId="40DF81A8" w14:textId="77777777" w:rsidTr="00F5715E">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612A6B29" w14:textId="77777777" w:rsidR="00E77850" w:rsidRPr="00D13095" w:rsidRDefault="00E77850" w:rsidP="00E77850">
            <w:pPr>
              <w:spacing w:after="60"/>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335E0140" w14:textId="77777777" w:rsidR="00E77850" w:rsidRPr="00B76437" w:rsidRDefault="00E77850" w:rsidP="00E77850">
            <w:pPr>
              <w:pStyle w:val="ListParagraph"/>
              <w:numPr>
                <w:ilvl w:val="0"/>
                <w:numId w:val="17"/>
              </w:numPr>
              <w:spacing w:after="60"/>
              <w:jc w:val="left"/>
              <w:rPr>
                <w:rFonts w:ascii="Arial" w:hAnsi="Arial" w:cs="Arial"/>
                <w:sz w:val="20"/>
                <w:szCs w:val="20"/>
              </w:rPr>
            </w:pPr>
            <w:r w:rsidRPr="006141EF">
              <w:rPr>
                <w:rFonts w:ascii="Arial" w:hAnsi="Arial" w:cs="Arial"/>
                <w:sz w:val="20"/>
                <w:szCs w:val="20"/>
              </w:rPr>
              <w:t>linking any person who already holds a blue card or exemption card with the organisation</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3862C9AB" w14:textId="6FD1B4DE" w:rsidR="00E77850" w:rsidRPr="00D13095" w:rsidRDefault="00E77850" w:rsidP="005D6FCC">
            <w:pPr>
              <w:jc w:val="left"/>
              <w:rPr>
                <w:rFonts w:ascii="Arial" w:hAnsi="Arial" w:cs="Arial"/>
                <w:sz w:val="20"/>
                <w:szCs w:val="20"/>
              </w:rPr>
            </w:pPr>
            <w:r w:rsidRPr="008629B8">
              <w:rPr>
                <w:rFonts w:ascii="Arial" w:hAnsi="Arial" w:cs="Arial"/>
                <w:color w:val="002060"/>
                <w:sz w:val="18"/>
                <w:szCs w:val="18"/>
              </w:rPr>
              <w:t>No mention of working with children in ACQS.</w:t>
            </w:r>
          </w:p>
        </w:tc>
      </w:tr>
      <w:tr w:rsidR="00E77850" w:rsidRPr="00D13095" w14:paraId="5B3E38D1" w14:textId="77777777" w:rsidTr="00F5715E">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597DF062" w14:textId="77777777" w:rsidR="00E77850" w:rsidRPr="00D13095" w:rsidRDefault="00E77850" w:rsidP="00E77850">
            <w:pPr>
              <w:spacing w:after="60"/>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4F7BBE16" w14:textId="77777777" w:rsidR="00E77850" w:rsidRPr="00B76437" w:rsidRDefault="00E77850" w:rsidP="00E77850">
            <w:pPr>
              <w:pStyle w:val="ListParagraph"/>
              <w:numPr>
                <w:ilvl w:val="0"/>
                <w:numId w:val="17"/>
              </w:numPr>
              <w:spacing w:after="60"/>
              <w:jc w:val="left"/>
              <w:rPr>
                <w:rFonts w:ascii="Arial" w:hAnsi="Arial" w:cs="Arial"/>
                <w:sz w:val="20"/>
                <w:szCs w:val="20"/>
              </w:rPr>
            </w:pPr>
            <w:r w:rsidRPr="006141EF">
              <w:rPr>
                <w:rFonts w:ascii="Arial" w:hAnsi="Arial" w:cs="Arial"/>
                <w:sz w:val="20"/>
                <w:szCs w:val="20"/>
              </w:rPr>
              <w:t xml:space="preserve">ensuring that a child and youth risk management strategy addressing the eight minimum requirements set out in the </w:t>
            </w:r>
            <w:r w:rsidRPr="006141EF">
              <w:rPr>
                <w:rFonts w:ascii="Arial" w:hAnsi="Arial" w:cs="Arial"/>
                <w:i/>
                <w:sz w:val="20"/>
                <w:szCs w:val="20"/>
              </w:rPr>
              <w:t>Working with Children (Risk Management and Screening) Regulation 2011</w:t>
            </w:r>
            <w:r w:rsidRPr="006141EF">
              <w:rPr>
                <w:rFonts w:ascii="Arial" w:hAnsi="Arial" w:cs="Arial"/>
                <w:sz w:val="20"/>
                <w:szCs w:val="20"/>
              </w:rPr>
              <w:t xml:space="preserve"> is in place and is reviewed annually.</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59382DB4" w14:textId="155E5AFA" w:rsidR="00E77850" w:rsidRPr="00D13095" w:rsidRDefault="00E77850" w:rsidP="005D6FCC">
            <w:pPr>
              <w:jc w:val="left"/>
              <w:rPr>
                <w:rFonts w:ascii="Arial" w:hAnsi="Arial" w:cs="Arial"/>
                <w:sz w:val="20"/>
                <w:szCs w:val="20"/>
              </w:rPr>
            </w:pPr>
            <w:r w:rsidRPr="008629B8">
              <w:rPr>
                <w:rFonts w:ascii="Arial" w:hAnsi="Arial" w:cs="Arial"/>
                <w:color w:val="002060"/>
                <w:sz w:val="18"/>
                <w:szCs w:val="18"/>
              </w:rPr>
              <w:t>No mention of working with children in ACQS.</w:t>
            </w:r>
          </w:p>
        </w:tc>
      </w:tr>
      <w:tr w:rsidR="00E77850" w:rsidRPr="00D13095" w14:paraId="28525DBB" w14:textId="77777777" w:rsidTr="001C5C0A">
        <w:trPr>
          <w:cantSplit/>
        </w:trPr>
        <w:tc>
          <w:tcPr>
            <w:tcW w:w="1967" w:type="dxa"/>
            <w:tcBorders>
              <w:top w:val="single" w:sz="2" w:space="0" w:color="A5A5A5"/>
              <w:left w:val="single" w:sz="2" w:space="0" w:color="A5A5A5"/>
              <w:bottom w:val="single" w:sz="4" w:space="0" w:color="A5A5A5"/>
              <w:right w:val="single" w:sz="2" w:space="0" w:color="A5A5A5"/>
            </w:tcBorders>
            <w:shd w:val="clear" w:color="auto" w:fill="auto"/>
          </w:tcPr>
          <w:p w14:paraId="7D168F60" w14:textId="77777777" w:rsidR="00E77850" w:rsidRPr="00D13095" w:rsidRDefault="00E77850" w:rsidP="00E77850">
            <w:pPr>
              <w:spacing w:after="60"/>
              <w:rPr>
                <w:rFonts w:ascii="Arial" w:hAnsi="Arial" w:cs="Arial"/>
                <w:sz w:val="20"/>
                <w:szCs w:val="20"/>
              </w:rPr>
            </w:pPr>
          </w:p>
        </w:tc>
        <w:tc>
          <w:tcPr>
            <w:tcW w:w="9372" w:type="dxa"/>
            <w:tcBorders>
              <w:top w:val="single" w:sz="2" w:space="0" w:color="A5A5A5"/>
              <w:left w:val="single" w:sz="2" w:space="0" w:color="A5A5A5"/>
              <w:bottom w:val="single" w:sz="4" w:space="0" w:color="A5A5A5"/>
              <w:right w:val="single" w:sz="2" w:space="0" w:color="A5A5A5"/>
            </w:tcBorders>
            <w:shd w:val="clear" w:color="auto" w:fill="auto"/>
          </w:tcPr>
          <w:p w14:paraId="658753D4" w14:textId="77777777" w:rsidR="00E77850" w:rsidRPr="00D13095" w:rsidRDefault="00E77850" w:rsidP="00E77850">
            <w:pPr>
              <w:spacing w:after="60"/>
              <w:jc w:val="left"/>
              <w:rPr>
                <w:rFonts w:ascii="Arial" w:hAnsi="Arial" w:cs="Arial"/>
                <w:spacing w:val="1"/>
                <w:sz w:val="20"/>
                <w:szCs w:val="20"/>
              </w:rPr>
            </w:pPr>
            <w:r w:rsidRPr="006141EF">
              <w:rPr>
                <w:rFonts w:ascii="Arial" w:hAnsi="Arial" w:cs="Arial"/>
                <w:spacing w:val="1"/>
                <w:sz w:val="20"/>
                <w:szCs w:val="20"/>
              </w:rPr>
              <w:t>Documented and implemented processes for ensuring safe environments for people who use services, with due regard to legislative requirements as relevant to the types of services provided</w:t>
            </w:r>
            <w:r>
              <w:rPr>
                <w:rFonts w:ascii="Arial" w:hAnsi="Arial" w:cs="Arial"/>
                <w:spacing w:val="1"/>
                <w:sz w:val="20"/>
                <w:szCs w:val="20"/>
              </w:rPr>
              <w:t>.</w:t>
            </w:r>
          </w:p>
        </w:tc>
        <w:tc>
          <w:tcPr>
            <w:tcW w:w="3201" w:type="dxa"/>
            <w:tcBorders>
              <w:top w:val="single" w:sz="2" w:space="0" w:color="A5A5A5"/>
              <w:left w:val="single" w:sz="2" w:space="0" w:color="A5A5A5"/>
              <w:bottom w:val="single" w:sz="4" w:space="0" w:color="A5A5A5"/>
              <w:right w:val="single" w:sz="2" w:space="0" w:color="A5A5A5"/>
            </w:tcBorders>
            <w:shd w:val="clear" w:color="auto" w:fill="C5E0B3"/>
          </w:tcPr>
          <w:p w14:paraId="25F859D6" w14:textId="530C926E" w:rsidR="00E77850" w:rsidRDefault="00E77850" w:rsidP="00E77850">
            <w:pPr>
              <w:jc w:val="left"/>
              <w:rPr>
                <w:rFonts w:ascii="Arial" w:hAnsi="Arial" w:cs="Arial"/>
                <w:color w:val="000000"/>
                <w:sz w:val="18"/>
                <w:szCs w:val="18"/>
              </w:rPr>
            </w:pPr>
            <w:r w:rsidRPr="00785E79">
              <w:rPr>
                <w:rFonts w:ascii="Arial" w:hAnsi="Arial" w:cs="Arial"/>
                <w:b/>
                <w:bCs/>
                <w:color w:val="000000"/>
                <w:sz w:val="18"/>
                <w:szCs w:val="18"/>
              </w:rPr>
              <w:t xml:space="preserve">Standard </w:t>
            </w:r>
            <w:r>
              <w:rPr>
                <w:rFonts w:ascii="Arial" w:hAnsi="Arial" w:cs="Arial"/>
                <w:b/>
                <w:bCs/>
                <w:color w:val="000000"/>
                <w:sz w:val="18"/>
                <w:szCs w:val="18"/>
              </w:rPr>
              <w:t>5</w:t>
            </w:r>
            <w:r>
              <w:rPr>
                <w:rFonts w:ascii="Arial" w:hAnsi="Arial" w:cs="Arial"/>
                <w:color w:val="000000"/>
                <w:sz w:val="18"/>
                <w:szCs w:val="18"/>
              </w:rPr>
              <w:t xml:space="preserve">: Organisation’s service environment, 3(b)(i) </w:t>
            </w:r>
          </w:p>
          <w:p w14:paraId="13A7D2E5" w14:textId="7D6F097A" w:rsidR="00E77850" w:rsidRPr="003A2106" w:rsidRDefault="00E77850" w:rsidP="00E77850">
            <w:pPr>
              <w:jc w:val="left"/>
              <w:rPr>
                <w:rFonts w:ascii="Arial" w:hAnsi="Arial" w:cs="Arial"/>
                <w:color w:val="000000"/>
                <w:sz w:val="18"/>
                <w:szCs w:val="18"/>
              </w:rPr>
            </w:pPr>
            <w:r w:rsidRPr="003A2106">
              <w:rPr>
                <w:rFonts w:ascii="Arial" w:hAnsi="Arial" w:cs="Arial"/>
                <w:b/>
                <w:bCs/>
                <w:color w:val="000000"/>
                <w:sz w:val="18"/>
                <w:szCs w:val="18"/>
              </w:rPr>
              <w:t>Standard 8:</w:t>
            </w:r>
            <w:r w:rsidRPr="003A2106">
              <w:rPr>
                <w:rFonts w:ascii="Arial" w:hAnsi="Arial" w:cs="Arial"/>
                <w:color w:val="000000"/>
                <w:sz w:val="18"/>
                <w:szCs w:val="18"/>
              </w:rPr>
              <w:t xml:space="preserve"> Organisational governance, 3(</w:t>
            </w:r>
            <w:r>
              <w:rPr>
                <w:rFonts w:ascii="Arial" w:hAnsi="Arial" w:cs="Arial"/>
                <w:color w:val="000000"/>
                <w:sz w:val="18"/>
                <w:szCs w:val="18"/>
              </w:rPr>
              <w:t>c</w:t>
            </w:r>
            <w:r w:rsidRPr="003A2106">
              <w:rPr>
                <w:rFonts w:ascii="Arial" w:hAnsi="Arial" w:cs="Arial"/>
                <w:color w:val="000000"/>
                <w:sz w:val="18"/>
                <w:szCs w:val="18"/>
              </w:rPr>
              <w:t>)(</w:t>
            </w:r>
            <w:r>
              <w:rPr>
                <w:rFonts w:ascii="Arial" w:hAnsi="Arial" w:cs="Arial"/>
                <w:color w:val="000000"/>
                <w:sz w:val="18"/>
                <w:szCs w:val="18"/>
              </w:rPr>
              <w:t>v</w:t>
            </w:r>
            <w:r w:rsidRPr="003A2106">
              <w:rPr>
                <w:rFonts w:ascii="Arial" w:hAnsi="Arial" w:cs="Arial"/>
                <w:color w:val="000000"/>
                <w:sz w:val="18"/>
                <w:szCs w:val="18"/>
              </w:rPr>
              <w:t>)</w:t>
            </w:r>
          </w:p>
        </w:tc>
      </w:tr>
      <w:tr w:rsidR="00E77850" w:rsidRPr="00D13095" w14:paraId="105C2E37" w14:textId="77777777" w:rsidTr="009C357E">
        <w:trPr>
          <w:cantSplit/>
        </w:trPr>
        <w:tc>
          <w:tcPr>
            <w:tcW w:w="1967" w:type="dxa"/>
            <w:tcBorders>
              <w:top w:val="single" w:sz="12" w:space="0" w:color="auto"/>
              <w:left w:val="single" w:sz="12" w:space="0" w:color="auto"/>
              <w:bottom w:val="single" w:sz="12" w:space="0" w:color="auto"/>
            </w:tcBorders>
            <w:shd w:val="clear" w:color="auto" w:fill="FFE599"/>
          </w:tcPr>
          <w:p w14:paraId="7AE28DCC" w14:textId="77777777" w:rsidR="00E77850" w:rsidRPr="00D13095" w:rsidRDefault="00E77850" w:rsidP="00E77850">
            <w:pPr>
              <w:jc w:val="center"/>
              <w:rPr>
                <w:rFonts w:ascii="Arial" w:hAnsi="Arial" w:cs="Arial"/>
                <w:b/>
                <w:sz w:val="20"/>
                <w:szCs w:val="20"/>
              </w:rPr>
            </w:pPr>
            <w:r w:rsidRPr="00D13095">
              <w:rPr>
                <w:rFonts w:ascii="Arial" w:hAnsi="Arial" w:cs="Arial"/>
                <w:b/>
                <w:sz w:val="20"/>
                <w:szCs w:val="20"/>
              </w:rPr>
              <w:t>Indicator 4.3</w:t>
            </w:r>
          </w:p>
        </w:tc>
        <w:tc>
          <w:tcPr>
            <w:tcW w:w="9372" w:type="dxa"/>
            <w:tcBorders>
              <w:top w:val="single" w:sz="12" w:space="0" w:color="auto"/>
              <w:bottom w:val="single" w:sz="12" w:space="0" w:color="auto"/>
            </w:tcBorders>
            <w:shd w:val="clear" w:color="auto" w:fill="FFE599"/>
          </w:tcPr>
          <w:p w14:paraId="6066B428" w14:textId="77777777" w:rsidR="00E77850" w:rsidRPr="00D13095" w:rsidRDefault="00E77850" w:rsidP="00E77850">
            <w:pPr>
              <w:spacing w:after="60"/>
              <w:ind w:right="296"/>
              <w:jc w:val="left"/>
              <w:rPr>
                <w:rFonts w:ascii="Arial" w:hAnsi="Arial" w:cs="Arial"/>
                <w:b/>
                <w:spacing w:val="1"/>
                <w:sz w:val="20"/>
                <w:szCs w:val="20"/>
              </w:rPr>
            </w:pPr>
            <w:r w:rsidRPr="006141EF">
              <w:rPr>
                <w:rFonts w:ascii="Arial" w:hAnsi="Arial" w:cs="Arial"/>
                <w:b/>
                <w:spacing w:val="1"/>
                <w:sz w:val="20"/>
                <w:szCs w:val="20"/>
              </w:rPr>
              <w:t>The organisation has processes for reporting and responding to potential or actual harm, abuse and/or neglect that may occur for people using services.</w:t>
            </w:r>
          </w:p>
        </w:tc>
        <w:tc>
          <w:tcPr>
            <w:tcW w:w="3201" w:type="dxa"/>
            <w:tcBorders>
              <w:top w:val="single" w:sz="12" w:space="0" w:color="auto"/>
              <w:bottom w:val="single" w:sz="12" w:space="0" w:color="auto"/>
              <w:right w:val="single" w:sz="12" w:space="0" w:color="auto"/>
            </w:tcBorders>
            <w:shd w:val="clear" w:color="auto" w:fill="FFE599"/>
          </w:tcPr>
          <w:p w14:paraId="5F1A55D8" w14:textId="2962C1A8" w:rsidR="00E77850" w:rsidRPr="00121A74" w:rsidRDefault="00E77850" w:rsidP="00E77850">
            <w:pPr>
              <w:jc w:val="left"/>
              <w:rPr>
                <w:rFonts w:ascii="Arial" w:hAnsi="Arial" w:cs="Arial"/>
                <w:b/>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E77850" w:rsidRPr="00D13095" w14:paraId="7C5E7924" w14:textId="77777777" w:rsidTr="009C357E">
        <w:trPr>
          <w:cantSplit/>
        </w:trPr>
        <w:tc>
          <w:tcPr>
            <w:tcW w:w="1967" w:type="dxa"/>
            <w:tcBorders>
              <w:top w:val="single" w:sz="12" w:space="0" w:color="auto"/>
              <w:left w:val="single" w:sz="2" w:space="0" w:color="A5A5A5"/>
              <w:bottom w:val="single" w:sz="2" w:space="0" w:color="A5A5A5"/>
              <w:right w:val="single" w:sz="2" w:space="0" w:color="A5A5A5"/>
            </w:tcBorders>
            <w:shd w:val="clear" w:color="auto" w:fill="auto"/>
          </w:tcPr>
          <w:p w14:paraId="3B65B94A" w14:textId="77777777" w:rsidR="00E77850" w:rsidRPr="00D13095" w:rsidRDefault="00E77850" w:rsidP="00E77850">
            <w:pPr>
              <w:jc w:val="center"/>
              <w:rPr>
                <w:rFonts w:ascii="Arial" w:hAnsi="Arial" w:cs="Arial"/>
                <w:sz w:val="20"/>
                <w:szCs w:val="20"/>
              </w:rPr>
            </w:pPr>
            <w:r w:rsidRPr="00D13095">
              <w:rPr>
                <w:rFonts w:ascii="Arial" w:hAnsi="Arial" w:cs="Arial"/>
                <w:sz w:val="20"/>
                <w:szCs w:val="20"/>
              </w:rPr>
              <w:t>Mandatory evidence</w:t>
            </w:r>
          </w:p>
        </w:tc>
        <w:tc>
          <w:tcPr>
            <w:tcW w:w="9372" w:type="dxa"/>
            <w:tcBorders>
              <w:top w:val="single" w:sz="12" w:space="0" w:color="auto"/>
              <w:left w:val="single" w:sz="2" w:space="0" w:color="A5A5A5"/>
              <w:bottom w:val="single" w:sz="2" w:space="0" w:color="A5A5A5"/>
              <w:right w:val="single" w:sz="2" w:space="0" w:color="A5A5A5"/>
            </w:tcBorders>
            <w:shd w:val="clear" w:color="auto" w:fill="auto"/>
          </w:tcPr>
          <w:p w14:paraId="48822665" w14:textId="77777777" w:rsidR="00E77850" w:rsidRPr="00D13095" w:rsidRDefault="00E77850" w:rsidP="00E77850">
            <w:pPr>
              <w:spacing w:after="60"/>
              <w:jc w:val="left"/>
              <w:rPr>
                <w:rFonts w:ascii="Arial" w:hAnsi="Arial" w:cs="Arial"/>
                <w:spacing w:val="1"/>
                <w:sz w:val="20"/>
                <w:szCs w:val="20"/>
              </w:rPr>
            </w:pPr>
            <w:r w:rsidRPr="006141EF">
              <w:rPr>
                <w:rFonts w:ascii="Arial" w:hAnsi="Arial" w:cs="Arial"/>
                <w:spacing w:val="1"/>
                <w:sz w:val="20"/>
                <w:szCs w:val="20"/>
              </w:rPr>
              <w:t>Processes for reporting and responding to potential, suspected, alleged or actual harm, abuse and/or neglect of service users are documented, implemented, monitored and reviewed.</w:t>
            </w:r>
          </w:p>
        </w:tc>
        <w:tc>
          <w:tcPr>
            <w:tcW w:w="3201" w:type="dxa"/>
            <w:tcBorders>
              <w:top w:val="single" w:sz="12" w:space="0" w:color="auto"/>
              <w:left w:val="single" w:sz="2" w:space="0" w:color="A5A5A5"/>
              <w:bottom w:val="single" w:sz="2" w:space="0" w:color="A5A5A5"/>
              <w:right w:val="single" w:sz="2" w:space="0" w:color="A5A5A5"/>
            </w:tcBorders>
            <w:shd w:val="clear" w:color="auto" w:fill="FFE599"/>
          </w:tcPr>
          <w:p w14:paraId="04609F10" w14:textId="77777777" w:rsidR="00E77850" w:rsidRDefault="00E77850" w:rsidP="00E77850">
            <w:pPr>
              <w:jc w:val="left"/>
              <w:rPr>
                <w:rFonts w:ascii="Arial" w:hAnsi="Arial" w:cs="Arial"/>
                <w:sz w:val="18"/>
                <w:szCs w:val="20"/>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3(d)(ii)</w:t>
            </w:r>
          </w:p>
          <w:p w14:paraId="142DAD30" w14:textId="77777777" w:rsidR="00E77850" w:rsidRDefault="00E77850" w:rsidP="00E77850">
            <w:pPr>
              <w:jc w:val="left"/>
              <w:rPr>
                <w:rFonts w:ascii="Arial" w:hAnsi="Arial" w:cs="Arial"/>
                <w:sz w:val="18"/>
                <w:szCs w:val="20"/>
              </w:rPr>
            </w:pPr>
          </w:p>
          <w:p w14:paraId="4407DAB7" w14:textId="04088BEA" w:rsidR="00E77850" w:rsidRPr="00B441E9" w:rsidRDefault="00E77850" w:rsidP="00E77850">
            <w:pPr>
              <w:jc w:val="left"/>
              <w:rPr>
                <w:rFonts w:ascii="Arial" w:hAnsi="Arial" w:cs="Arial"/>
                <w:sz w:val="18"/>
              </w:rPr>
            </w:pPr>
            <w:r w:rsidRPr="00FD7FDC">
              <w:rPr>
                <w:rFonts w:ascii="Arial" w:hAnsi="Arial" w:cs="Arial"/>
                <w:color w:val="002060"/>
                <w:sz w:val="18"/>
              </w:rPr>
              <w:t xml:space="preserve">ACQS requires effective risk management systems and practices, including identifying and responding to abuse and neglect, however HSQS prescribes a more </w:t>
            </w:r>
            <w:r>
              <w:rPr>
                <w:rFonts w:ascii="Arial" w:hAnsi="Arial" w:cs="Arial"/>
                <w:color w:val="002060"/>
                <w:sz w:val="18"/>
              </w:rPr>
              <w:t>specifically detailed</w:t>
            </w:r>
            <w:r w:rsidRPr="00FD7FDC">
              <w:rPr>
                <w:rFonts w:ascii="Arial" w:hAnsi="Arial" w:cs="Arial"/>
                <w:color w:val="002060"/>
                <w:sz w:val="18"/>
              </w:rPr>
              <w:t xml:space="preserve"> process.</w:t>
            </w:r>
          </w:p>
        </w:tc>
      </w:tr>
      <w:tr w:rsidR="00E77850" w:rsidRPr="00D13095" w14:paraId="1A9AC118" w14:textId="77777777" w:rsidTr="004657B2">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4F5A520A" w14:textId="1AA1DBCD" w:rsidR="00E77850" w:rsidRPr="00D13095" w:rsidRDefault="00E77850" w:rsidP="00E77850">
            <w:pPr>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570A1C21" w14:textId="77777777" w:rsidR="00E77850" w:rsidRPr="00C95CE0" w:rsidRDefault="00E77850" w:rsidP="00E77850">
            <w:pPr>
              <w:autoSpaceDE w:val="0"/>
              <w:autoSpaceDN w:val="0"/>
              <w:adjustRightInd w:val="0"/>
              <w:spacing w:after="60"/>
              <w:jc w:val="left"/>
              <w:rPr>
                <w:rFonts w:ascii="Arial" w:hAnsi="Arial" w:cs="Arial"/>
                <w:color w:val="000000"/>
                <w:sz w:val="20"/>
              </w:rPr>
            </w:pPr>
            <w:r w:rsidRPr="00C95CE0">
              <w:rPr>
                <w:rFonts w:ascii="Arial" w:hAnsi="Arial" w:cs="Arial"/>
                <w:color w:val="000000"/>
                <w:sz w:val="20"/>
              </w:rPr>
              <w:t>Processes ensure that all people working in or for a service (</w:t>
            </w:r>
            <w:r w:rsidRPr="00C95CE0">
              <w:rPr>
                <w:rFonts w:ascii="Arial" w:hAnsi="Arial" w:cs="Arial"/>
                <w:color w:val="000000"/>
                <w:sz w:val="20"/>
                <w:szCs w:val="20"/>
              </w:rPr>
              <w:t>including</w:t>
            </w:r>
            <w:r w:rsidRPr="00C95CE0">
              <w:rPr>
                <w:rFonts w:ascii="Arial" w:hAnsi="Arial" w:cs="Arial"/>
                <w:color w:val="000000"/>
                <w:sz w:val="20"/>
              </w:rPr>
              <w:t xml:space="preserve"> staff, volunteers and subcontractors) are aware of:</w:t>
            </w:r>
          </w:p>
          <w:p w14:paraId="39E5F74E" w14:textId="77777777" w:rsidR="00E77850" w:rsidRPr="00D13095" w:rsidRDefault="00E77850" w:rsidP="00E77850">
            <w:pPr>
              <w:pStyle w:val="ListParagraph"/>
              <w:numPr>
                <w:ilvl w:val="0"/>
                <w:numId w:val="17"/>
              </w:numPr>
              <w:spacing w:after="60"/>
              <w:contextualSpacing/>
              <w:jc w:val="left"/>
              <w:rPr>
                <w:rFonts w:ascii="Arial" w:hAnsi="Arial" w:cs="Arial"/>
                <w:sz w:val="20"/>
                <w:szCs w:val="20"/>
              </w:rPr>
            </w:pPr>
            <w:r w:rsidRPr="006141EF">
              <w:rPr>
                <w:rFonts w:ascii="Arial" w:hAnsi="Arial" w:cs="Arial"/>
                <w:sz w:val="20"/>
                <w:szCs w:val="20"/>
              </w:rPr>
              <w:t>what constitutes, harm, abuse and neglect and how to respond in a manner that is consistent with any legislative requirements</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464D3298" w14:textId="77777777" w:rsidR="00E77850" w:rsidRPr="00DE5D11" w:rsidRDefault="00E77850" w:rsidP="00E77850">
            <w:pPr>
              <w:jc w:val="left"/>
              <w:rPr>
                <w:rFonts w:ascii="Arial" w:hAnsi="Arial" w:cs="Arial"/>
                <w:color w:val="002060"/>
                <w:sz w:val="20"/>
                <w:szCs w:val="20"/>
              </w:rPr>
            </w:pPr>
          </w:p>
        </w:tc>
      </w:tr>
      <w:tr w:rsidR="00E77850" w:rsidRPr="00D13095" w14:paraId="00373AE0" w14:textId="77777777" w:rsidTr="004657B2">
        <w:trPr>
          <w:cantSplit/>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3DEE8152" w14:textId="77777777" w:rsidR="00E77850" w:rsidRPr="00D13095" w:rsidRDefault="00E77850" w:rsidP="00E77850">
            <w:pPr>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01E40B32" w14:textId="77777777" w:rsidR="00E77850" w:rsidRPr="00D13095" w:rsidRDefault="00E77850" w:rsidP="00E77850">
            <w:pPr>
              <w:pStyle w:val="ListParagraph"/>
              <w:numPr>
                <w:ilvl w:val="0"/>
                <w:numId w:val="17"/>
              </w:numPr>
              <w:spacing w:after="60"/>
              <w:contextualSpacing/>
              <w:jc w:val="left"/>
              <w:rPr>
                <w:rFonts w:ascii="Arial" w:hAnsi="Arial" w:cs="Arial"/>
                <w:sz w:val="20"/>
                <w:szCs w:val="20"/>
              </w:rPr>
            </w:pPr>
            <w:r w:rsidRPr="006141EF">
              <w:rPr>
                <w:rFonts w:ascii="Arial" w:hAnsi="Arial" w:cs="Arial"/>
                <w:sz w:val="20"/>
                <w:szCs w:val="20"/>
              </w:rPr>
              <w:t>how to record and report allegations or incidents, including reporting of harm, abuse and neglect through internal processes and to any external agencies, as appropriate</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248E3FED" w14:textId="77777777" w:rsidR="00E77850" w:rsidRPr="00B441E9" w:rsidRDefault="00E77850" w:rsidP="00E77850">
            <w:pPr>
              <w:jc w:val="left"/>
              <w:rPr>
                <w:rFonts w:ascii="Arial" w:hAnsi="Arial" w:cs="Arial"/>
                <w:sz w:val="18"/>
              </w:rPr>
            </w:pPr>
          </w:p>
        </w:tc>
      </w:tr>
      <w:tr w:rsidR="00E77850" w:rsidRPr="00D13095" w14:paraId="7C58D329" w14:textId="77777777" w:rsidTr="004657B2">
        <w:trPr>
          <w:cantSplit/>
          <w:trHeight w:val="181"/>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61DA4A56" w14:textId="77777777" w:rsidR="00E77850" w:rsidRPr="00D13095" w:rsidRDefault="00E77850" w:rsidP="00E77850">
            <w:pPr>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0E62B078" w14:textId="77777777" w:rsidR="00E77850" w:rsidRPr="00B76437" w:rsidRDefault="00E77850" w:rsidP="00E77850">
            <w:pPr>
              <w:pStyle w:val="ListParagraph"/>
              <w:numPr>
                <w:ilvl w:val="0"/>
                <w:numId w:val="17"/>
              </w:numPr>
              <w:spacing w:after="60"/>
              <w:ind w:left="714" w:hanging="357"/>
              <w:contextualSpacing/>
              <w:jc w:val="left"/>
              <w:rPr>
                <w:rFonts w:ascii="Arial" w:hAnsi="Arial" w:cs="Arial"/>
                <w:spacing w:val="1"/>
                <w:sz w:val="20"/>
                <w:szCs w:val="20"/>
              </w:rPr>
            </w:pPr>
            <w:r w:rsidRPr="006141EF">
              <w:rPr>
                <w:rFonts w:ascii="Arial" w:hAnsi="Arial" w:cs="Arial"/>
                <w:spacing w:val="1"/>
                <w:sz w:val="20"/>
                <w:szCs w:val="20"/>
              </w:rPr>
              <w:t>their responsibilities to support people, or make referrals to appropriate supports</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7B18AAAE" w14:textId="77777777" w:rsidR="00E77850" w:rsidRPr="00B441E9" w:rsidRDefault="00E77850" w:rsidP="00E77850">
            <w:pPr>
              <w:jc w:val="left"/>
              <w:rPr>
                <w:rFonts w:ascii="Arial" w:hAnsi="Arial" w:cs="Arial"/>
                <w:sz w:val="18"/>
              </w:rPr>
            </w:pPr>
          </w:p>
        </w:tc>
      </w:tr>
      <w:tr w:rsidR="00E77850" w:rsidRPr="00D13095" w14:paraId="5FB48D34" w14:textId="77777777" w:rsidTr="004657B2">
        <w:trPr>
          <w:cantSplit/>
          <w:trHeight w:val="181"/>
        </w:trPr>
        <w:tc>
          <w:tcPr>
            <w:tcW w:w="1967" w:type="dxa"/>
            <w:tcBorders>
              <w:top w:val="single" w:sz="2" w:space="0" w:color="A5A5A5"/>
              <w:left w:val="single" w:sz="2" w:space="0" w:color="A5A5A5"/>
              <w:bottom w:val="single" w:sz="2" w:space="0" w:color="A5A5A5"/>
              <w:right w:val="single" w:sz="2" w:space="0" w:color="A5A5A5"/>
            </w:tcBorders>
            <w:shd w:val="clear" w:color="auto" w:fill="auto"/>
          </w:tcPr>
          <w:p w14:paraId="76A9D922" w14:textId="77777777" w:rsidR="00E77850" w:rsidRPr="00D13095" w:rsidRDefault="00E77850" w:rsidP="00E77850">
            <w:pPr>
              <w:jc w:val="center"/>
              <w:rPr>
                <w:rFonts w:ascii="Arial" w:hAnsi="Arial" w:cs="Arial"/>
                <w:sz w:val="20"/>
                <w:szCs w:val="20"/>
              </w:rPr>
            </w:pPr>
          </w:p>
        </w:tc>
        <w:tc>
          <w:tcPr>
            <w:tcW w:w="9372" w:type="dxa"/>
            <w:tcBorders>
              <w:top w:val="single" w:sz="2" w:space="0" w:color="A5A5A5"/>
              <w:left w:val="single" w:sz="2" w:space="0" w:color="A5A5A5"/>
              <w:bottom w:val="single" w:sz="2" w:space="0" w:color="A5A5A5"/>
              <w:right w:val="single" w:sz="2" w:space="0" w:color="A5A5A5"/>
            </w:tcBorders>
            <w:shd w:val="clear" w:color="auto" w:fill="auto"/>
          </w:tcPr>
          <w:p w14:paraId="6CFBD653" w14:textId="77777777" w:rsidR="00E77850" w:rsidRPr="006141EF" w:rsidRDefault="00E77850" w:rsidP="00E77850">
            <w:pPr>
              <w:pStyle w:val="ListParagraph"/>
              <w:numPr>
                <w:ilvl w:val="0"/>
                <w:numId w:val="17"/>
              </w:numPr>
              <w:spacing w:after="60"/>
              <w:ind w:left="714" w:hanging="357"/>
              <w:contextualSpacing/>
              <w:jc w:val="left"/>
              <w:rPr>
                <w:rFonts w:ascii="Arial" w:hAnsi="Arial" w:cs="Arial"/>
                <w:spacing w:val="1"/>
                <w:sz w:val="20"/>
                <w:szCs w:val="20"/>
              </w:rPr>
            </w:pPr>
            <w:r w:rsidRPr="006141EF">
              <w:rPr>
                <w:rFonts w:ascii="Arial" w:hAnsi="Arial" w:cs="Arial"/>
                <w:spacing w:val="1"/>
                <w:sz w:val="20"/>
                <w:szCs w:val="20"/>
              </w:rPr>
              <w:t>the importance of responding to allegations of harm, abuse and/or neglect in a manner that observes the principles of natural justice, and for all parties to be supported during the investigation of an allegation of harm, abuse or neglect.</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145A1A6D" w14:textId="77777777" w:rsidR="00E77850" w:rsidRPr="00B441E9" w:rsidRDefault="00E77850" w:rsidP="00E77850">
            <w:pPr>
              <w:jc w:val="left"/>
              <w:rPr>
                <w:rFonts w:ascii="Arial" w:hAnsi="Arial" w:cs="Arial"/>
                <w:sz w:val="18"/>
              </w:rPr>
            </w:pPr>
          </w:p>
        </w:tc>
      </w:tr>
      <w:tr w:rsidR="00E77850" w:rsidRPr="00D13095" w14:paraId="581D0581" w14:textId="77777777" w:rsidTr="00AC67DC">
        <w:trPr>
          <w:cantSplit/>
        </w:trPr>
        <w:tc>
          <w:tcPr>
            <w:tcW w:w="1967" w:type="dxa"/>
            <w:tcBorders>
              <w:top w:val="single" w:sz="2" w:space="0" w:color="A5A5A5"/>
              <w:left w:val="single" w:sz="2" w:space="0" w:color="A5A5A5"/>
              <w:bottom w:val="single" w:sz="2" w:space="0" w:color="C0C0C0"/>
              <w:right w:val="single" w:sz="2" w:space="0" w:color="A5A5A5"/>
            </w:tcBorders>
            <w:shd w:val="clear" w:color="auto" w:fill="auto"/>
          </w:tcPr>
          <w:p w14:paraId="2C99FA47" w14:textId="77777777" w:rsidR="00E77850" w:rsidRPr="00D13095" w:rsidRDefault="00E77850" w:rsidP="00E77850">
            <w:pPr>
              <w:jc w:val="center"/>
              <w:rPr>
                <w:rFonts w:ascii="Arial" w:hAnsi="Arial" w:cs="Arial"/>
                <w:sz w:val="20"/>
                <w:szCs w:val="20"/>
              </w:rPr>
            </w:pPr>
          </w:p>
        </w:tc>
        <w:tc>
          <w:tcPr>
            <w:tcW w:w="9372" w:type="dxa"/>
            <w:tcBorders>
              <w:top w:val="single" w:sz="2" w:space="0" w:color="A5A5A5"/>
              <w:left w:val="single" w:sz="2" w:space="0" w:color="A5A5A5"/>
              <w:bottom w:val="single" w:sz="2" w:space="0" w:color="C0C0C0"/>
              <w:right w:val="single" w:sz="2" w:space="0" w:color="A5A5A5"/>
            </w:tcBorders>
            <w:shd w:val="clear" w:color="auto" w:fill="auto"/>
          </w:tcPr>
          <w:p w14:paraId="2A234F55" w14:textId="77777777" w:rsidR="00E77850" w:rsidRPr="00D13095" w:rsidRDefault="00E77850" w:rsidP="00E77850">
            <w:pPr>
              <w:pStyle w:val="ListParagraph"/>
              <w:spacing w:after="60"/>
              <w:ind w:left="0" w:right="295"/>
              <w:jc w:val="left"/>
              <w:rPr>
                <w:rFonts w:ascii="Arial" w:hAnsi="Arial" w:cs="Arial"/>
                <w:spacing w:val="1"/>
                <w:sz w:val="20"/>
                <w:szCs w:val="20"/>
              </w:rPr>
            </w:pPr>
            <w:r w:rsidRPr="006141EF">
              <w:rPr>
                <w:rFonts w:ascii="Arial" w:hAnsi="Arial" w:cs="Arial"/>
                <w:spacing w:val="1"/>
                <w:sz w:val="20"/>
                <w:szCs w:val="20"/>
              </w:rPr>
              <w:t>The organisation has an incident reporting system which ensures that incidents are assessed, managed and reported in a timely manner to internal stakeholders and relevant external agencies such as Queensland Police, DCSYW, Coroner and/or funding bodies</w:t>
            </w:r>
            <w:r>
              <w:rPr>
                <w:rFonts w:ascii="Arial" w:hAnsi="Arial" w:cs="Arial"/>
                <w:spacing w:val="1"/>
                <w:sz w:val="20"/>
                <w:szCs w:val="20"/>
              </w:rPr>
              <w:t>.</w:t>
            </w:r>
          </w:p>
        </w:tc>
        <w:tc>
          <w:tcPr>
            <w:tcW w:w="3201" w:type="dxa"/>
            <w:tcBorders>
              <w:top w:val="single" w:sz="2" w:space="0" w:color="A5A5A5"/>
              <w:left w:val="single" w:sz="2" w:space="0" w:color="A5A5A5"/>
              <w:bottom w:val="single" w:sz="2" w:space="0" w:color="C0C0C0"/>
              <w:right w:val="single" w:sz="2" w:space="0" w:color="A5A5A5"/>
            </w:tcBorders>
            <w:shd w:val="clear" w:color="auto" w:fill="F4B083"/>
          </w:tcPr>
          <w:p w14:paraId="27A74C0B" w14:textId="51A56B58" w:rsidR="00E77850" w:rsidRPr="005D6FCC" w:rsidRDefault="00E77850" w:rsidP="00E77850">
            <w:pPr>
              <w:ind w:right="-35"/>
              <w:contextualSpacing/>
              <w:jc w:val="left"/>
              <w:rPr>
                <w:rFonts w:ascii="Arial" w:hAnsi="Arial" w:cs="Arial"/>
                <w:color w:val="002060"/>
                <w:sz w:val="18"/>
                <w:szCs w:val="18"/>
              </w:rPr>
            </w:pPr>
            <w:r w:rsidRPr="005D6FCC">
              <w:rPr>
                <w:rFonts w:ascii="Arial" w:hAnsi="Arial" w:cs="Arial"/>
                <w:color w:val="002060"/>
                <w:sz w:val="18"/>
                <w:szCs w:val="18"/>
              </w:rPr>
              <w:t>Incident reporting not explicitly addressed in ACQS.</w:t>
            </w:r>
          </w:p>
        </w:tc>
      </w:tr>
      <w:tr w:rsidR="00E77850" w:rsidRPr="00D13095" w14:paraId="04D34E53" w14:textId="77777777" w:rsidTr="009F46B3">
        <w:trPr>
          <w:cantSplit/>
        </w:trPr>
        <w:tc>
          <w:tcPr>
            <w:tcW w:w="1967" w:type="dxa"/>
            <w:tcBorders>
              <w:top w:val="single" w:sz="12" w:space="0" w:color="auto"/>
              <w:left w:val="single" w:sz="12" w:space="0" w:color="auto"/>
              <w:bottom w:val="single" w:sz="12" w:space="0" w:color="auto"/>
            </w:tcBorders>
            <w:shd w:val="clear" w:color="auto" w:fill="C5E0B3"/>
          </w:tcPr>
          <w:p w14:paraId="6C6918F3" w14:textId="77777777" w:rsidR="00E77850" w:rsidRPr="00D13095" w:rsidRDefault="00E77850" w:rsidP="00E77850">
            <w:pPr>
              <w:jc w:val="center"/>
              <w:rPr>
                <w:rFonts w:ascii="Arial" w:hAnsi="Arial" w:cs="Arial"/>
                <w:b/>
                <w:sz w:val="20"/>
                <w:szCs w:val="20"/>
              </w:rPr>
            </w:pPr>
            <w:r w:rsidRPr="00D13095">
              <w:rPr>
                <w:rFonts w:ascii="Arial" w:hAnsi="Arial" w:cs="Arial"/>
                <w:b/>
                <w:sz w:val="20"/>
                <w:szCs w:val="20"/>
              </w:rPr>
              <w:t>Indicator 4.4</w:t>
            </w:r>
          </w:p>
        </w:tc>
        <w:tc>
          <w:tcPr>
            <w:tcW w:w="9372" w:type="dxa"/>
            <w:tcBorders>
              <w:top w:val="single" w:sz="12" w:space="0" w:color="auto"/>
              <w:bottom w:val="single" w:sz="12" w:space="0" w:color="auto"/>
            </w:tcBorders>
            <w:shd w:val="clear" w:color="auto" w:fill="C5E0B3"/>
          </w:tcPr>
          <w:p w14:paraId="16EF227C" w14:textId="77777777" w:rsidR="00E77850" w:rsidRPr="00B76437" w:rsidRDefault="00E77850" w:rsidP="00E77850">
            <w:pPr>
              <w:spacing w:after="60"/>
              <w:ind w:right="296"/>
              <w:jc w:val="left"/>
              <w:rPr>
                <w:rFonts w:ascii="Arial" w:hAnsi="Arial" w:cs="Arial"/>
                <w:b/>
                <w:color w:val="000000"/>
                <w:sz w:val="20"/>
                <w:szCs w:val="20"/>
              </w:rPr>
            </w:pPr>
            <w:r w:rsidRPr="006141EF">
              <w:rPr>
                <w:rFonts w:ascii="Arial" w:hAnsi="Arial" w:cs="Arial"/>
                <w:b/>
                <w:color w:val="000000"/>
                <w:sz w:val="20"/>
                <w:szCs w:val="20"/>
              </w:rPr>
              <w:t>People using services are enabled to access appropriate supports and advocacy</w:t>
            </w:r>
          </w:p>
        </w:tc>
        <w:tc>
          <w:tcPr>
            <w:tcW w:w="3201" w:type="dxa"/>
            <w:tcBorders>
              <w:top w:val="single" w:sz="12" w:space="0" w:color="auto"/>
              <w:bottom w:val="single" w:sz="12" w:space="0" w:color="auto"/>
              <w:right w:val="single" w:sz="12" w:space="0" w:color="auto"/>
            </w:tcBorders>
            <w:shd w:val="clear" w:color="auto" w:fill="C5E0B3"/>
          </w:tcPr>
          <w:p w14:paraId="6F0A9A6E" w14:textId="088C0C48" w:rsidR="00E77850" w:rsidRPr="00D13095" w:rsidRDefault="00E77850" w:rsidP="00E77850">
            <w:pPr>
              <w:ind w:right="296"/>
              <w:jc w:val="left"/>
              <w:rPr>
                <w:rFonts w:ascii="Arial" w:hAnsi="Arial" w:cs="Arial"/>
                <w:b/>
                <w:color w:val="000000"/>
                <w:sz w:val="20"/>
                <w:szCs w:val="20"/>
              </w:rPr>
            </w:pPr>
            <w:r>
              <w:rPr>
                <w:rFonts w:ascii="Arial" w:hAnsi="Arial" w:cs="Arial"/>
                <w:b/>
                <w:color w:val="000000"/>
                <w:sz w:val="20"/>
                <w:szCs w:val="20"/>
              </w:rPr>
              <w:t xml:space="preserve">ACQS meets HSQS based on Standard 6: </w:t>
            </w:r>
            <w:r>
              <w:rPr>
                <w:rFonts w:ascii="Arial" w:hAnsi="Arial" w:cs="Arial"/>
                <w:bCs/>
                <w:color w:val="000000"/>
                <w:sz w:val="20"/>
                <w:szCs w:val="20"/>
              </w:rPr>
              <w:t xml:space="preserve">Feedback and complaints, 3(b) &amp; </w:t>
            </w:r>
            <w:r>
              <w:rPr>
                <w:rFonts w:ascii="Arial" w:hAnsi="Arial" w:cs="Arial"/>
                <w:b/>
                <w:color w:val="000000"/>
                <w:sz w:val="20"/>
                <w:szCs w:val="20"/>
              </w:rPr>
              <w:t xml:space="preserve">Standard 4: </w:t>
            </w:r>
            <w:r>
              <w:rPr>
                <w:rFonts w:ascii="Arial" w:hAnsi="Arial" w:cs="Arial"/>
                <w:bCs/>
                <w:color w:val="000000"/>
                <w:sz w:val="20"/>
                <w:szCs w:val="20"/>
              </w:rPr>
              <w:t>Services and supports for daily living, 3(a)</w:t>
            </w:r>
            <w:r w:rsidRPr="00121A74">
              <w:rPr>
                <w:rFonts w:ascii="Arial" w:hAnsi="Arial" w:cs="Arial"/>
                <w:b/>
                <w:color w:val="000000"/>
                <w:sz w:val="18"/>
                <w:szCs w:val="20"/>
              </w:rPr>
              <w:t xml:space="preserve"> </w:t>
            </w:r>
          </w:p>
        </w:tc>
      </w:tr>
      <w:tr w:rsidR="00E77850" w:rsidRPr="00D13095" w14:paraId="72173991" w14:textId="77777777" w:rsidTr="00571123">
        <w:trPr>
          <w:cantSplit/>
        </w:trPr>
        <w:tc>
          <w:tcPr>
            <w:tcW w:w="1967" w:type="dxa"/>
            <w:tcBorders>
              <w:top w:val="single" w:sz="12" w:space="0" w:color="auto"/>
              <w:left w:val="single" w:sz="2" w:space="0" w:color="A5A5A5"/>
              <w:bottom w:val="single" w:sz="2" w:space="0" w:color="A5A5A5"/>
              <w:right w:val="single" w:sz="2" w:space="0" w:color="A5A5A5"/>
            </w:tcBorders>
            <w:shd w:val="clear" w:color="auto" w:fill="auto"/>
          </w:tcPr>
          <w:p w14:paraId="39706A0B" w14:textId="77777777" w:rsidR="00E77850" w:rsidRPr="00D13095" w:rsidRDefault="00E77850" w:rsidP="00E77850">
            <w:pPr>
              <w:jc w:val="center"/>
              <w:rPr>
                <w:rFonts w:ascii="Arial" w:hAnsi="Arial" w:cs="Arial"/>
                <w:sz w:val="20"/>
                <w:szCs w:val="20"/>
              </w:rPr>
            </w:pPr>
          </w:p>
        </w:tc>
        <w:tc>
          <w:tcPr>
            <w:tcW w:w="9372" w:type="dxa"/>
            <w:tcBorders>
              <w:top w:val="single" w:sz="12" w:space="0" w:color="auto"/>
              <w:left w:val="single" w:sz="2" w:space="0" w:color="A5A5A5"/>
              <w:bottom w:val="single" w:sz="2" w:space="0" w:color="A5A5A5"/>
              <w:right w:val="single" w:sz="2" w:space="0" w:color="A5A5A5"/>
            </w:tcBorders>
            <w:shd w:val="clear" w:color="auto" w:fill="auto"/>
          </w:tcPr>
          <w:p w14:paraId="28A10210" w14:textId="7042777B" w:rsidR="00E77850" w:rsidRPr="006141EF" w:rsidRDefault="00E77850" w:rsidP="00E77850">
            <w:pPr>
              <w:autoSpaceDE w:val="0"/>
              <w:autoSpaceDN w:val="0"/>
              <w:adjustRightInd w:val="0"/>
              <w:spacing w:after="60"/>
              <w:rPr>
                <w:rFonts w:ascii="Arial" w:hAnsi="Arial" w:cs="Arial"/>
                <w:sz w:val="20"/>
              </w:rPr>
            </w:pPr>
            <w:r w:rsidRPr="006141EF">
              <w:rPr>
                <w:rFonts w:ascii="Arial" w:hAnsi="Arial" w:cs="Arial"/>
                <w:bCs/>
                <w:i/>
                <w:sz w:val="20"/>
                <w:szCs w:val="20"/>
              </w:rPr>
              <w:t xml:space="preserve">There </w:t>
            </w:r>
            <w:r w:rsidR="00F351FE">
              <w:rPr>
                <w:rFonts w:ascii="Arial" w:hAnsi="Arial" w:cs="Arial"/>
                <w:bCs/>
                <w:i/>
                <w:sz w:val="20"/>
                <w:szCs w:val="20"/>
              </w:rPr>
              <w:t>are</w:t>
            </w:r>
            <w:r w:rsidRPr="006141EF">
              <w:rPr>
                <w:rFonts w:ascii="Arial" w:hAnsi="Arial" w:cs="Arial"/>
                <w:bCs/>
                <w:i/>
                <w:sz w:val="20"/>
                <w:szCs w:val="20"/>
              </w:rPr>
              <w:t xml:space="preserve"> no mandatory evidence requirement</w:t>
            </w:r>
            <w:r w:rsidR="00F351FE">
              <w:rPr>
                <w:rFonts w:ascii="Arial" w:hAnsi="Arial" w:cs="Arial"/>
                <w:bCs/>
                <w:i/>
                <w:sz w:val="20"/>
                <w:szCs w:val="20"/>
              </w:rPr>
              <w:t>s</w:t>
            </w:r>
            <w:r w:rsidRPr="006141EF">
              <w:rPr>
                <w:rFonts w:ascii="Arial" w:hAnsi="Arial" w:cs="Arial"/>
                <w:bCs/>
                <w:i/>
                <w:sz w:val="20"/>
                <w:szCs w:val="20"/>
              </w:rPr>
              <w:t xml:space="preserve"> for this indicator</w:t>
            </w:r>
          </w:p>
        </w:tc>
        <w:tc>
          <w:tcPr>
            <w:tcW w:w="3201" w:type="dxa"/>
            <w:tcBorders>
              <w:top w:val="single" w:sz="12" w:space="0" w:color="auto"/>
              <w:left w:val="single" w:sz="2" w:space="0" w:color="A5A5A5"/>
              <w:bottom w:val="single" w:sz="2" w:space="0" w:color="A5A5A5"/>
              <w:right w:val="single" w:sz="2" w:space="0" w:color="A5A5A5"/>
            </w:tcBorders>
            <w:shd w:val="clear" w:color="auto" w:fill="F2F2F2"/>
          </w:tcPr>
          <w:p w14:paraId="43D8E007" w14:textId="77777777" w:rsidR="00E77850" w:rsidRPr="00D13095" w:rsidRDefault="00E77850" w:rsidP="00E77850">
            <w:pPr>
              <w:ind w:right="296"/>
              <w:jc w:val="left"/>
              <w:rPr>
                <w:rFonts w:ascii="Arial" w:hAnsi="Arial" w:cs="Arial"/>
                <w:i/>
                <w:spacing w:val="1"/>
                <w:sz w:val="20"/>
                <w:szCs w:val="20"/>
              </w:rPr>
            </w:pPr>
          </w:p>
        </w:tc>
      </w:tr>
      <w:tr w:rsidR="00E77850" w:rsidRPr="00D13095" w14:paraId="50BCCE22" w14:textId="77777777" w:rsidTr="00C20543">
        <w:trPr>
          <w:cantSplit/>
        </w:trPr>
        <w:tc>
          <w:tcPr>
            <w:tcW w:w="1967" w:type="dxa"/>
            <w:tcBorders>
              <w:top w:val="single" w:sz="12" w:space="0" w:color="auto"/>
              <w:left w:val="single" w:sz="12" w:space="0" w:color="auto"/>
              <w:bottom w:val="single" w:sz="12" w:space="0" w:color="auto"/>
            </w:tcBorders>
            <w:shd w:val="clear" w:color="auto" w:fill="C5E0B3"/>
          </w:tcPr>
          <w:p w14:paraId="00086564" w14:textId="77777777" w:rsidR="00E77850" w:rsidRPr="00D13095" w:rsidRDefault="00E77850" w:rsidP="00E77850">
            <w:pPr>
              <w:jc w:val="center"/>
              <w:rPr>
                <w:rFonts w:ascii="Arial" w:hAnsi="Arial" w:cs="Arial"/>
                <w:b/>
                <w:sz w:val="20"/>
                <w:szCs w:val="20"/>
              </w:rPr>
            </w:pPr>
            <w:r w:rsidRPr="00D13095">
              <w:rPr>
                <w:rFonts w:ascii="Arial" w:hAnsi="Arial" w:cs="Arial"/>
                <w:b/>
                <w:sz w:val="20"/>
                <w:szCs w:val="20"/>
              </w:rPr>
              <w:t>Indicator 4.5</w:t>
            </w:r>
          </w:p>
        </w:tc>
        <w:tc>
          <w:tcPr>
            <w:tcW w:w="9372" w:type="dxa"/>
            <w:tcBorders>
              <w:top w:val="single" w:sz="12" w:space="0" w:color="auto"/>
              <w:bottom w:val="single" w:sz="12" w:space="0" w:color="auto"/>
            </w:tcBorders>
            <w:shd w:val="clear" w:color="auto" w:fill="C5E0B3"/>
          </w:tcPr>
          <w:p w14:paraId="5D266E97" w14:textId="77777777" w:rsidR="00E77850" w:rsidRPr="00D13095" w:rsidRDefault="00E77850" w:rsidP="00E77850">
            <w:pPr>
              <w:spacing w:after="60"/>
              <w:ind w:right="295"/>
              <w:contextualSpacing/>
              <w:jc w:val="left"/>
              <w:rPr>
                <w:rFonts w:ascii="Arial" w:hAnsi="Arial" w:cs="Arial"/>
                <w:b/>
                <w:spacing w:val="1"/>
                <w:sz w:val="20"/>
                <w:szCs w:val="20"/>
              </w:rPr>
            </w:pPr>
            <w:r w:rsidRPr="006141EF">
              <w:rPr>
                <w:rFonts w:ascii="Arial" w:hAnsi="Arial" w:cs="Arial"/>
                <w:b/>
                <w:spacing w:val="1"/>
                <w:sz w:val="20"/>
                <w:szCs w:val="20"/>
              </w:rPr>
              <w:t>The organisation has processes that demonstrate the right of the individual to participate and</w:t>
            </w:r>
            <w:r>
              <w:rPr>
                <w:rFonts w:ascii="Arial" w:hAnsi="Arial" w:cs="Arial"/>
                <w:b/>
                <w:spacing w:val="1"/>
                <w:sz w:val="20"/>
                <w:szCs w:val="20"/>
              </w:rPr>
              <w:t xml:space="preserve"> </w:t>
            </w:r>
            <w:r w:rsidRPr="006141EF">
              <w:rPr>
                <w:rFonts w:ascii="Arial" w:hAnsi="Arial" w:cs="Arial"/>
                <w:b/>
                <w:spacing w:val="1"/>
                <w:sz w:val="20"/>
                <w:szCs w:val="20"/>
              </w:rPr>
              <w:t>make choices about the services received.</w:t>
            </w:r>
          </w:p>
        </w:tc>
        <w:tc>
          <w:tcPr>
            <w:tcW w:w="3201" w:type="dxa"/>
            <w:tcBorders>
              <w:top w:val="single" w:sz="12" w:space="0" w:color="auto"/>
              <w:bottom w:val="single" w:sz="12" w:space="0" w:color="auto"/>
              <w:right w:val="single" w:sz="12" w:space="0" w:color="auto"/>
            </w:tcBorders>
            <w:shd w:val="clear" w:color="auto" w:fill="C5E0B3"/>
          </w:tcPr>
          <w:p w14:paraId="266D78B7" w14:textId="77777777" w:rsidR="00E77850" w:rsidRPr="00121A74" w:rsidRDefault="00E77850" w:rsidP="00E77850">
            <w:pPr>
              <w:ind w:right="296"/>
              <w:jc w:val="left"/>
              <w:rPr>
                <w:rFonts w:ascii="Arial" w:hAnsi="Arial" w:cs="Arial"/>
                <w:b/>
                <w:color w:val="000000"/>
                <w:sz w:val="20"/>
                <w:szCs w:val="20"/>
              </w:rPr>
            </w:pPr>
          </w:p>
        </w:tc>
      </w:tr>
      <w:tr w:rsidR="00E77850" w:rsidRPr="00D13095" w14:paraId="1385F5D0" w14:textId="77777777" w:rsidTr="00B06AAE">
        <w:trPr>
          <w:cantSplit/>
        </w:trPr>
        <w:tc>
          <w:tcPr>
            <w:tcW w:w="1967" w:type="dxa"/>
            <w:tcBorders>
              <w:top w:val="single" w:sz="12" w:space="0" w:color="auto"/>
              <w:left w:val="single" w:sz="2" w:space="0" w:color="A5A5A5"/>
              <w:right w:val="single" w:sz="2" w:space="0" w:color="A5A5A5"/>
            </w:tcBorders>
            <w:shd w:val="clear" w:color="auto" w:fill="auto"/>
          </w:tcPr>
          <w:p w14:paraId="763CDD64" w14:textId="77777777" w:rsidR="00E77850" w:rsidRPr="00D13095" w:rsidRDefault="00E77850" w:rsidP="00E77850">
            <w:pPr>
              <w:jc w:val="center"/>
              <w:rPr>
                <w:rFonts w:ascii="Arial" w:hAnsi="Arial" w:cs="Arial"/>
                <w:sz w:val="20"/>
                <w:szCs w:val="20"/>
              </w:rPr>
            </w:pPr>
            <w:r w:rsidRPr="00D13095">
              <w:rPr>
                <w:rFonts w:ascii="Arial" w:hAnsi="Arial" w:cs="Arial"/>
                <w:sz w:val="20"/>
                <w:szCs w:val="20"/>
              </w:rPr>
              <w:t>Mandatory evidence</w:t>
            </w:r>
          </w:p>
        </w:tc>
        <w:tc>
          <w:tcPr>
            <w:tcW w:w="9372" w:type="dxa"/>
            <w:tcBorders>
              <w:top w:val="single" w:sz="12" w:space="0" w:color="auto"/>
              <w:left w:val="single" w:sz="2" w:space="0" w:color="A5A5A5"/>
              <w:right w:val="single" w:sz="2" w:space="0" w:color="A5A5A5"/>
            </w:tcBorders>
            <w:shd w:val="clear" w:color="auto" w:fill="auto"/>
          </w:tcPr>
          <w:p w14:paraId="18064CE0" w14:textId="77777777" w:rsidR="00E77850" w:rsidRPr="00C95CE0" w:rsidRDefault="00E77850" w:rsidP="00E77850">
            <w:pPr>
              <w:autoSpaceDE w:val="0"/>
              <w:autoSpaceDN w:val="0"/>
              <w:adjustRightInd w:val="0"/>
              <w:spacing w:after="60"/>
              <w:rPr>
                <w:rFonts w:ascii="Arial" w:hAnsi="Arial" w:cs="Arial"/>
                <w:sz w:val="20"/>
              </w:rPr>
            </w:pPr>
            <w:r w:rsidRPr="006141EF">
              <w:rPr>
                <w:rFonts w:ascii="Arial" w:hAnsi="Arial" w:cs="Arial"/>
                <w:color w:val="000000"/>
                <w:sz w:val="20"/>
              </w:rPr>
              <w:t>Evidence that people using services are given opportunities to participate as fully as possible and make choices about the services they receive.</w:t>
            </w:r>
          </w:p>
        </w:tc>
        <w:tc>
          <w:tcPr>
            <w:tcW w:w="3201" w:type="dxa"/>
            <w:tcBorders>
              <w:top w:val="single" w:sz="12" w:space="0" w:color="auto"/>
              <w:left w:val="single" w:sz="2" w:space="0" w:color="A5A5A5"/>
              <w:right w:val="single" w:sz="2" w:space="0" w:color="A5A5A5"/>
            </w:tcBorders>
            <w:shd w:val="clear" w:color="auto" w:fill="C5E0B3"/>
          </w:tcPr>
          <w:p w14:paraId="78FF0300" w14:textId="6AC7A988" w:rsidR="00E77850" w:rsidRPr="00772A3F" w:rsidRDefault="00E77850" w:rsidP="00E77850">
            <w:pPr>
              <w:jc w:val="left"/>
              <w:rPr>
                <w:rFonts w:ascii="Arial" w:hAnsi="Arial" w:cs="Arial"/>
                <w:sz w:val="18"/>
              </w:rPr>
            </w:pPr>
            <w:r>
              <w:rPr>
                <w:rFonts w:ascii="Arial" w:hAnsi="Arial" w:cs="Arial"/>
                <w:b/>
                <w:bCs/>
                <w:sz w:val="18"/>
              </w:rPr>
              <w:t xml:space="preserve">Standard 1: </w:t>
            </w:r>
            <w:r>
              <w:rPr>
                <w:rFonts w:ascii="Arial" w:hAnsi="Arial" w:cs="Arial"/>
                <w:sz w:val="18"/>
              </w:rPr>
              <w:t>Consumer dignity and choice, 3(c)(i)</w:t>
            </w:r>
          </w:p>
          <w:p w14:paraId="44BFF77B" w14:textId="7FA0B658" w:rsidR="00E77850" w:rsidRPr="00772A3F" w:rsidRDefault="00E77850" w:rsidP="00E77850">
            <w:pPr>
              <w:jc w:val="left"/>
              <w:rPr>
                <w:rFonts w:ascii="Arial" w:hAnsi="Arial" w:cs="Arial"/>
                <w:sz w:val="18"/>
              </w:rPr>
            </w:pPr>
            <w:r>
              <w:rPr>
                <w:rFonts w:ascii="Arial" w:hAnsi="Arial" w:cs="Arial"/>
                <w:b/>
                <w:bCs/>
                <w:sz w:val="18"/>
              </w:rPr>
              <w:t xml:space="preserve">Standard 4: </w:t>
            </w:r>
            <w:r>
              <w:rPr>
                <w:rFonts w:ascii="Arial" w:hAnsi="Arial" w:cs="Arial"/>
                <w:sz w:val="18"/>
              </w:rPr>
              <w:t>Services and supports for daily living, 3(c)(i)</w:t>
            </w:r>
          </w:p>
        </w:tc>
      </w:tr>
      <w:tr w:rsidR="00E77850" w:rsidRPr="00D13095" w14:paraId="178EE412" w14:textId="77777777" w:rsidTr="00625749">
        <w:trPr>
          <w:cantSplit/>
        </w:trPr>
        <w:tc>
          <w:tcPr>
            <w:tcW w:w="1967" w:type="dxa"/>
            <w:tcBorders>
              <w:left w:val="single" w:sz="2" w:space="0" w:color="A5A5A5"/>
              <w:right w:val="single" w:sz="2" w:space="0" w:color="A5A5A5"/>
            </w:tcBorders>
            <w:shd w:val="clear" w:color="auto" w:fill="auto"/>
          </w:tcPr>
          <w:p w14:paraId="1533F505" w14:textId="77777777" w:rsidR="00E77850" w:rsidRPr="00D13095" w:rsidRDefault="00E77850" w:rsidP="00E77850">
            <w:pPr>
              <w:rPr>
                <w:rFonts w:ascii="Arial" w:hAnsi="Arial" w:cs="Arial"/>
                <w:sz w:val="20"/>
                <w:szCs w:val="20"/>
              </w:rPr>
            </w:pPr>
          </w:p>
        </w:tc>
        <w:tc>
          <w:tcPr>
            <w:tcW w:w="9372" w:type="dxa"/>
            <w:tcBorders>
              <w:left w:val="single" w:sz="2" w:space="0" w:color="A5A5A5"/>
              <w:right w:val="single" w:sz="2" w:space="0" w:color="A5A5A5"/>
            </w:tcBorders>
            <w:shd w:val="clear" w:color="auto" w:fill="auto"/>
          </w:tcPr>
          <w:p w14:paraId="054B8D19" w14:textId="77777777" w:rsidR="00E77850" w:rsidRDefault="00E77850" w:rsidP="00E77850">
            <w:pPr>
              <w:ind w:right="295"/>
              <w:jc w:val="left"/>
              <w:rPr>
                <w:rFonts w:ascii="Arial" w:hAnsi="Arial" w:cs="Arial"/>
                <w:spacing w:val="1"/>
                <w:sz w:val="20"/>
                <w:szCs w:val="20"/>
              </w:rPr>
            </w:pPr>
            <w:r w:rsidRPr="006141EF">
              <w:rPr>
                <w:rFonts w:ascii="Arial" w:hAnsi="Arial" w:cs="Arial"/>
                <w:spacing w:val="1"/>
                <w:sz w:val="20"/>
                <w:szCs w:val="20"/>
              </w:rPr>
              <w:t>Services are delivered in a manner that is least intrusive while</w:t>
            </w:r>
            <w:r>
              <w:rPr>
                <w:rFonts w:ascii="Arial" w:hAnsi="Arial" w:cs="Arial"/>
                <w:spacing w:val="1"/>
                <w:sz w:val="20"/>
                <w:szCs w:val="20"/>
              </w:rPr>
              <w:t>:</w:t>
            </w:r>
          </w:p>
          <w:p w14:paraId="02EE2493" w14:textId="4BFFD445" w:rsidR="00E77850" w:rsidRPr="001370CE" w:rsidRDefault="00E77850" w:rsidP="00E77850">
            <w:pPr>
              <w:numPr>
                <w:ilvl w:val="0"/>
                <w:numId w:val="17"/>
              </w:numPr>
              <w:ind w:right="295"/>
              <w:jc w:val="left"/>
              <w:rPr>
                <w:rFonts w:ascii="Arial" w:hAnsi="Arial" w:cs="Arial"/>
                <w:spacing w:val="1"/>
                <w:sz w:val="20"/>
                <w:szCs w:val="20"/>
              </w:rPr>
            </w:pPr>
            <w:r>
              <w:rPr>
                <w:rFonts w:ascii="Arial" w:hAnsi="Arial" w:cs="Arial"/>
                <w:spacing w:val="1"/>
                <w:sz w:val="20"/>
                <w:szCs w:val="20"/>
              </w:rPr>
              <w:t>maintaining the safety, wellbeing and rights of people using services; and</w:t>
            </w:r>
          </w:p>
        </w:tc>
        <w:tc>
          <w:tcPr>
            <w:tcW w:w="3201" w:type="dxa"/>
            <w:tcBorders>
              <w:left w:val="single" w:sz="2" w:space="0" w:color="A5A5A5"/>
              <w:right w:val="single" w:sz="2" w:space="0" w:color="A5A5A5"/>
            </w:tcBorders>
            <w:shd w:val="clear" w:color="auto" w:fill="C5E0B3"/>
          </w:tcPr>
          <w:p w14:paraId="04FDCC2F" w14:textId="7FE9AB6F" w:rsidR="00E77850" w:rsidRPr="00625749" w:rsidRDefault="00E77850" w:rsidP="00E77850">
            <w:pPr>
              <w:ind w:right="296"/>
              <w:jc w:val="left"/>
              <w:rPr>
                <w:rFonts w:ascii="Arial" w:hAnsi="Arial" w:cs="Arial"/>
                <w:b/>
                <w:bCs/>
                <w:sz w:val="20"/>
                <w:szCs w:val="20"/>
              </w:rPr>
            </w:pPr>
            <w:r>
              <w:rPr>
                <w:rFonts w:ascii="Arial" w:hAnsi="Arial" w:cs="Arial"/>
                <w:b/>
                <w:bCs/>
                <w:sz w:val="18"/>
              </w:rPr>
              <w:t xml:space="preserve">Standard 4: </w:t>
            </w:r>
            <w:r>
              <w:rPr>
                <w:rFonts w:ascii="Arial" w:hAnsi="Arial" w:cs="Arial"/>
                <w:sz w:val="18"/>
              </w:rPr>
              <w:t>Services and supports for daily living, 3(a)</w:t>
            </w:r>
          </w:p>
        </w:tc>
      </w:tr>
      <w:tr w:rsidR="001C50CA" w:rsidRPr="00D13095" w14:paraId="3782CDE4" w14:textId="77777777" w:rsidTr="003A0D0A">
        <w:trPr>
          <w:cantSplit/>
        </w:trPr>
        <w:tc>
          <w:tcPr>
            <w:tcW w:w="1967" w:type="dxa"/>
            <w:tcBorders>
              <w:left w:val="single" w:sz="2" w:space="0" w:color="A5A5A5"/>
              <w:right w:val="single" w:sz="2" w:space="0" w:color="A5A5A5"/>
            </w:tcBorders>
            <w:shd w:val="clear" w:color="auto" w:fill="auto"/>
          </w:tcPr>
          <w:p w14:paraId="2269E6AC" w14:textId="77777777" w:rsidR="001C50CA" w:rsidRPr="00D13095" w:rsidRDefault="001C50CA" w:rsidP="001C50CA">
            <w:pPr>
              <w:rPr>
                <w:rFonts w:ascii="Arial" w:hAnsi="Arial" w:cs="Arial"/>
                <w:sz w:val="20"/>
                <w:szCs w:val="20"/>
              </w:rPr>
            </w:pPr>
          </w:p>
        </w:tc>
        <w:tc>
          <w:tcPr>
            <w:tcW w:w="9372" w:type="dxa"/>
            <w:tcBorders>
              <w:left w:val="single" w:sz="2" w:space="0" w:color="A5A5A5"/>
              <w:right w:val="single" w:sz="2" w:space="0" w:color="A5A5A5"/>
            </w:tcBorders>
            <w:shd w:val="clear" w:color="auto" w:fill="auto"/>
          </w:tcPr>
          <w:p w14:paraId="53C31512" w14:textId="6676D808" w:rsidR="001C50CA" w:rsidRPr="001370CE" w:rsidRDefault="001C50CA" w:rsidP="001C50CA">
            <w:pPr>
              <w:pStyle w:val="ListParagraph"/>
              <w:numPr>
                <w:ilvl w:val="0"/>
                <w:numId w:val="17"/>
              </w:numPr>
              <w:ind w:right="295"/>
              <w:jc w:val="left"/>
              <w:rPr>
                <w:rFonts w:ascii="Arial" w:hAnsi="Arial" w:cs="Arial"/>
                <w:spacing w:val="1"/>
                <w:sz w:val="20"/>
                <w:szCs w:val="20"/>
              </w:rPr>
            </w:pPr>
            <w:r w:rsidRPr="001370CE">
              <w:rPr>
                <w:rFonts w:ascii="Arial" w:hAnsi="Arial" w:cs="Arial"/>
                <w:spacing w:val="1"/>
                <w:sz w:val="20"/>
                <w:szCs w:val="20"/>
              </w:rPr>
              <w:t xml:space="preserve">having regard to people using services’ human rights including consideration of whether any limitation of human rights is consistent with Section 13 of the </w:t>
            </w:r>
            <w:r w:rsidRPr="001370CE">
              <w:rPr>
                <w:rFonts w:ascii="Arial" w:hAnsi="Arial" w:cs="Arial"/>
                <w:i/>
                <w:iCs/>
                <w:spacing w:val="1"/>
                <w:sz w:val="20"/>
                <w:szCs w:val="20"/>
              </w:rPr>
              <w:t>Human Rights Act 2019</w:t>
            </w:r>
          </w:p>
        </w:tc>
        <w:tc>
          <w:tcPr>
            <w:tcW w:w="3201" w:type="dxa"/>
            <w:tcBorders>
              <w:left w:val="single" w:sz="2" w:space="0" w:color="A5A5A5"/>
              <w:right w:val="single" w:sz="2" w:space="0" w:color="A5A5A5"/>
            </w:tcBorders>
            <w:shd w:val="clear" w:color="auto" w:fill="F4B083"/>
          </w:tcPr>
          <w:p w14:paraId="7E0C4367" w14:textId="69B36657" w:rsidR="001C50CA" w:rsidRDefault="001C50CA" w:rsidP="001C50CA">
            <w:pPr>
              <w:ind w:right="296"/>
              <w:jc w:val="left"/>
              <w:rPr>
                <w:rFonts w:ascii="Arial" w:hAnsi="Arial" w:cs="Arial"/>
                <w:b/>
                <w:bCs/>
                <w:sz w:val="18"/>
              </w:rPr>
            </w:pPr>
            <w:r>
              <w:rPr>
                <w:rFonts w:ascii="Arial" w:hAnsi="Arial" w:cs="Arial"/>
                <w:color w:val="002060"/>
                <w:sz w:val="18"/>
                <w:szCs w:val="20"/>
              </w:rPr>
              <w:t xml:space="preserve">ACQS does not mention </w:t>
            </w:r>
            <w:r>
              <w:rPr>
                <w:rFonts w:ascii="Arial" w:hAnsi="Arial" w:cs="Arial"/>
                <w:i/>
                <w:iCs/>
                <w:color w:val="002060"/>
                <w:sz w:val="18"/>
                <w:szCs w:val="20"/>
              </w:rPr>
              <w:t>Human Rights</w:t>
            </w:r>
            <w:r w:rsidRPr="00B54B5C">
              <w:rPr>
                <w:rFonts w:ascii="Arial" w:hAnsi="Arial" w:cs="Arial"/>
                <w:i/>
                <w:iCs/>
                <w:color w:val="002060"/>
                <w:sz w:val="18"/>
                <w:szCs w:val="20"/>
              </w:rPr>
              <w:t xml:space="preserve"> </w:t>
            </w:r>
            <w:r w:rsidR="00A203B6">
              <w:rPr>
                <w:rFonts w:ascii="Arial" w:hAnsi="Arial" w:cs="Arial"/>
                <w:i/>
                <w:iCs/>
                <w:color w:val="002060"/>
                <w:sz w:val="18"/>
                <w:szCs w:val="20"/>
              </w:rPr>
              <w:t xml:space="preserve">Act </w:t>
            </w:r>
            <w:r w:rsidRPr="00B54B5C">
              <w:rPr>
                <w:rFonts w:ascii="Arial" w:hAnsi="Arial" w:cs="Arial"/>
                <w:i/>
                <w:iCs/>
                <w:color w:val="002060"/>
                <w:sz w:val="18"/>
                <w:szCs w:val="20"/>
              </w:rPr>
              <w:t>20</w:t>
            </w:r>
            <w:r>
              <w:rPr>
                <w:rFonts w:ascii="Arial" w:hAnsi="Arial" w:cs="Arial"/>
                <w:i/>
                <w:iCs/>
                <w:color w:val="002060"/>
                <w:sz w:val="18"/>
                <w:szCs w:val="20"/>
              </w:rPr>
              <w:t>1</w:t>
            </w:r>
            <w:r w:rsidRPr="00B54B5C">
              <w:rPr>
                <w:rFonts w:ascii="Arial" w:hAnsi="Arial" w:cs="Arial"/>
                <w:i/>
                <w:iCs/>
                <w:color w:val="002060"/>
                <w:sz w:val="18"/>
                <w:szCs w:val="20"/>
              </w:rPr>
              <w:t>9</w:t>
            </w:r>
            <w:r>
              <w:rPr>
                <w:rFonts w:ascii="Arial" w:hAnsi="Arial" w:cs="Arial"/>
                <w:i/>
                <w:iCs/>
                <w:color w:val="002060"/>
                <w:sz w:val="18"/>
                <w:szCs w:val="20"/>
              </w:rPr>
              <w:t>.</w:t>
            </w:r>
          </w:p>
        </w:tc>
      </w:tr>
    </w:tbl>
    <w:p w14:paraId="5FD04B76" w14:textId="00158DC7" w:rsidR="006261A3" w:rsidRPr="001D343F" w:rsidRDefault="006261A3" w:rsidP="009B0196">
      <w:pPr>
        <w:spacing w:after="160" w:line="259" w:lineRule="auto"/>
        <w:jc w:val="left"/>
        <w:rPr>
          <w:rFonts w:ascii="Arial" w:hAnsi="Arial" w:cs="Arial"/>
          <w:b/>
          <w:color w:val="002060"/>
          <w:spacing w:val="1"/>
          <w:sz w:val="24"/>
          <w:szCs w:val="20"/>
        </w:rPr>
      </w:pPr>
      <w:r w:rsidRPr="00C55AD3">
        <w:rPr>
          <w:rFonts w:ascii="Arial" w:hAnsi="Arial" w:cs="Arial"/>
          <w:sz w:val="20"/>
          <w:szCs w:val="20"/>
        </w:rPr>
        <w:br w:type="page"/>
      </w:r>
      <w:r>
        <w:rPr>
          <w:rFonts w:ascii="Arial" w:hAnsi="Arial" w:cs="Arial"/>
          <w:b/>
          <w:color w:val="002060"/>
          <w:sz w:val="24"/>
          <w:szCs w:val="20"/>
        </w:rPr>
        <w:t>HSQ</w:t>
      </w:r>
      <w:r w:rsidR="0098615F">
        <w:rPr>
          <w:rFonts w:ascii="Arial" w:hAnsi="Arial" w:cs="Arial"/>
          <w:b/>
          <w:color w:val="002060"/>
          <w:sz w:val="24"/>
          <w:szCs w:val="20"/>
        </w:rPr>
        <w:t xml:space="preserve">S </w:t>
      </w:r>
      <w:r w:rsidRPr="001D343F">
        <w:rPr>
          <w:rFonts w:ascii="Arial" w:hAnsi="Arial" w:cs="Arial"/>
          <w:b/>
          <w:color w:val="002060"/>
          <w:sz w:val="24"/>
          <w:szCs w:val="20"/>
        </w:rPr>
        <w:t>Standard 5</w:t>
      </w:r>
      <w:r>
        <w:rPr>
          <w:rFonts w:ascii="Arial" w:hAnsi="Arial" w:cs="Arial"/>
          <w:b/>
          <w:color w:val="002060"/>
          <w:sz w:val="24"/>
          <w:szCs w:val="20"/>
        </w:rPr>
        <w:t>:</w:t>
      </w:r>
      <w:r w:rsidRPr="001D343F">
        <w:rPr>
          <w:rFonts w:ascii="Arial" w:hAnsi="Arial" w:cs="Arial"/>
          <w:b/>
          <w:color w:val="002060"/>
          <w:sz w:val="24"/>
          <w:szCs w:val="20"/>
        </w:rPr>
        <w:t xml:space="preserve"> </w:t>
      </w:r>
      <w:r w:rsidRPr="001D343F">
        <w:rPr>
          <w:rFonts w:ascii="Arial" w:hAnsi="Arial" w:cs="Arial"/>
          <w:b/>
          <w:color w:val="002060"/>
          <w:spacing w:val="1"/>
          <w:sz w:val="24"/>
          <w:szCs w:val="20"/>
        </w:rPr>
        <w:t xml:space="preserve">Feedback, Complaints and Appeals  </w:t>
      </w:r>
    </w:p>
    <w:p w14:paraId="72C0CED3" w14:textId="77777777" w:rsidR="00274632" w:rsidRDefault="00274632" w:rsidP="00274632">
      <w:pPr>
        <w:rPr>
          <w:rFonts w:ascii="Arial" w:hAnsi="Arial" w:cs="Arial"/>
          <w:b/>
          <w:color w:val="002060"/>
          <w:sz w:val="20"/>
          <w:szCs w:val="20"/>
        </w:rPr>
      </w:pPr>
    </w:p>
    <w:p w14:paraId="69CB64BE" w14:textId="55ECAAFD" w:rsidR="00274632" w:rsidRPr="00274632" w:rsidRDefault="00274632" w:rsidP="60369E8E">
      <w:pPr>
        <w:rPr>
          <w:rFonts w:ascii="Arial" w:hAnsi="Arial" w:cs="Arial"/>
          <w:b/>
          <w:bCs/>
          <w:color w:val="002060"/>
          <w:u w:val="single"/>
        </w:rPr>
      </w:pPr>
      <w:r w:rsidRPr="223DB2EE">
        <w:rPr>
          <w:rFonts w:ascii="Arial" w:hAnsi="Arial" w:cs="Arial"/>
          <w:b/>
          <w:bCs/>
          <w:color w:val="002060"/>
        </w:rPr>
        <w:t xml:space="preserve">ACQS </w:t>
      </w:r>
      <w:r w:rsidRPr="223DB2EE">
        <w:rPr>
          <w:rFonts w:ascii="Arial" w:hAnsi="Arial" w:cs="Arial"/>
          <w:b/>
          <w:bCs/>
          <w:color w:val="002060"/>
          <w:u w:val="single"/>
        </w:rPr>
        <w:t>meets</w:t>
      </w:r>
      <w:r w:rsidRPr="223DB2EE">
        <w:rPr>
          <w:rFonts w:ascii="Arial" w:hAnsi="Arial" w:cs="Arial"/>
          <w:b/>
          <w:bCs/>
          <w:color w:val="002060"/>
        </w:rPr>
        <w:t xml:space="preserve"> </w:t>
      </w:r>
      <w:r w:rsidR="099E7836" w:rsidRPr="223DB2EE">
        <w:rPr>
          <w:rFonts w:ascii="Arial" w:hAnsi="Arial" w:cs="Arial"/>
          <w:b/>
          <w:bCs/>
          <w:color w:val="002060"/>
        </w:rPr>
        <w:t>S</w:t>
      </w:r>
      <w:r w:rsidRPr="223DB2EE">
        <w:rPr>
          <w:rFonts w:ascii="Arial" w:hAnsi="Arial" w:cs="Arial"/>
          <w:b/>
          <w:bCs/>
          <w:color w:val="002060"/>
        </w:rPr>
        <w:t>tandard 5</w:t>
      </w:r>
    </w:p>
    <w:p w14:paraId="29DB4049" w14:textId="77777777" w:rsidR="00274632" w:rsidRPr="003D386B" w:rsidRDefault="00274632" w:rsidP="00274632">
      <w:pPr>
        <w:jc w:val="left"/>
        <w:rPr>
          <w:rFonts w:ascii="Arial" w:hAnsi="Arial" w:cs="Arial"/>
          <w:color w:val="C45911"/>
          <w:sz w:val="20"/>
          <w:szCs w:val="20"/>
          <w:highlight w:val="yellow"/>
        </w:rPr>
      </w:pPr>
    </w:p>
    <w:p w14:paraId="195413F7" w14:textId="00553C50" w:rsidR="00F56522" w:rsidRDefault="00B8131E" w:rsidP="60369E8E">
      <w:pPr>
        <w:rPr>
          <w:rFonts w:ascii="Arial" w:hAnsi="Arial" w:cs="Arial"/>
          <w:sz w:val="20"/>
          <w:szCs w:val="20"/>
        </w:rPr>
      </w:pPr>
      <w:r w:rsidRPr="223DB2EE">
        <w:rPr>
          <w:rFonts w:ascii="Arial" w:hAnsi="Arial" w:cs="Arial"/>
          <w:sz w:val="20"/>
          <w:szCs w:val="20"/>
        </w:rPr>
        <w:t xml:space="preserve">HSQS </w:t>
      </w:r>
      <w:r w:rsidR="6B3BD824" w:rsidRPr="223DB2EE">
        <w:rPr>
          <w:rFonts w:ascii="Arial" w:hAnsi="Arial" w:cs="Arial"/>
          <w:sz w:val="20"/>
          <w:szCs w:val="20"/>
        </w:rPr>
        <w:t>S</w:t>
      </w:r>
      <w:r w:rsidRPr="223DB2EE">
        <w:rPr>
          <w:rFonts w:ascii="Arial" w:hAnsi="Arial" w:cs="Arial"/>
          <w:sz w:val="20"/>
          <w:szCs w:val="20"/>
        </w:rPr>
        <w:t xml:space="preserve">tandard 5 </w:t>
      </w:r>
      <w:r w:rsidR="0063500D" w:rsidRPr="223DB2EE">
        <w:rPr>
          <w:rFonts w:ascii="Arial" w:hAnsi="Arial" w:cs="Arial"/>
          <w:sz w:val="20"/>
          <w:szCs w:val="20"/>
        </w:rPr>
        <w:t>aligns w</w:t>
      </w:r>
      <w:r w:rsidR="00F56522" w:rsidRPr="223DB2EE">
        <w:rPr>
          <w:rFonts w:ascii="Arial" w:hAnsi="Arial" w:cs="Arial"/>
          <w:sz w:val="20"/>
          <w:szCs w:val="20"/>
        </w:rPr>
        <w:t xml:space="preserve">ith the requirements </w:t>
      </w:r>
      <w:r w:rsidR="009A2F8F" w:rsidRPr="223DB2EE">
        <w:rPr>
          <w:rFonts w:ascii="Arial" w:hAnsi="Arial" w:cs="Arial"/>
          <w:sz w:val="20"/>
          <w:szCs w:val="20"/>
        </w:rPr>
        <w:t xml:space="preserve">of the </w:t>
      </w:r>
      <w:r w:rsidRPr="223DB2EE">
        <w:rPr>
          <w:rFonts w:ascii="Arial" w:hAnsi="Arial" w:cs="Arial"/>
          <w:sz w:val="20"/>
          <w:szCs w:val="20"/>
        </w:rPr>
        <w:t xml:space="preserve">Aged Care Quality Standards, both conceptually and at a granular detail level. </w:t>
      </w:r>
      <w:r w:rsidR="00F56522" w:rsidRPr="223DB2EE">
        <w:rPr>
          <w:rFonts w:ascii="Arial" w:hAnsi="Arial" w:cs="Arial"/>
          <w:sz w:val="20"/>
          <w:szCs w:val="20"/>
        </w:rPr>
        <w:t xml:space="preserve">ACQS </w:t>
      </w:r>
      <w:r w:rsidR="001D0101">
        <w:rPr>
          <w:rFonts w:ascii="Arial" w:hAnsi="Arial" w:cs="Arial"/>
          <w:sz w:val="20"/>
          <w:szCs w:val="20"/>
        </w:rPr>
        <w:t>S</w:t>
      </w:r>
      <w:r w:rsidR="001D0101" w:rsidRPr="223DB2EE">
        <w:rPr>
          <w:rFonts w:ascii="Arial" w:hAnsi="Arial" w:cs="Arial"/>
          <w:sz w:val="20"/>
          <w:szCs w:val="20"/>
        </w:rPr>
        <w:t xml:space="preserve">tandard </w:t>
      </w:r>
      <w:r w:rsidR="00F56522" w:rsidRPr="223DB2EE">
        <w:rPr>
          <w:rFonts w:ascii="Arial" w:hAnsi="Arial" w:cs="Arial"/>
          <w:sz w:val="20"/>
          <w:szCs w:val="20"/>
        </w:rPr>
        <w:t>6</w:t>
      </w:r>
      <w:r w:rsidR="0083581D" w:rsidRPr="223DB2EE">
        <w:rPr>
          <w:rFonts w:ascii="Arial" w:hAnsi="Arial" w:cs="Arial"/>
          <w:sz w:val="20"/>
          <w:szCs w:val="20"/>
        </w:rPr>
        <w:t xml:space="preserve"> -</w:t>
      </w:r>
      <w:r w:rsidR="00F56522" w:rsidRPr="223DB2EE">
        <w:rPr>
          <w:rFonts w:ascii="Arial" w:hAnsi="Arial" w:cs="Arial"/>
          <w:i/>
          <w:iCs/>
          <w:sz w:val="20"/>
          <w:szCs w:val="20"/>
        </w:rPr>
        <w:t xml:space="preserve"> Feedback and complaints</w:t>
      </w:r>
      <w:r w:rsidR="000D18A6" w:rsidRPr="223DB2EE">
        <w:rPr>
          <w:rFonts w:ascii="Arial" w:hAnsi="Arial" w:cs="Arial"/>
          <w:sz w:val="20"/>
          <w:szCs w:val="20"/>
        </w:rPr>
        <w:t>, in particular</w:t>
      </w:r>
      <w:r w:rsidR="004A5098">
        <w:rPr>
          <w:rFonts w:ascii="Arial" w:hAnsi="Arial" w:cs="Arial"/>
          <w:sz w:val="20"/>
          <w:szCs w:val="20"/>
        </w:rPr>
        <w:t>,</w:t>
      </w:r>
      <w:r w:rsidR="000D18A6" w:rsidRPr="223DB2EE">
        <w:rPr>
          <w:rFonts w:ascii="Arial" w:hAnsi="Arial" w:cs="Arial"/>
          <w:sz w:val="20"/>
          <w:szCs w:val="20"/>
        </w:rPr>
        <w:t xml:space="preserve"> </w:t>
      </w:r>
      <w:r w:rsidR="00D34B15" w:rsidRPr="223DB2EE">
        <w:rPr>
          <w:rFonts w:ascii="Arial" w:hAnsi="Arial" w:cs="Arial"/>
          <w:sz w:val="20"/>
          <w:szCs w:val="20"/>
        </w:rPr>
        <w:t>aligns with</w:t>
      </w:r>
      <w:r w:rsidR="000D18A6" w:rsidRPr="223DB2EE">
        <w:rPr>
          <w:rFonts w:ascii="Arial" w:hAnsi="Arial" w:cs="Arial"/>
          <w:sz w:val="20"/>
          <w:szCs w:val="20"/>
        </w:rPr>
        <w:t xml:space="preserve"> </w:t>
      </w:r>
      <w:r w:rsidR="44882F42" w:rsidRPr="223DB2EE">
        <w:rPr>
          <w:rFonts w:ascii="Arial" w:hAnsi="Arial" w:cs="Arial"/>
          <w:sz w:val="20"/>
          <w:szCs w:val="20"/>
        </w:rPr>
        <w:t>S</w:t>
      </w:r>
      <w:r w:rsidR="00574BE9" w:rsidRPr="223DB2EE">
        <w:rPr>
          <w:rFonts w:ascii="Arial" w:hAnsi="Arial" w:cs="Arial"/>
          <w:sz w:val="20"/>
          <w:szCs w:val="20"/>
        </w:rPr>
        <w:t xml:space="preserve">tandard </w:t>
      </w:r>
      <w:r w:rsidR="004E5225" w:rsidRPr="223DB2EE">
        <w:rPr>
          <w:rFonts w:ascii="Arial" w:hAnsi="Arial" w:cs="Arial"/>
          <w:sz w:val="20"/>
          <w:szCs w:val="20"/>
        </w:rPr>
        <w:t xml:space="preserve">5 </w:t>
      </w:r>
      <w:r w:rsidR="00574BE9" w:rsidRPr="223DB2EE">
        <w:rPr>
          <w:rFonts w:ascii="Arial" w:hAnsi="Arial" w:cs="Arial"/>
          <w:sz w:val="20"/>
          <w:szCs w:val="20"/>
        </w:rPr>
        <w:t>of HSQS</w:t>
      </w:r>
      <w:r w:rsidR="000D18A6" w:rsidRPr="223DB2EE">
        <w:rPr>
          <w:rFonts w:ascii="Arial" w:hAnsi="Arial" w:cs="Arial"/>
          <w:sz w:val="20"/>
          <w:szCs w:val="20"/>
        </w:rPr>
        <w:t>.</w:t>
      </w:r>
    </w:p>
    <w:p w14:paraId="7DE360A2" w14:textId="77777777" w:rsidR="00B949EA" w:rsidRDefault="00B949EA" w:rsidP="60369E8E">
      <w:pPr>
        <w:rPr>
          <w:rFonts w:ascii="Arial" w:hAnsi="Arial" w:cs="Arial"/>
          <w:sz w:val="20"/>
          <w:szCs w:val="20"/>
        </w:rPr>
      </w:pPr>
    </w:p>
    <w:p w14:paraId="130F92EC" w14:textId="730B2E98" w:rsidR="00B8131E" w:rsidRDefault="00B8131E" w:rsidP="60369E8E">
      <w:pPr>
        <w:rPr>
          <w:rFonts w:ascii="Arial" w:hAnsi="Arial" w:cs="Arial"/>
          <w:sz w:val="20"/>
          <w:szCs w:val="20"/>
        </w:rPr>
      </w:pPr>
      <w:r w:rsidRPr="223DB2EE">
        <w:rPr>
          <w:rFonts w:ascii="Arial" w:hAnsi="Arial" w:cs="Arial"/>
          <w:sz w:val="20"/>
          <w:szCs w:val="20"/>
        </w:rPr>
        <w:t xml:space="preserve">Both </w:t>
      </w:r>
      <w:r w:rsidR="008828CA" w:rsidRPr="223DB2EE">
        <w:rPr>
          <w:rFonts w:ascii="Arial" w:hAnsi="Arial" w:cs="Arial"/>
          <w:sz w:val="20"/>
          <w:szCs w:val="20"/>
        </w:rPr>
        <w:t xml:space="preserve">HSQS and the </w:t>
      </w:r>
      <w:r w:rsidR="00C4184B" w:rsidRPr="223DB2EE">
        <w:rPr>
          <w:rFonts w:ascii="Arial" w:hAnsi="Arial" w:cs="Arial"/>
          <w:sz w:val="20"/>
          <w:szCs w:val="20"/>
        </w:rPr>
        <w:t xml:space="preserve">Aged Care Quality Standards have a specific </w:t>
      </w:r>
      <w:r w:rsidR="00416D79" w:rsidRPr="223DB2EE">
        <w:rPr>
          <w:rFonts w:ascii="Arial" w:hAnsi="Arial" w:cs="Arial"/>
          <w:sz w:val="20"/>
          <w:szCs w:val="20"/>
        </w:rPr>
        <w:t>focus on the</w:t>
      </w:r>
      <w:r w:rsidR="000E6D59" w:rsidRPr="223DB2EE">
        <w:rPr>
          <w:rFonts w:ascii="Arial" w:hAnsi="Arial" w:cs="Arial"/>
          <w:sz w:val="20"/>
          <w:szCs w:val="20"/>
        </w:rPr>
        <w:t xml:space="preserve"> right of </w:t>
      </w:r>
      <w:r w:rsidR="002B1107" w:rsidRPr="223DB2EE">
        <w:rPr>
          <w:rFonts w:ascii="Arial" w:hAnsi="Arial" w:cs="Arial"/>
          <w:sz w:val="20"/>
          <w:szCs w:val="20"/>
        </w:rPr>
        <w:t xml:space="preserve">service users </w:t>
      </w:r>
      <w:r w:rsidR="5F1DA4FF" w:rsidRPr="223DB2EE">
        <w:rPr>
          <w:rFonts w:ascii="Arial" w:hAnsi="Arial" w:cs="Arial"/>
          <w:sz w:val="20"/>
          <w:szCs w:val="20"/>
        </w:rPr>
        <w:t>to make complaints</w:t>
      </w:r>
      <w:r w:rsidR="74C8CCCD" w:rsidRPr="223DB2EE">
        <w:rPr>
          <w:rFonts w:ascii="Arial" w:hAnsi="Arial" w:cs="Arial"/>
          <w:sz w:val="20"/>
          <w:szCs w:val="20"/>
        </w:rPr>
        <w:t xml:space="preserve">. </w:t>
      </w:r>
      <w:r w:rsidR="008D306E" w:rsidRPr="223DB2EE">
        <w:rPr>
          <w:rFonts w:ascii="Arial" w:hAnsi="Arial" w:cs="Arial"/>
          <w:sz w:val="20"/>
          <w:szCs w:val="20"/>
        </w:rPr>
        <w:t xml:space="preserve">The provision </w:t>
      </w:r>
      <w:r w:rsidR="00136EBD" w:rsidRPr="223DB2EE">
        <w:rPr>
          <w:rFonts w:ascii="Arial" w:hAnsi="Arial" w:cs="Arial"/>
          <w:sz w:val="20"/>
          <w:szCs w:val="20"/>
        </w:rPr>
        <w:t xml:space="preserve">to </w:t>
      </w:r>
      <w:r w:rsidR="005445DC" w:rsidRPr="223DB2EE">
        <w:rPr>
          <w:rFonts w:ascii="Arial" w:hAnsi="Arial" w:cs="Arial"/>
          <w:sz w:val="20"/>
          <w:szCs w:val="20"/>
        </w:rPr>
        <w:t xml:space="preserve">service users </w:t>
      </w:r>
      <w:r w:rsidR="008D306E" w:rsidRPr="223DB2EE">
        <w:rPr>
          <w:rFonts w:ascii="Arial" w:hAnsi="Arial" w:cs="Arial"/>
          <w:sz w:val="20"/>
          <w:szCs w:val="20"/>
        </w:rPr>
        <w:t>of inf</w:t>
      </w:r>
      <w:r w:rsidR="00F5201F" w:rsidRPr="223DB2EE">
        <w:rPr>
          <w:rFonts w:ascii="Arial" w:hAnsi="Arial" w:cs="Arial"/>
          <w:sz w:val="20"/>
          <w:szCs w:val="20"/>
        </w:rPr>
        <w:t>ormation a</w:t>
      </w:r>
      <w:r w:rsidR="00136EBD" w:rsidRPr="223DB2EE">
        <w:rPr>
          <w:rFonts w:ascii="Arial" w:hAnsi="Arial" w:cs="Arial"/>
          <w:sz w:val="20"/>
          <w:szCs w:val="20"/>
        </w:rPr>
        <w:t xml:space="preserve">bout the service’s complaints management system </w:t>
      </w:r>
      <w:r w:rsidR="74C8CCCD" w:rsidRPr="223DB2EE">
        <w:rPr>
          <w:rFonts w:ascii="Arial" w:hAnsi="Arial" w:cs="Arial"/>
          <w:sz w:val="20"/>
          <w:szCs w:val="20"/>
        </w:rPr>
        <w:t xml:space="preserve">is a key </w:t>
      </w:r>
      <w:r w:rsidR="000664D3" w:rsidRPr="223DB2EE">
        <w:rPr>
          <w:rFonts w:ascii="Arial" w:hAnsi="Arial" w:cs="Arial"/>
          <w:sz w:val="20"/>
          <w:szCs w:val="20"/>
        </w:rPr>
        <w:t>element of</w:t>
      </w:r>
      <w:r w:rsidR="6ACEAC08" w:rsidRPr="223DB2EE">
        <w:rPr>
          <w:rFonts w:ascii="Arial" w:hAnsi="Arial" w:cs="Arial"/>
          <w:sz w:val="20"/>
          <w:szCs w:val="20"/>
        </w:rPr>
        <w:t xml:space="preserve"> feedback management and is a common requirement between the two sets of standards. </w:t>
      </w:r>
      <w:r w:rsidR="6836030A" w:rsidRPr="223DB2EE">
        <w:rPr>
          <w:rFonts w:ascii="Arial" w:hAnsi="Arial" w:cs="Arial"/>
          <w:sz w:val="20"/>
          <w:szCs w:val="20"/>
        </w:rPr>
        <w:t xml:space="preserve">An essential factor in managing feedback and complaints is the frontline staff who are tasked with handling complaints, all of </w:t>
      </w:r>
      <w:r w:rsidR="00A469ED" w:rsidRPr="223DB2EE">
        <w:rPr>
          <w:rFonts w:ascii="Arial" w:hAnsi="Arial" w:cs="Arial"/>
          <w:sz w:val="20"/>
          <w:szCs w:val="20"/>
        </w:rPr>
        <w:t xml:space="preserve">whom </w:t>
      </w:r>
      <w:r w:rsidR="6836030A" w:rsidRPr="223DB2EE">
        <w:rPr>
          <w:rFonts w:ascii="Arial" w:hAnsi="Arial" w:cs="Arial"/>
          <w:sz w:val="20"/>
          <w:szCs w:val="20"/>
        </w:rPr>
        <w:t xml:space="preserve">should be trained to appropriately </w:t>
      </w:r>
      <w:r w:rsidR="00576A16" w:rsidRPr="223DB2EE">
        <w:rPr>
          <w:rFonts w:ascii="Arial" w:hAnsi="Arial" w:cs="Arial"/>
          <w:sz w:val="20"/>
          <w:szCs w:val="20"/>
        </w:rPr>
        <w:t xml:space="preserve">manage </w:t>
      </w:r>
      <w:r w:rsidR="6836030A" w:rsidRPr="223DB2EE">
        <w:rPr>
          <w:rFonts w:ascii="Arial" w:hAnsi="Arial" w:cs="Arial"/>
          <w:sz w:val="20"/>
          <w:szCs w:val="20"/>
        </w:rPr>
        <w:t>complaints.</w:t>
      </w:r>
      <w:r w:rsidR="00576A16" w:rsidRPr="223DB2EE">
        <w:rPr>
          <w:rFonts w:ascii="Arial" w:hAnsi="Arial" w:cs="Arial"/>
          <w:sz w:val="20"/>
          <w:szCs w:val="20"/>
        </w:rPr>
        <w:t xml:space="preserve"> </w:t>
      </w:r>
      <w:r w:rsidR="00FA76BA" w:rsidRPr="223DB2EE">
        <w:rPr>
          <w:rFonts w:ascii="Arial" w:hAnsi="Arial" w:cs="Arial"/>
          <w:sz w:val="20"/>
          <w:szCs w:val="20"/>
        </w:rPr>
        <w:t>Appropriate staff response and organisational competence</w:t>
      </w:r>
      <w:r w:rsidR="00576A16" w:rsidRPr="223DB2EE">
        <w:rPr>
          <w:rFonts w:ascii="Arial" w:hAnsi="Arial" w:cs="Arial"/>
          <w:sz w:val="20"/>
          <w:szCs w:val="20"/>
        </w:rPr>
        <w:t xml:space="preserve"> in this area is </w:t>
      </w:r>
      <w:r w:rsidR="0063392E" w:rsidRPr="223DB2EE">
        <w:rPr>
          <w:rFonts w:ascii="Arial" w:hAnsi="Arial" w:cs="Arial"/>
          <w:sz w:val="20"/>
          <w:szCs w:val="20"/>
        </w:rPr>
        <w:t>also a shared requirement of both sets of standards.</w:t>
      </w:r>
    </w:p>
    <w:p w14:paraId="7A8EF115" w14:textId="555AF726" w:rsidR="60369E8E" w:rsidRDefault="60369E8E" w:rsidP="60369E8E">
      <w:pPr>
        <w:rPr>
          <w:rFonts w:ascii="Arial" w:hAnsi="Arial" w:cs="Arial"/>
          <w:sz w:val="20"/>
          <w:szCs w:val="20"/>
        </w:rPr>
      </w:pPr>
    </w:p>
    <w:p w14:paraId="401F0480" w14:textId="0F07849E" w:rsidR="006261A3" w:rsidRPr="00A376A4" w:rsidRDefault="00A3535B" w:rsidP="7DC8FDCB">
      <w:pPr>
        <w:rPr>
          <w:rFonts w:ascii="Arial" w:hAnsi="Arial" w:cs="Arial"/>
          <w:sz w:val="20"/>
          <w:szCs w:val="20"/>
        </w:rPr>
      </w:pPr>
      <w:r w:rsidRPr="223DB2EE">
        <w:rPr>
          <w:rFonts w:ascii="Arial" w:hAnsi="Arial" w:cs="Arial"/>
          <w:sz w:val="20"/>
          <w:szCs w:val="20"/>
        </w:rPr>
        <w:t xml:space="preserve">There are some minor gaps </w:t>
      </w:r>
      <w:r w:rsidR="00E5109D" w:rsidRPr="223DB2EE">
        <w:rPr>
          <w:rFonts w:ascii="Arial" w:hAnsi="Arial" w:cs="Arial"/>
          <w:sz w:val="20"/>
          <w:szCs w:val="20"/>
        </w:rPr>
        <w:t>between the two sets of sta</w:t>
      </w:r>
      <w:r w:rsidR="00666448" w:rsidRPr="223DB2EE">
        <w:rPr>
          <w:rFonts w:ascii="Arial" w:hAnsi="Arial" w:cs="Arial"/>
          <w:sz w:val="20"/>
          <w:szCs w:val="20"/>
        </w:rPr>
        <w:t>ndards</w:t>
      </w:r>
      <w:r w:rsidR="00A376A4" w:rsidRPr="223DB2EE">
        <w:rPr>
          <w:rFonts w:ascii="Arial" w:hAnsi="Arial" w:cs="Arial"/>
          <w:sz w:val="20"/>
          <w:szCs w:val="20"/>
        </w:rPr>
        <w:t>, for example</w:t>
      </w:r>
      <w:r w:rsidR="008D1972" w:rsidRPr="223DB2EE">
        <w:rPr>
          <w:rFonts w:ascii="Arial" w:hAnsi="Arial" w:cs="Arial"/>
          <w:sz w:val="20"/>
          <w:szCs w:val="20"/>
        </w:rPr>
        <w:t>, t</w:t>
      </w:r>
      <w:r w:rsidR="6836030A" w:rsidRPr="223DB2EE">
        <w:rPr>
          <w:rFonts w:ascii="Arial" w:hAnsi="Arial" w:cs="Arial"/>
          <w:sz w:val="20"/>
          <w:szCs w:val="20"/>
        </w:rPr>
        <w:t xml:space="preserve">he Aged Care Quality Standards do not </w:t>
      </w:r>
      <w:r w:rsidR="008E604F" w:rsidRPr="223DB2EE">
        <w:rPr>
          <w:rFonts w:ascii="Arial" w:hAnsi="Arial" w:cs="Arial"/>
          <w:sz w:val="20"/>
          <w:szCs w:val="20"/>
        </w:rPr>
        <w:t xml:space="preserve">explicitly </w:t>
      </w:r>
      <w:r w:rsidR="6836030A" w:rsidRPr="223DB2EE">
        <w:rPr>
          <w:rFonts w:ascii="Arial" w:hAnsi="Arial" w:cs="Arial"/>
          <w:sz w:val="20"/>
          <w:szCs w:val="20"/>
        </w:rPr>
        <w:t xml:space="preserve">require providers to make </w:t>
      </w:r>
      <w:r w:rsidR="003F2389" w:rsidRPr="223DB2EE">
        <w:rPr>
          <w:rFonts w:ascii="Arial" w:hAnsi="Arial" w:cs="Arial"/>
          <w:sz w:val="20"/>
          <w:szCs w:val="20"/>
        </w:rPr>
        <w:t>service users</w:t>
      </w:r>
      <w:r w:rsidR="6836030A" w:rsidRPr="223DB2EE">
        <w:rPr>
          <w:rFonts w:ascii="Arial" w:hAnsi="Arial" w:cs="Arial"/>
          <w:sz w:val="20"/>
          <w:szCs w:val="20"/>
        </w:rPr>
        <w:t xml:space="preserve"> aware of their right to make a complaint to an exte</w:t>
      </w:r>
      <w:r w:rsidR="4A826872" w:rsidRPr="223DB2EE">
        <w:rPr>
          <w:rFonts w:ascii="Arial" w:hAnsi="Arial" w:cs="Arial"/>
          <w:sz w:val="20"/>
          <w:szCs w:val="20"/>
        </w:rPr>
        <w:t>rnal agency</w:t>
      </w:r>
      <w:r w:rsidR="44DB4501" w:rsidRPr="223DB2EE">
        <w:rPr>
          <w:rFonts w:ascii="Arial" w:hAnsi="Arial" w:cs="Arial"/>
          <w:sz w:val="20"/>
          <w:szCs w:val="20"/>
        </w:rPr>
        <w:t>,</w:t>
      </w:r>
      <w:r w:rsidR="293AE12D" w:rsidRPr="223DB2EE">
        <w:rPr>
          <w:rFonts w:ascii="Arial" w:hAnsi="Arial" w:cs="Arial"/>
          <w:sz w:val="20"/>
          <w:szCs w:val="20"/>
        </w:rPr>
        <w:t xml:space="preserve"> </w:t>
      </w:r>
      <w:r w:rsidR="008E604F" w:rsidRPr="223DB2EE">
        <w:rPr>
          <w:rFonts w:ascii="Arial" w:hAnsi="Arial" w:cs="Arial"/>
          <w:sz w:val="20"/>
          <w:szCs w:val="20"/>
        </w:rPr>
        <w:t xml:space="preserve">in contrast </w:t>
      </w:r>
      <w:r w:rsidR="00A677C8" w:rsidRPr="223DB2EE">
        <w:rPr>
          <w:rFonts w:ascii="Arial" w:hAnsi="Arial" w:cs="Arial"/>
          <w:sz w:val="20"/>
          <w:szCs w:val="20"/>
        </w:rPr>
        <w:t xml:space="preserve">with </w:t>
      </w:r>
      <w:r w:rsidR="6836030A" w:rsidRPr="223DB2EE">
        <w:rPr>
          <w:rFonts w:ascii="Arial" w:hAnsi="Arial" w:cs="Arial"/>
          <w:sz w:val="20"/>
          <w:szCs w:val="20"/>
        </w:rPr>
        <w:t xml:space="preserve">HSQS </w:t>
      </w:r>
      <w:r w:rsidR="618C972B" w:rsidRPr="223DB2EE">
        <w:rPr>
          <w:rFonts w:ascii="Arial" w:hAnsi="Arial" w:cs="Arial"/>
          <w:sz w:val="20"/>
          <w:szCs w:val="20"/>
        </w:rPr>
        <w:t>S</w:t>
      </w:r>
      <w:r w:rsidR="6836030A" w:rsidRPr="223DB2EE">
        <w:rPr>
          <w:rFonts w:ascii="Arial" w:hAnsi="Arial" w:cs="Arial"/>
          <w:sz w:val="20"/>
          <w:szCs w:val="20"/>
        </w:rPr>
        <w:t>tandard 5</w:t>
      </w:r>
      <w:r w:rsidR="7D31B272" w:rsidRPr="223DB2EE">
        <w:rPr>
          <w:rFonts w:ascii="Arial" w:hAnsi="Arial" w:cs="Arial"/>
          <w:sz w:val="20"/>
          <w:szCs w:val="20"/>
        </w:rPr>
        <w:t xml:space="preserve">, for which it is a </w:t>
      </w:r>
      <w:r w:rsidR="008E604F" w:rsidRPr="223DB2EE">
        <w:rPr>
          <w:rFonts w:ascii="Arial" w:hAnsi="Arial" w:cs="Arial"/>
          <w:sz w:val="20"/>
          <w:szCs w:val="20"/>
        </w:rPr>
        <w:t xml:space="preserve">prescribed </w:t>
      </w:r>
      <w:r w:rsidR="7D31B272" w:rsidRPr="223DB2EE">
        <w:rPr>
          <w:rFonts w:ascii="Arial" w:hAnsi="Arial" w:cs="Arial"/>
          <w:sz w:val="20"/>
          <w:szCs w:val="20"/>
        </w:rPr>
        <w:t>requirement.</w:t>
      </w:r>
    </w:p>
    <w:p w14:paraId="13BA5552" w14:textId="77777777" w:rsidR="002A4623" w:rsidRDefault="002A4623" w:rsidP="7DC8FDCB">
      <w:pPr>
        <w:rPr>
          <w:rFonts w:ascii="Arial" w:hAnsi="Arial" w:cs="Arial"/>
          <w:sz w:val="20"/>
          <w:szCs w:val="20"/>
        </w:rPr>
      </w:pPr>
    </w:p>
    <w:p w14:paraId="24CEC575" w14:textId="344D580C" w:rsidR="002A4623" w:rsidRPr="00FE42EE" w:rsidRDefault="002A4623" w:rsidP="7DC8FDCB">
      <w:pPr>
        <w:rPr>
          <w:rFonts w:ascii="Arial" w:hAnsi="Arial" w:cs="Arial"/>
          <w:sz w:val="20"/>
          <w:szCs w:val="20"/>
        </w:rPr>
      </w:pPr>
      <w:r w:rsidRPr="223DB2EE">
        <w:rPr>
          <w:rFonts w:ascii="Arial" w:hAnsi="Arial" w:cs="Arial"/>
          <w:sz w:val="20"/>
          <w:szCs w:val="20"/>
        </w:rPr>
        <w:t xml:space="preserve">Despite some small gaps, </w:t>
      </w:r>
      <w:r w:rsidR="00E5742E" w:rsidRPr="223DB2EE">
        <w:rPr>
          <w:rFonts w:ascii="Arial" w:hAnsi="Arial" w:cs="Arial"/>
          <w:sz w:val="20"/>
          <w:szCs w:val="20"/>
        </w:rPr>
        <w:t xml:space="preserve">the </w:t>
      </w:r>
      <w:r w:rsidR="00EA700C" w:rsidRPr="223DB2EE">
        <w:rPr>
          <w:rFonts w:ascii="Arial" w:hAnsi="Arial" w:cs="Arial"/>
          <w:sz w:val="20"/>
          <w:szCs w:val="20"/>
        </w:rPr>
        <w:t xml:space="preserve">intent and most of the </w:t>
      </w:r>
      <w:r w:rsidR="00F4087B" w:rsidRPr="223DB2EE">
        <w:rPr>
          <w:rFonts w:ascii="Arial" w:hAnsi="Arial" w:cs="Arial"/>
          <w:sz w:val="20"/>
          <w:szCs w:val="20"/>
        </w:rPr>
        <w:t xml:space="preserve">mandatory evidence requirements </w:t>
      </w:r>
      <w:r w:rsidR="00B92F45" w:rsidRPr="223DB2EE">
        <w:rPr>
          <w:rFonts w:ascii="Arial" w:hAnsi="Arial" w:cs="Arial"/>
          <w:sz w:val="20"/>
          <w:szCs w:val="20"/>
        </w:rPr>
        <w:t>of</w:t>
      </w:r>
      <w:r w:rsidR="00CB15E9" w:rsidRPr="223DB2EE">
        <w:rPr>
          <w:rFonts w:ascii="Arial" w:hAnsi="Arial" w:cs="Arial"/>
          <w:sz w:val="20"/>
          <w:szCs w:val="20"/>
        </w:rPr>
        <w:t xml:space="preserve"> HSQS </w:t>
      </w:r>
      <w:r w:rsidR="00371791" w:rsidRPr="223DB2EE">
        <w:rPr>
          <w:rFonts w:ascii="Arial" w:hAnsi="Arial" w:cs="Arial"/>
          <w:sz w:val="20"/>
          <w:szCs w:val="20"/>
        </w:rPr>
        <w:t>are</w:t>
      </w:r>
      <w:r w:rsidR="00FB1195" w:rsidRPr="223DB2EE">
        <w:rPr>
          <w:rFonts w:ascii="Arial" w:hAnsi="Arial" w:cs="Arial"/>
          <w:sz w:val="20"/>
          <w:szCs w:val="20"/>
        </w:rPr>
        <w:t xml:space="preserve"> </w:t>
      </w:r>
      <w:r w:rsidR="00F76EE2" w:rsidRPr="223DB2EE">
        <w:rPr>
          <w:rFonts w:ascii="Arial" w:hAnsi="Arial" w:cs="Arial"/>
          <w:sz w:val="20"/>
          <w:szCs w:val="20"/>
        </w:rPr>
        <w:t>addressed in ACQS</w:t>
      </w:r>
      <w:r w:rsidR="00FB1195" w:rsidRPr="223DB2EE">
        <w:rPr>
          <w:rFonts w:ascii="Arial" w:hAnsi="Arial" w:cs="Arial"/>
          <w:sz w:val="20"/>
          <w:szCs w:val="20"/>
        </w:rPr>
        <w:t>, and</w:t>
      </w:r>
      <w:r w:rsidR="00806A2B" w:rsidRPr="223DB2EE">
        <w:rPr>
          <w:rFonts w:ascii="Arial" w:hAnsi="Arial" w:cs="Arial"/>
          <w:sz w:val="20"/>
          <w:szCs w:val="20"/>
        </w:rPr>
        <w:t xml:space="preserve"> </w:t>
      </w:r>
      <w:r w:rsidR="00FE42EE" w:rsidRPr="223DB2EE">
        <w:rPr>
          <w:rFonts w:ascii="Arial" w:hAnsi="Arial" w:cs="Arial"/>
          <w:sz w:val="20"/>
          <w:szCs w:val="20"/>
        </w:rPr>
        <w:t xml:space="preserve">therefore </w:t>
      </w:r>
      <w:r w:rsidR="002E68F1">
        <w:rPr>
          <w:rFonts w:ascii="Arial" w:hAnsi="Arial" w:cs="Arial"/>
          <w:sz w:val="20"/>
          <w:szCs w:val="20"/>
        </w:rPr>
        <w:t xml:space="preserve">HSQS </w:t>
      </w:r>
      <w:r w:rsidR="473F92B5" w:rsidRPr="223DB2EE">
        <w:rPr>
          <w:rFonts w:ascii="Arial" w:hAnsi="Arial" w:cs="Arial"/>
          <w:sz w:val="20"/>
          <w:szCs w:val="20"/>
        </w:rPr>
        <w:t>S</w:t>
      </w:r>
      <w:r w:rsidR="00125B6D" w:rsidRPr="223DB2EE">
        <w:rPr>
          <w:rFonts w:ascii="Arial" w:hAnsi="Arial" w:cs="Arial"/>
          <w:sz w:val="20"/>
          <w:szCs w:val="20"/>
        </w:rPr>
        <w:t xml:space="preserve">tandard </w:t>
      </w:r>
      <w:r w:rsidR="00FE42EE" w:rsidRPr="223DB2EE">
        <w:rPr>
          <w:rFonts w:ascii="Arial" w:hAnsi="Arial" w:cs="Arial"/>
          <w:sz w:val="20"/>
          <w:szCs w:val="20"/>
        </w:rPr>
        <w:t>5</w:t>
      </w:r>
      <w:r w:rsidR="002E68F1">
        <w:rPr>
          <w:rFonts w:ascii="Arial" w:hAnsi="Arial" w:cs="Arial"/>
          <w:sz w:val="20"/>
          <w:szCs w:val="20"/>
        </w:rPr>
        <w:t xml:space="preserve"> </w:t>
      </w:r>
      <w:r w:rsidR="00FE42EE" w:rsidRPr="223DB2EE">
        <w:rPr>
          <w:rFonts w:ascii="Arial" w:hAnsi="Arial" w:cs="Arial"/>
          <w:sz w:val="20"/>
          <w:szCs w:val="20"/>
        </w:rPr>
        <w:t xml:space="preserve">is </w:t>
      </w:r>
      <w:r w:rsidR="00FE42EE" w:rsidRPr="223DB2EE">
        <w:rPr>
          <w:rFonts w:ascii="Arial" w:hAnsi="Arial" w:cs="Arial"/>
          <w:b/>
          <w:bCs/>
          <w:sz w:val="20"/>
          <w:szCs w:val="20"/>
        </w:rPr>
        <w:t>met</w:t>
      </w:r>
      <w:r w:rsidR="00FE42EE" w:rsidRPr="223DB2EE">
        <w:rPr>
          <w:rFonts w:ascii="Arial" w:hAnsi="Arial" w:cs="Arial"/>
          <w:sz w:val="20"/>
          <w:szCs w:val="20"/>
        </w:rPr>
        <w:t xml:space="preserve"> by the Aged Care Quality Standards. </w:t>
      </w:r>
    </w:p>
    <w:p w14:paraId="36A8B1A6" w14:textId="0902FB10" w:rsidR="7DC8FDCB" w:rsidRDefault="7DC8FDCB" w:rsidP="7DC8FDCB">
      <w:pPr>
        <w:rPr>
          <w:rFonts w:ascii="Arial" w:hAnsi="Arial" w:cs="Arial"/>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9460"/>
        <w:gridCol w:w="3095"/>
      </w:tblGrid>
      <w:tr w:rsidR="009C0D98" w:rsidRPr="00D13095" w14:paraId="36A50E18" w14:textId="77777777" w:rsidTr="009C0D98">
        <w:trPr>
          <w:cantSplit/>
        </w:trPr>
        <w:tc>
          <w:tcPr>
            <w:tcW w:w="1985" w:type="dxa"/>
            <w:tcBorders>
              <w:top w:val="single" w:sz="12" w:space="0" w:color="auto"/>
              <w:left w:val="single" w:sz="12" w:space="0" w:color="auto"/>
              <w:bottom w:val="single" w:sz="12" w:space="0" w:color="auto"/>
            </w:tcBorders>
            <w:shd w:val="clear" w:color="auto" w:fill="C5E0B3"/>
          </w:tcPr>
          <w:p w14:paraId="00FC70F4" w14:textId="77777777" w:rsidR="009C0D98" w:rsidRPr="00D13095" w:rsidRDefault="009C0D98" w:rsidP="009C0D98">
            <w:pPr>
              <w:jc w:val="center"/>
              <w:rPr>
                <w:rFonts w:ascii="Arial" w:hAnsi="Arial" w:cs="Arial"/>
                <w:b/>
                <w:sz w:val="20"/>
                <w:szCs w:val="20"/>
              </w:rPr>
            </w:pPr>
            <w:r w:rsidRPr="00D13095">
              <w:rPr>
                <w:rFonts w:ascii="Arial" w:hAnsi="Arial" w:cs="Arial"/>
                <w:b/>
                <w:sz w:val="20"/>
                <w:szCs w:val="20"/>
              </w:rPr>
              <w:t>Indicator 5.1</w:t>
            </w:r>
          </w:p>
        </w:tc>
        <w:tc>
          <w:tcPr>
            <w:tcW w:w="9460" w:type="dxa"/>
            <w:tcBorders>
              <w:top w:val="single" w:sz="12" w:space="0" w:color="auto"/>
              <w:bottom w:val="single" w:sz="12" w:space="0" w:color="auto"/>
            </w:tcBorders>
            <w:shd w:val="clear" w:color="auto" w:fill="C5E0B3"/>
          </w:tcPr>
          <w:p w14:paraId="6F85FAEF" w14:textId="77777777" w:rsidR="009C0D98" w:rsidRPr="00D13095" w:rsidRDefault="009C0D98" w:rsidP="009C0D98">
            <w:pPr>
              <w:spacing w:after="60"/>
              <w:ind w:right="296"/>
              <w:jc w:val="left"/>
              <w:rPr>
                <w:rFonts w:ascii="Arial" w:hAnsi="Arial" w:cs="Arial"/>
                <w:b/>
                <w:spacing w:val="1"/>
                <w:sz w:val="20"/>
                <w:szCs w:val="20"/>
              </w:rPr>
            </w:pPr>
            <w:r w:rsidRPr="00D13095">
              <w:rPr>
                <w:rFonts w:ascii="Arial" w:hAnsi="Arial" w:cs="Arial"/>
                <w:b/>
                <w:sz w:val="20"/>
                <w:szCs w:val="20"/>
              </w:rPr>
              <w:t>The organisation has fair, accessible and accountable feedback, complaints and appeals processes.</w:t>
            </w:r>
          </w:p>
        </w:tc>
        <w:tc>
          <w:tcPr>
            <w:tcW w:w="3095" w:type="dxa"/>
            <w:tcBorders>
              <w:top w:val="single" w:sz="12" w:space="0" w:color="auto"/>
              <w:bottom w:val="single" w:sz="12" w:space="0" w:color="auto"/>
              <w:right w:val="single" w:sz="12" w:space="0" w:color="auto"/>
            </w:tcBorders>
            <w:shd w:val="clear" w:color="auto" w:fill="C5E0B3"/>
          </w:tcPr>
          <w:p w14:paraId="01F888CF" w14:textId="00966F85" w:rsidR="009C0D98" w:rsidRPr="005501E2" w:rsidRDefault="009C0D98" w:rsidP="009C0D98">
            <w:pPr>
              <w:ind w:right="296"/>
              <w:jc w:val="left"/>
              <w:rPr>
                <w:rFonts w:ascii="Arial" w:hAnsi="Arial" w:cs="Arial"/>
                <w:b/>
                <w:spacing w:val="1"/>
                <w:sz w:val="18"/>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9C0D98" w:rsidRPr="00D13095" w14:paraId="2409EFDC" w14:textId="77777777" w:rsidTr="009C0D98">
        <w:trPr>
          <w:cantSplit/>
        </w:trPr>
        <w:tc>
          <w:tcPr>
            <w:tcW w:w="1985" w:type="dxa"/>
            <w:tcBorders>
              <w:top w:val="single" w:sz="12" w:space="0" w:color="auto"/>
              <w:left w:val="single" w:sz="2" w:space="0" w:color="A5A5A5"/>
              <w:bottom w:val="single" w:sz="2" w:space="0" w:color="A5A5A5"/>
              <w:right w:val="single" w:sz="2" w:space="0" w:color="A5A5A5"/>
            </w:tcBorders>
            <w:shd w:val="clear" w:color="auto" w:fill="auto"/>
          </w:tcPr>
          <w:p w14:paraId="751A7E97" w14:textId="77777777" w:rsidR="009C0D98" w:rsidRPr="00D13095" w:rsidRDefault="009C0D98" w:rsidP="009C0D98">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2" w:space="0" w:color="A5A5A5"/>
              <w:bottom w:val="single" w:sz="2" w:space="0" w:color="A5A5A5"/>
              <w:right w:val="single" w:sz="2" w:space="0" w:color="A5A5A5"/>
            </w:tcBorders>
            <w:shd w:val="clear" w:color="auto" w:fill="auto"/>
          </w:tcPr>
          <w:p w14:paraId="14776FD4" w14:textId="77777777" w:rsidR="009C0D98" w:rsidRPr="00D13095" w:rsidRDefault="009C0D98" w:rsidP="009C0D98">
            <w:pPr>
              <w:pStyle w:val="ListParagraph"/>
              <w:spacing w:after="60"/>
              <w:ind w:left="0"/>
              <w:contextualSpacing/>
              <w:jc w:val="left"/>
              <w:rPr>
                <w:rFonts w:ascii="Arial" w:hAnsi="Arial" w:cs="Arial"/>
                <w:spacing w:val="1"/>
                <w:sz w:val="20"/>
                <w:szCs w:val="20"/>
              </w:rPr>
            </w:pPr>
            <w:r w:rsidRPr="006141EF">
              <w:rPr>
                <w:rFonts w:ascii="Arial" w:hAnsi="Arial" w:cs="Arial"/>
                <w:spacing w:val="1"/>
                <w:sz w:val="20"/>
                <w:szCs w:val="20"/>
              </w:rPr>
              <w:t>Documented and implemented complaint management/dispute resolution procedure for handling complaints between the organisation and people using services concerning any services</w:t>
            </w:r>
            <w:r>
              <w:rPr>
                <w:rFonts w:ascii="Arial" w:hAnsi="Arial" w:cs="Arial"/>
                <w:spacing w:val="1"/>
                <w:sz w:val="20"/>
                <w:szCs w:val="20"/>
              </w:rPr>
              <w:t>.</w:t>
            </w:r>
          </w:p>
        </w:tc>
        <w:tc>
          <w:tcPr>
            <w:tcW w:w="3095" w:type="dxa"/>
            <w:tcBorders>
              <w:top w:val="single" w:sz="12" w:space="0" w:color="auto"/>
              <w:left w:val="single" w:sz="2" w:space="0" w:color="A5A5A5"/>
              <w:bottom w:val="single" w:sz="2" w:space="0" w:color="A5A5A5"/>
              <w:right w:val="single" w:sz="2" w:space="0" w:color="A5A5A5"/>
            </w:tcBorders>
            <w:shd w:val="clear" w:color="auto" w:fill="C5E0B3"/>
          </w:tcPr>
          <w:p w14:paraId="257B538B" w14:textId="79344546" w:rsidR="009C0D98"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3(a) and 3(b)</w:t>
            </w:r>
          </w:p>
          <w:p w14:paraId="4509CCFD" w14:textId="61F0C5C8" w:rsidR="009C0D98" w:rsidRPr="00BA0C95" w:rsidRDefault="009C0D98" w:rsidP="009C0D98">
            <w:pPr>
              <w:jc w:val="left"/>
              <w:rPr>
                <w:rFonts w:ascii="Arial" w:hAnsi="Arial" w:cs="Arial"/>
                <w:sz w:val="18"/>
                <w:szCs w:val="20"/>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3(c)(vi)</w:t>
            </w:r>
          </w:p>
        </w:tc>
      </w:tr>
      <w:tr w:rsidR="009C0D98" w:rsidRPr="00D13095" w14:paraId="6E7F1AC8" w14:textId="77777777" w:rsidTr="009C0D98">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2C439E9E" w14:textId="77777777" w:rsidR="009C0D98" w:rsidRPr="00D13095" w:rsidRDefault="009C0D98" w:rsidP="009C0D98">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3928E91E" w14:textId="77777777" w:rsidR="009C0D98" w:rsidRPr="00D13095" w:rsidRDefault="009C0D98" w:rsidP="009C0D98">
            <w:pPr>
              <w:pStyle w:val="ListParagraph"/>
              <w:spacing w:after="60"/>
              <w:ind w:left="0"/>
              <w:contextualSpacing/>
              <w:jc w:val="left"/>
              <w:rPr>
                <w:rFonts w:ascii="Arial" w:hAnsi="Arial" w:cs="Arial"/>
                <w:spacing w:val="1"/>
                <w:sz w:val="20"/>
                <w:szCs w:val="20"/>
              </w:rPr>
            </w:pPr>
            <w:r w:rsidRPr="006141EF">
              <w:rPr>
                <w:rFonts w:ascii="Arial" w:hAnsi="Arial" w:cs="Arial"/>
                <w:spacing w:val="1"/>
                <w:sz w:val="20"/>
                <w:szCs w:val="20"/>
              </w:rPr>
              <w:t>Documented and implemented procedure for dealing with complaints that any person may make about any of the services, including the right to make a complaint to the relevant funding body and/or an external complaints agency</w:t>
            </w:r>
            <w:r>
              <w:rPr>
                <w:rFonts w:ascii="Arial" w:hAnsi="Arial" w:cs="Arial"/>
                <w:spacing w:val="1"/>
                <w:sz w:val="20"/>
                <w:szCs w:val="20"/>
              </w:rPr>
              <w:t>.</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319BBE2C" w14:textId="286FAAB4" w:rsidR="009C0D98"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 xml:space="preserve">Feedback and complaints, 3(a) </w:t>
            </w:r>
          </w:p>
          <w:p w14:paraId="7183F5F1" w14:textId="09D4DFA7" w:rsidR="009C0D98" w:rsidRPr="00BA0C95" w:rsidRDefault="009C0D98" w:rsidP="009C0D98">
            <w:pPr>
              <w:jc w:val="left"/>
              <w:rPr>
                <w:rFonts w:ascii="Arial" w:hAnsi="Arial" w:cs="Arial"/>
                <w:sz w:val="18"/>
                <w:szCs w:val="20"/>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3(c)(vi)</w:t>
            </w:r>
          </w:p>
        </w:tc>
      </w:tr>
      <w:tr w:rsidR="009C0D98" w:rsidRPr="00D13095" w14:paraId="61AE8500" w14:textId="77777777" w:rsidTr="009C0D98">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1D334ACB" w14:textId="77777777" w:rsidR="009C0D98" w:rsidRPr="00D13095" w:rsidRDefault="009C0D98" w:rsidP="009C0D98">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53C90305" w14:textId="77777777" w:rsidR="009C0D98" w:rsidRPr="00D13095" w:rsidRDefault="009C0D98" w:rsidP="009C0D98">
            <w:pPr>
              <w:pStyle w:val="ListParagraph"/>
              <w:spacing w:after="60"/>
              <w:ind w:left="0"/>
              <w:contextualSpacing/>
              <w:jc w:val="left"/>
              <w:rPr>
                <w:rFonts w:ascii="Arial" w:hAnsi="Arial" w:cs="Arial"/>
                <w:sz w:val="20"/>
                <w:szCs w:val="20"/>
              </w:rPr>
            </w:pPr>
            <w:r w:rsidRPr="006141EF">
              <w:rPr>
                <w:rFonts w:ascii="Arial" w:hAnsi="Arial" w:cs="Arial"/>
                <w:sz w:val="20"/>
                <w:szCs w:val="20"/>
              </w:rPr>
              <w:t>Complaint management/dispute resolution procedures and complaints documents are made available to people using services and/or their representatives / support persons</w:t>
            </w:r>
            <w:r>
              <w:rPr>
                <w:rFonts w:ascii="Arial" w:hAnsi="Arial" w:cs="Arial"/>
                <w:sz w:val="20"/>
                <w:szCs w:val="20"/>
              </w:rPr>
              <w:t>.</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748C781A" w14:textId="3A87B1AF" w:rsidR="009C0D98"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3(b)</w:t>
            </w:r>
          </w:p>
          <w:p w14:paraId="6185B646" w14:textId="61953B9F" w:rsidR="009C0D98" w:rsidRPr="00BA0C95"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1</w:t>
            </w:r>
            <w:r w:rsidRPr="00F013CD">
              <w:rPr>
                <w:rFonts w:ascii="Arial" w:hAnsi="Arial" w:cs="Arial"/>
                <w:b/>
                <w:bCs/>
                <w:sz w:val="18"/>
                <w:szCs w:val="20"/>
              </w:rPr>
              <w:t xml:space="preserve">: </w:t>
            </w:r>
            <w:r>
              <w:rPr>
                <w:rFonts w:ascii="Arial" w:hAnsi="Arial" w:cs="Arial"/>
                <w:sz w:val="18"/>
                <w:szCs w:val="20"/>
              </w:rPr>
              <w:t>Consumer dignity and choice, 3(e)</w:t>
            </w:r>
          </w:p>
        </w:tc>
      </w:tr>
      <w:tr w:rsidR="009C0D98" w:rsidRPr="00D13095" w14:paraId="44045A64" w14:textId="77777777" w:rsidTr="009C0D98">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7F314E94" w14:textId="77777777" w:rsidR="009C0D98" w:rsidRPr="00D13095" w:rsidRDefault="009C0D98" w:rsidP="009C0D98">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21A06E17" w14:textId="77777777" w:rsidR="009C0D98" w:rsidRPr="00D13095" w:rsidRDefault="009C0D98" w:rsidP="009C0D98">
            <w:pPr>
              <w:tabs>
                <w:tab w:val="left" w:pos="1453"/>
              </w:tabs>
              <w:spacing w:after="60"/>
              <w:jc w:val="left"/>
              <w:rPr>
                <w:rFonts w:ascii="Arial" w:hAnsi="Arial" w:cs="Arial"/>
                <w:spacing w:val="1"/>
                <w:sz w:val="20"/>
                <w:szCs w:val="20"/>
              </w:rPr>
            </w:pPr>
            <w:r w:rsidRPr="006141EF">
              <w:rPr>
                <w:rFonts w:ascii="Arial" w:hAnsi="Arial" w:cs="Arial"/>
                <w:spacing w:val="1"/>
                <w:sz w:val="20"/>
                <w:szCs w:val="20"/>
              </w:rPr>
              <w:t>People working in or for the organisation are aware of, trained in and comply with the relevant procedures in relation to complaints management and resolution.</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6018BABA" w14:textId="32D0CF0A" w:rsidR="009C0D98"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3(c)</w:t>
            </w:r>
          </w:p>
          <w:p w14:paraId="22AC389B" w14:textId="696CB484" w:rsidR="009C0D98" w:rsidRPr="00BA0C95" w:rsidRDefault="00E908B6"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w:t>
            </w:r>
            <w:r w:rsidR="00421243">
              <w:rPr>
                <w:rFonts w:ascii="Arial" w:hAnsi="Arial" w:cs="Arial"/>
                <w:sz w:val="18"/>
                <w:szCs w:val="20"/>
              </w:rPr>
              <w:t>d</w:t>
            </w:r>
            <w:r>
              <w:rPr>
                <w:rFonts w:ascii="Arial" w:hAnsi="Arial" w:cs="Arial"/>
                <w:sz w:val="18"/>
                <w:szCs w:val="20"/>
              </w:rPr>
              <w:t>)</w:t>
            </w:r>
          </w:p>
        </w:tc>
      </w:tr>
      <w:tr w:rsidR="009C0D98" w:rsidRPr="00D13095" w14:paraId="744C8144" w14:textId="77777777" w:rsidTr="009C0D98">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760C7E20" w14:textId="77777777" w:rsidR="009C0D98" w:rsidRPr="00D13095" w:rsidRDefault="009C0D98" w:rsidP="009C0D98">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584F7C9F" w14:textId="77777777" w:rsidR="009C0D98" w:rsidRPr="006141EF" w:rsidRDefault="009C0D98" w:rsidP="009C0D98">
            <w:pPr>
              <w:tabs>
                <w:tab w:val="left" w:pos="1453"/>
              </w:tabs>
              <w:spacing w:after="60"/>
              <w:jc w:val="left"/>
              <w:rPr>
                <w:rFonts w:ascii="Arial" w:hAnsi="Arial" w:cs="Arial"/>
                <w:spacing w:val="1"/>
                <w:sz w:val="20"/>
                <w:szCs w:val="20"/>
              </w:rPr>
            </w:pPr>
            <w:r w:rsidRPr="006141EF">
              <w:rPr>
                <w:rFonts w:ascii="Arial" w:hAnsi="Arial" w:cs="Arial"/>
                <w:spacing w:val="1"/>
                <w:sz w:val="20"/>
                <w:szCs w:val="20"/>
              </w:rPr>
              <w:t>Documented processes which ensure that the organisation does not discontinue or reduce services or take any recriminatory action in relation to a person who has made a complaint about any of the services or who has had a complaint made on their behalf</w:t>
            </w:r>
            <w:r>
              <w:rPr>
                <w:rFonts w:ascii="Arial" w:hAnsi="Arial" w:cs="Arial"/>
                <w:spacing w:val="1"/>
                <w:sz w:val="20"/>
                <w:szCs w:val="20"/>
              </w:rPr>
              <w:t>.</w:t>
            </w:r>
          </w:p>
        </w:tc>
        <w:tc>
          <w:tcPr>
            <w:tcW w:w="3095" w:type="dxa"/>
            <w:tcBorders>
              <w:top w:val="single" w:sz="2" w:space="0" w:color="A5A5A5"/>
              <w:left w:val="single" w:sz="2" w:space="0" w:color="A5A5A5"/>
              <w:bottom w:val="single" w:sz="2" w:space="0" w:color="A5A5A5"/>
              <w:right w:val="single" w:sz="2" w:space="0" w:color="A5A5A5"/>
            </w:tcBorders>
            <w:shd w:val="clear" w:color="auto" w:fill="FFE599"/>
          </w:tcPr>
          <w:p w14:paraId="55978384" w14:textId="29595E13" w:rsidR="009C0D98" w:rsidRDefault="009C0D98" w:rsidP="009C0D98">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3(a)</w:t>
            </w:r>
          </w:p>
          <w:p w14:paraId="36C6374B" w14:textId="77777777" w:rsidR="009C0D98" w:rsidRDefault="009C0D98" w:rsidP="009C0D98">
            <w:pPr>
              <w:jc w:val="left"/>
              <w:rPr>
                <w:rFonts w:ascii="Arial" w:hAnsi="Arial" w:cs="Arial"/>
                <w:sz w:val="18"/>
                <w:szCs w:val="20"/>
              </w:rPr>
            </w:pPr>
          </w:p>
          <w:p w14:paraId="7DDE940F" w14:textId="27F4B5CE" w:rsidR="00FC7335" w:rsidRDefault="009C0D98" w:rsidP="009C0D98">
            <w:pPr>
              <w:jc w:val="left"/>
              <w:rPr>
                <w:rFonts w:ascii="Arial" w:hAnsi="Arial" w:cs="Arial"/>
                <w:color w:val="002060"/>
                <w:sz w:val="18"/>
                <w:szCs w:val="20"/>
              </w:rPr>
            </w:pPr>
            <w:r w:rsidRPr="009C0D98">
              <w:rPr>
                <w:rFonts w:ascii="Arial" w:hAnsi="Arial" w:cs="Arial"/>
                <w:color w:val="002060"/>
                <w:sz w:val="18"/>
                <w:szCs w:val="20"/>
              </w:rPr>
              <w:t xml:space="preserve">Protection from recrimination not mentioned explicitly in ACQS, but is implied to some degree in the requirement that </w:t>
            </w:r>
            <w:r w:rsidR="00F708BC">
              <w:rPr>
                <w:rFonts w:ascii="Arial" w:hAnsi="Arial" w:cs="Arial"/>
                <w:color w:val="002060"/>
                <w:sz w:val="18"/>
                <w:szCs w:val="20"/>
              </w:rPr>
              <w:t>service users</w:t>
            </w:r>
            <w:r w:rsidR="00F708BC" w:rsidRPr="009C0D98">
              <w:rPr>
                <w:rFonts w:ascii="Arial" w:hAnsi="Arial" w:cs="Arial"/>
                <w:color w:val="002060"/>
                <w:sz w:val="18"/>
                <w:szCs w:val="20"/>
              </w:rPr>
              <w:t xml:space="preserve"> </w:t>
            </w:r>
            <w:r w:rsidRPr="009C0D98">
              <w:rPr>
                <w:rFonts w:ascii="Arial" w:hAnsi="Arial" w:cs="Arial"/>
                <w:color w:val="002060"/>
                <w:sz w:val="18"/>
                <w:szCs w:val="20"/>
              </w:rPr>
              <w:t>are ‘encouraged’ and ‘supported’ to make complaints.</w:t>
            </w:r>
          </w:p>
          <w:p w14:paraId="47C7BB8E" w14:textId="77777777" w:rsidR="00E50E03" w:rsidRDefault="00E50E03" w:rsidP="009C0D98">
            <w:pPr>
              <w:jc w:val="left"/>
              <w:rPr>
                <w:rFonts w:ascii="Arial" w:hAnsi="Arial" w:cs="Arial"/>
                <w:color w:val="002060"/>
                <w:sz w:val="18"/>
                <w:szCs w:val="20"/>
              </w:rPr>
            </w:pPr>
          </w:p>
          <w:p w14:paraId="7C6CC849" w14:textId="04932E7E" w:rsidR="00E50E03" w:rsidRPr="00E549DB" w:rsidRDefault="00E50E03" w:rsidP="009C0D98">
            <w:pPr>
              <w:jc w:val="left"/>
              <w:rPr>
                <w:rFonts w:ascii="Arial" w:hAnsi="Arial" w:cs="Arial"/>
                <w:i/>
                <w:iCs/>
                <w:color w:val="002060"/>
                <w:sz w:val="18"/>
                <w:szCs w:val="20"/>
              </w:rPr>
            </w:pPr>
            <w:r>
              <w:rPr>
                <w:rFonts w:ascii="Arial" w:hAnsi="Arial" w:cs="Arial"/>
                <w:color w:val="002060"/>
                <w:sz w:val="18"/>
                <w:szCs w:val="20"/>
              </w:rPr>
              <w:t xml:space="preserve">Note that protection from recrimination </w:t>
            </w:r>
            <w:r>
              <w:rPr>
                <w:rFonts w:ascii="Arial" w:hAnsi="Arial" w:cs="Arial"/>
                <w:i/>
                <w:iCs/>
                <w:color w:val="002060"/>
                <w:sz w:val="18"/>
                <w:szCs w:val="20"/>
              </w:rPr>
              <w:t xml:space="preserve">is </w:t>
            </w:r>
            <w:r w:rsidR="00E549DB">
              <w:rPr>
                <w:rFonts w:ascii="Arial" w:hAnsi="Arial" w:cs="Arial"/>
                <w:color w:val="002060"/>
                <w:sz w:val="18"/>
                <w:szCs w:val="20"/>
              </w:rPr>
              <w:t xml:space="preserve">included in the </w:t>
            </w:r>
            <w:r w:rsidR="00E549DB">
              <w:rPr>
                <w:rFonts w:ascii="Arial" w:hAnsi="Arial" w:cs="Arial"/>
                <w:i/>
                <w:iCs/>
                <w:color w:val="002060"/>
                <w:sz w:val="18"/>
                <w:szCs w:val="20"/>
              </w:rPr>
              <w:t>Charter of Aged Care Rights</w:t>
            </w:r>
            <w:r w:rsidR="002F75DE">
              <w:rPr>
                <w:rFonts w:ascii="Arial" w:hAnsi="Arial" w:cs="Arial"/>
                <w:i/>
                <w:iCs/>
                <w:color w:val="002060"/>
                <w:sz w:val="18"/>
                <w:szCs w:val="20"/>
              </w:rPr>
              <w:t xml:space="preserve"> </w:t>
            </w:r>
            <w:r w:rsidR="004716D4">
              <w:rPr>
                <w:rFonts w:ascii="Arial" w:hAnsi="Arial" w:cs="Arial"/>
                <w:color w:val="002060"/>
                <w:sz w:val="18"/>
                <w:szCs w:val="20"/>
              </w:rPr>
              <w:t>(Right 12)</w:t>
            </w:r>
            <w:r w:rsidR="00E549DB">
              <w:rPr>
                <w:rFonts w:ascii="Arial" w:hAnsi="Arial" w:cs="Arial"/>
                <w:i/>
                <w:iCs/>
                <w:color w:val="002060"/>
                <w:sz w:val="18"/>
                <w:szCs w:val="20"/>
              </w:rPr>
              <w:t xml:space="preserve">. </w:t>
            </w:r>
          </w:p>
        </w:tc>
      </w:tr>
      <w:tr w:rsidR="006738D9" w:rsidRPr="00D13095" w14:paraId="0A2724B0" w14:textId="77777777" w:rsidTr="008313D9">
        <w:trPr>
          <w:cantSplit/>
        </w:trPr>
        <w:tc>
          <w:tcPr>
            <w:tcW w:w="1985" w:type="dxa"/>
            <w:tcBorders>
              <w:top w:val="single" w:sz="12" w:space="0" w:color="auto"/>
              <w:left w:val="single" w:sz="12" w:space="0" w:color="auto"/>
              <w:bottom w:val="single" w:sz="12" w:space="0" w:color="auto"/>
            </w:tcBorders>
            <w:shd w:val="clear" w:color="auto" w:fill="C5E0B3"/>
          </w:tcPr>
          <w:p w14:paraId="36080B82" w14:textId="77777777" w:rsidR="006738D9" w:rsidRPr="00D13095" w:rsidRDefault="006738D9" w:rsidP="006738D9">
            <w:pPr>
              <w:jc w:val="center"/>
              <w:rPr>
                <w:rFonts w:ascii="Arial" w:hAnsi="Arial" w:cs="Arial"/>
                <w:b/>
                <w:sz w:val="20"/>
                <w:szCs w:val="20"/>
              </w:rPr>
            </w:pPr>
            <w:r w:rsidRPr="00D13095">
              <w:rPr>
                <w:rFonts w:ascii="Arial" w:hAnsi="Arial" w:cs="Arial"/>
                <w:b/>
                <w:sz w:val="20"/>
                <w:szCs w:val="20"/>
              </w:rPr>
              <w:t>Indicator 5.2</w:t>
            </w:r>
          </w:p>
        </w:tc>
        <w:tc>
          <w:tcPr>
            <w:tcW w:w="9460" w:type="dxa"/>
            <w:tcBorders>
              <w:top w:val="single" w:sz="12" w:space="0" w:color="auto"/>
              <w:bottom w:val="single" w:sz="12" w:space="0" w:color="auto"/>
            </w:tcBorders>
            <w:shd w:val="clear" w:color="auto" w:fill="C5E0B3"/>
          </w:tcPr>
          <w:p w14:paraId="6DAE532A" w14:textId="77777777" w:rsidR="006738D9" w:rsidRPr="00D13095" w:rsidRDefault="006738D9" w:rsidP="006738D9">
            <w:pPr>
              <w:spacing w:after="60"/>
              <w:ind w:right="296"/>
              <w:jc w:val="left"/>
              <w:rPr>
                <w:rFonts w:ascii="Arial" w:hAnsi="Arial" w:cs="Arial"/>
                <w:b/>
                <w:spacing w:val="1"/>
                <w:sz w:val="20"/>
                <w:szCs w:val="20"/>
              </w:rPr>
            </w:pPr>
            <w:r w:rsidRPr="006141EF">
              <w:rPr>
                <w:rFonts w:ascii="Arial" w:hAnsi="Arial" w:cs="Arial"/>
                <w:b/>
                <w:spacing w:val="1"/>
                <w:sz w:val="20"/>
                <w:szCs w:val="20"/>
              </w:rPr>
              <w:t>The organisation effectively communicates feedback, complaints and appeals processes to people using services and other relevant stakeholders.</w:t>
            </w:r>
          </w:p>
        </w:tc>
        <w:tc>
          <w:tcPr>
            <w:tcW w:w="3095" w:type="dxa"/>
            <w:tcBorders>
              <w:top w:val="single" w:sz="12" w:space="0" w:color="auto"/>
              <w:bottom w:val="single" w:sz="12" w:space="0" w:color="auto"/>
              <w:right w:val="single" w:sz="12" w:space="0" w:color="auto"/>
            </w:tcBorders>
            <w:shd w:val="clear" w:color="auto" w:fill="C5E0B3"/>
          </w:tcPr>
          <w:p w14:paraId="53B96366" w14:textId="37ACD609" w:rsidR="006738D9" w:rsidRPr="00D71A98" w:rsidRDefault="006738D9" w:rsidP="006738D9">
            <w:pPr>
              <w:jc w:val="left"/>
              <w:rPr>
                <w:rFonts w:ascii="Arial" w:hAnsi="Arial" w:cs="Arial"/>
                <w:b/>
                <w:color w:val="000000"/>
                <w:sz w:val="20"/>
                <w:szCs w:val="20"/>
              </w:rPr>
            </w:pPr>
            <w:r>
              <w:rPr>
                <w:rFonts w:ascii="Arial" w:hAnsi="Arial" w:cs="Arial"/>
                <w:b/>
                <w:color w:val="000000"/>
                <w:sz w:val="20"/>
                <w:szCs w:val="20"/>
              </w:rPr>
              <w:t>ACQS pa</w:t>
            </w:r>
            <w:r w:rsidRPr="006738D9">
              <w:rPr>
                <w:rFonts w:ascii="Arial" w:hAnsi="Arial" w:cs="Arial"/>
                <w:b/>
                <w:color w:val="000000"/>
                <w:sz w:val="20"/>
                <w:szCs w:val="20"/>
              </w:rPr>
              <w:t xml:space="preserve">rtially meets HSQS, based on Standard 6: </w:t>
            </w:r>
            <w:r w:rsidRPr="006738D9">
              <w:rPr>
                <w:rFonts w:ascii="Arial" w:hAnsi="Arial" w:cs="Arial"/>
                <w:bCs/>
                <w:color w:val="000000"/>
                <w:sz w:val="20"/>
                <w:szCs w:val="20"/>
              </w:rPr>
              <w:t>Feedback and complaints, 3</w:t>
            </w:r>
            <w:r w:rsidR="002A0F1C">
              <w:rPr>
                <w:rFonts w:ascii="Arial" w:hAnsi="Arial" w:cs="Arial"/>
                <w:bCs/>
                <w:color w:val="000000"/>
                <w:sz w:val="20"/>
                <w:szCs w:val="20"/>
              </w:rPr>
              <w:t>(b) and 3</w:t>
            </w:r>
            <w:r w:rsidRPr="006738D9">
              <w:rPr>
                <w:rFonts w:ascii="Arial" w:hAnsi="Arial" w:cs="Arial"/>
                <w:bCs/>
                <w:color w:val="000000"/>
                <w:sz w:val="20"/>
                <w:szCs w:val="20"/>
              </w:rPr>
              <w:t>(c)</w:t>
            </w:r>
          </w:p>
        </w:tc>
      </w:tr>
      <w:tr w:rsidR="006738D9" w:rsidRPr="00D13095" w14:paraId="0744BACB" w14:textId="77777777" w:rsidTr="009C0D98">
        <w:trPr>
          <w:cantSplit/>
        </w:trPr>
        <w:tc>
          <w:tcPr>
            <w:tcW w:w="1985" w:type="dxa"/>
            <w:tcBorders>
              <w:top w:val="single" w:sz="12" w:space="0" w:color="auto"/>
              <w:bottom w:val="single" w:sz="4" w:space="0" w:color="auto"/>
            </w:tcBorders>
            <w:shd w:val="clear" w:color="auto" w:fill="auto"/>
          </w:tcPr>
          <w:p w14:paraId="1AB7253E" w14:textId="77777777" w:rsidR="006738D9" w:rsidRPr="00D13095" w:rsidRDefault="006738D9" w:rsidP="006738D9">
            <w:pPr>
              <w:jc w:val="center"/>
              <w:rPr>
                <w:rFonts w:ascii="Arial" w:hAnsi="Arial" w:cs="Arial"/>
                <w:sz w:val="20"/>
                <w:szCs w:val="20"/>
              </w:rPr>
            </w:pPr>
          </w:p>
        </w:tc>
        <w:tc>
          <w:tcPr>
            <w:tcW w:w="9460" w:type="dxa"/>
            <w:tcBorders>
              <w:top w:val="single" w:sz="12" w:space="0" w:color="auto"/>
              <w:bottom w:val="single" w:sz="4" w:space="0" w:color="auto"/>
            </w:tcBorders>
            <w:shd w:val="clear" w:color="auto" w:fill="auto"/>
          </w:tcPr>
          <w:p w14:paraId="7F1C82ED" w14:textId="77777777" w:rsidR="006738D9" w:rsidRPr="006141EF" w:rsidRDefault="006738D9" w:rsidP="006738D9">
            <w:pPr>
              <w:spacing w:after="60"/>
              <w:ind w:right="296"/>
              <w:jc w:val="left"/>
              <w:rPr>
                <w:rFonts w:ascii="Arial" w:hAnsi="Arial" w:cs="Arial"/>
                <w:i/>
                <w:spacing w:val="1"/>
                <w:sz w:val="20"/>
                <w:szCs w:val="20"/>
              </w:rPr>
            </w:pPr>
            <w:r w:rsidRPr="006141EF">
              <w:rPr>
                <w:rFonts w:ascii="Arial" w:hAnsi="Arial" w:cs="Arial"/>
                <w:i/>
                <w:spacing w:val="1"/>
                <w:sz w:val="20"/>
                <w:szCs w:val="20"/>
              </w:rPr>
              <w:t>There are no mandatory evidence requirements for this indicator</w:t>
            </w:r>
          </w:p>
        </w:tc>
        <w:tc>
          <w:tcPr>
            <w:tcW w:w="3095" w:type="dxa"/>
            <w:tcBorders>
              <w:top w:val="single" w:sz="12" w:space="0" w:color="auto"/>
              <w:bottom w:val="single" w:sz="4" w:space="0" w:color="auto"/>
            </w:tcBorders>
            <w:shd w:val="clear" w:color="auto" w:fill="F2F2F2"/>
          </w:tcPr>
          <w:p w14:paraId="03D7C246" w14:textId="77777777" w:rsidR="006738D9" w:rsidRPr="00BA0C95" w:rsidRDefault="006738D9" w:rsidP="006738D9">
            <w:pPr>
              <w:ind w:right="296"/>
              <w:jc w:val="left"/>
              <w:rPr>
                <w:rFonts w:ascii="Arial" w:hAnsi="Arial" w:cs="Arial"/>
                <w:i/>
                <w:spacing w:val="1"/>
                <w:sz w:val="18"/>
                <w:szCs w:val="20"/>
              </w:rPr>
            </w:pPr>
          </w:p>
        </w:tc>
      </w:tr>
      <w:tr w:rsidR="00C92A3C" w:rsidRPr="00D13095" w14:paraId="4767A9D9" w14:textId="77777777" w:rsidTr="00C92A3C">
        <w:trPr>
          <w:cantSplit/>
        </w:trPr>
        <w:tc>
          <w:tcPr>
            <w:tcW w:w="1985" w:type="dxa"/>
            <w:tcBorders>
              <w:top w:val="single" w:sz="4" w:space="0" w:color="auto"/>
              <w:left w:val="single" w:sz="12" w:space="0" w:color="auto"/>
              <w:bottom w:val="single" w:sz="12" w:space="0" w:color="auto"/>
            </w:tcBorders>
            <w:shd w:val="clear" w:color="auto" w:fill="FFE599"/>
          </w:tcPr>
          <w:p w14:paraId="72BEBC89" w14:textId="77777777" w:rsidR="00C92A3C" w:rsidRPr="00D13095" w:rsidRDefault="00C92A3C" w:rsidP="00C92A3C">
            <w:pPr>
              <w:jc w:val="center"/>
              <w:rPr>
                <w:rFonts w:ascii="Arial" w:hAnsi="Arial" w:cs="Arial"/>
                <w:b/>
                <w:sz w:val="20"/>
                <w:szCs w:val="20"/>
              </w:rPr>
            </w:pPr>
          </w:p>
          <w:p w14:paraId="1A53B5DA" w14:textId="77777777" w:rsidR="00C92A3C" w:rsidRDefault="00C92A3C" w:rsidP="00C92A3C">
            <w:pPr>
              <w:jc w:val="center"/>
              <w:rPr>
                <w:rFonts w:ascii="Arial" w:hAnsi="Arial" w:cs="Arial"/>
                <w:b/>
                <w:sz w:val="20"/>
                <w:szCs w:val="20"/>
              </w:rPr>
            </w:pPr>
            <w:r w:rsidRPr="00D13095">
              <w:rPr>
                <w:rFonts w:ascii="Arial" w:hAnsi="Arial" w:cs="Arial"/>
                <w:b/>
                <w:sz w:val="20"/>
                <w:szCs w:val="20"/>
              </w:rPr>
              <w:t>Indicator 5.3</w:t>
            </w:r>
          </w:p>
          <w:p w14:paraId="18743D32" w14:textId="77777777" w:rsidR="00C92A3C" w:rsidRPr="00740E7F" w:rsidRDefault="00C92A3C" w:rsidP="00C92A3C">
            <w:pPr>
              <w:rPr>
                <w:rFonts w:ascii="Arial" w:hAnsi="Arial" w:cs="Arial"/>
                <w:sz w:val="20"/>
                <w:szCs w:val="20"/>
              </w:rPr>
            </w:pPr>
          </w:p>
        </w:tc>
        <w:tc>
          <w:tcPr>
            <w:tcW w:w="9460" w:type="dxa"/>
            <w:tcBorders>
              <w:top w:val="single" w:sz="4" w:space="0" w:color="auto"/>
              <w:bottom w:val="single" w:sz="12" w:space="0" w:color="auto"/>
            </w:tcBorders>
            <w:shd w:val="clear" w:color="auto" w:fill="FFE599"/>
          </w:tcPr>
          <w:p w14:paraId="3E5C6834" w14:textId="77777777" w:rsidR="00C92A3C" w:rsidRPr="00D13095" w:rsidRDefault="00C92A3C" w:rsidP="00C92A3C">
            <w:pPr>
              <w:spacing w:after="60"/>
              <w:ind w:right="296"/>
              <w:jc w:val="left"/>
              <w:rPr>
                <w:rFonts w:ascii="Arial" w:hAnsi="Arial" w:cs="Arial"/>
                <w:b/>
                <w:spacing w:val="1"/>
                <w:sz w:val="20"/>
                <w:szCs w:val="20"/>
              </w:rPr>
            </w:pPr>
            <w:r w:rsidRPr="006141EF">
              <w:rPr>
                <w:rFonts w:ascii="Arial" w:hAnsi="Arial" w:cs="Arial"/>
                <w:b/>
                <w:spacing w:val="1"/>
                <w:sz w:val="20"/>
                <w:szCs w:val="20"/>
              </w:rPr>
              <w:t>People using services and other relevant stakeholders are informed of and enabled to access any external avenues or appropriate supports for feedback, complaints or appeals processes and assisted to understand how they access them.</w:t>
            </w:r>
          </w:p>
        </w:tc>
        <w:tc>
          <w:tcPr>
            <w:tcW w:w="3095" w:type="dxa"/>
            <w:tcBorders>
              <w:top w:val="single" w:sz="4" w:space="0" w:color="auto"/>
              <w:bottom w:val="single" w:sz="12" w:space="0" w:color="auto"/>
              <w:right w:val="single" w:sz="12" w:space="0" w:color="auto"/>
            </w:tcBorders>
            <w:shd w:val="clear" w:color="auto" w:fill="FFE599"/>
          </w:tcPr>
          <w:p w14:paraId="7A165FD7" w14:textId="5B31E3C0" w:rsidR="00C92A3C" w:rsidRPr="00D71A98" w:rsidRDefault="00C92A3C" w:rsidP="00C92A3C">
            <w:pPr>
              <w:ind w:right="-25"/>
              <w:jc w:val="left"/>
              <w:rPr>
                <w:rFonts w:ascii="Arial" w:hAnsi="Arial" w:cs="Arial"/>
                <w:b/>
                <w:color w:val="000000"/>
                <w:sz w:val="20"/>
                <w:szCs w:val="20"/>
              </w:rPr>
            </w:pPr>
            <w:r>
              <w:rPr>
                <w:rFonts w:ascii="Arial" w:hAnsi="Arial" w:cs="Arial"/>
                <w:b/>
                <w:color w:val="000000"/>
                <w:sz w:val="20"/>
                <w:szCs w:val="20"/>
              </w:rPr>
              <w:t>ACQS pa</w:t>
            </w:r>
            <w:r w:rsidRPr="006738D9">
              <w:rPr>
                <w:rFonts w:ascii="Arial" w:hAnsi="Arial" w:cs="Arial"/>
                <w:b/>
                <w:color w:val="000000"/>
                <w:sz w:val="20"/>
                <w:szCs w:val="20"/>
              </w:rPr>
              <w:t xml:space="preserve">rtially meets HSQS, based on </w:t>
            </w:r>
            <w:r>
              <w:rPr>
                <w:rFonts w:ascii="Arial" w:hAnsi="Arial" w:cs="Arial"/>
                <w:b/>
                <w:color w:val="000000"/>
                <w:sz w:val="20"/>
                <w:szCs w:val="20"/>
              </w:rPr>
              <w:t>following indicators:</w:t>
            </w:r>
          </w:p>
        </w:tc>
      </w:tr>
      <w:tr w:rsidR="00C92A3C" w:rsidRPr="00D13095" w14:paraId="095FFE77" w14:textId="77777777" w:rsidTr="0005171C">
        <w:trPr>
          <w:cantSplit/>
          <w:trHeight w:val="170"/>
        </w:trPr>
        <w:tc>
          <w:tcPr>
            <w:tcW w:w="1985" w:type="dxa"/>
            <w:tcBorders>
              <w:top w:val="single" w:sz="12" w:space="0" w:color="auto"/>
              <w:left w:val="single" w:sz="2" w:space="0" w:color="A5A5A5"/>
              <w:bottom w:val="single" w:sz="2" w:space="0" w:color="A5A5A5"/>
              <w:right w:val="single" w:sz="2" w:space="0" w:color="A5A5A5"/>
            </w:tcBorders>
            <w:shd w:val="clear" w:color="auto" w:fill="auto"/>
          </w:tcPr>
          <w:p w14:paraId="6EEBD5A7" w14:textId="77777777" w:rsidR="00C92A3C" w:rsidRDefault="00C92A3C" w:rsidP="00C92A3C">
            <w:pPr>
              <w:rPr>
                <w:rFonts w:ascii="Arial" w:hAnsi="Arial" w:cs="Arial"/>
                <w:sz w:val="20"/>
                <w:szCs w:val="20"/>
              </w:rPr>
            </w:pPr>
            <w:r w:rsidRPr="00D13095">
              <w:rPr>
                <w:rFonts w:ascii="Arial" w:hAnsi="Arial" w:cs="Arial"/>
                <w:sz w:val="20"/>
                <w:szCs w:val="20"/>
              </w:rPr>
              <w:t>Mandatory evidence</w:t>
            </w:r>
          </w:p>
          <w:p w14:paraId="6870501E" w14:textId="77777777" w:rsidR="00C92A3C" w:rsidRPr="00740E7F" w:rsidRDefault="00C92A3C" w:rsidP="00C92A3C">
            <w:pPr>
              <w:ind w:firstLine="720"/>
              <w:rPr>
                <w:rFonts w:ascii="Arial" w:hAnsi="Arial" w:cs="Arial"/>
                <w:sz w:val="20"/>
                <w:szCs w:val="20"/>
              </w:rPr>
            </w:pPr>
          </w:p>
        </w:tc>
        <w:tc>
          <w:tcPr>
            <w:tcW w:w="9460" w:type="dxa"/>
            <w:tcBorders>
              <w:top w:val="single" w:sz="12" w:space="0" w:color="auto"/>
              <w:left w:val="single" w:sz="2" w:space="0" w:color="A5A5A5"/>
              <w:bottom w:val="single" w:sz="2" w:space="0" w:color="A5A5A5"/>
              <w:right w:val="single" w:sz="2" w:space="0" w:color="A5A5A5"/>
            </w:tcBorders>
            <w:shd w:val="clear" w:color="auto" w:fill="auto"/>
          </w:tcPr>
          <w:p w14:paraId="37BE70D5" w14:textId="77777777" w:rsidR="00C92A3C" w:rsidRPr="00D13095" w:rsidRDefault="00C92A3C" w:rsidP="00C92A3C">
            <w:pPr>
              <w:spacing w:after="60"/>
              <w:jc w:val="left"/>
              <w:rPr>
                <w:rFonts w:ascii="Arial" w:hAnsi="Arial" w:cs="Arial"/>
                <w:spacing w:val="1"/>
                <w:sz w:val="20"/>
                <w:szCs w:val="20"/>
              </w:rPr>
            </w:pPr>
            <w:r w:rsidRPr="006141EF">
              <w:rPr>
                <w:rFonts w:ascii="Arial" w:hAnsi="Arial" w:cs="Arial"/>
                <w:spacing w:val="1"/>
                <w:sz w:val="20"/>
                <w:szCs w:val="20"/>
              </w:rPr>
              <w:t xml:space="preserve">Evidence that people using services, their representatives / support persons </w:t>
            </w:r>
            <w:r>
              <w:rPr>
                <w:rFonts w:ascii="Arial" w:hAnsi="Arial" w:cs="Arial"/>
                <w:spacing w:val="1"/>
                <w:sz w:val="20"/>
                <w:szCs w:val="20"/>
              </w:rPr>
              <w:t xml:space="preserve">(where relevant) </w:t>
            </w:r>
            <w:r w:rsidRPr="006141EF">
              <w:rPr>
                <w:rFonts w:ascii="Arial" w:hAnsi="Arial" w:cs="Arial"/>
                <w:spacing w:val="1"/>
                <w:sz w:val="20"/>
                <w:szCs w:val="20"/>
              </w:rPr>
              <w:t>and other relevant stakeholders have been made aware of their right to access an external complaints agency and external advocacy/support agencies as appropriate, and have been informed of how to do so.</w:t>
            </w:r>
          </w:p>
        </w:tc>
        <w:tc>
          <w:tcPr>
            <w:tcW w:w="3095" w:type="dxa"/>
            <w:tcBorders>
              <w:top w:val="single" w:sz="12" w:space="0" w:color="auto"/>
              <w:left w:val="single" w:sz="2" w:space="0" w:color="A5A5A5"/>
              <w:bottom w:val="single" w:sz="2" w:space="0" w:color="A5A5A5"/>
              <w:right w:val="single" w:sz="2" w:space="0" w:color="A5A5A5"/>
            </w:tcBorders>
            <w:shd w:val="clear" w:color="auto" w:fill="FFE599"/>
          </w:tcPr>
          <w:p w14:paraId="3BFF6D24" w14:textId="00C1D040" w:rsidR="00C92A3C" w:rsidRDefault="00C92A3C" w:rsidP="00C92A3C">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3(b)</w:t>
            </w:r>
          </w:p>
          <w:p w14:paraId="265EDD5A" w14:textId="205E7EB8" w:rsidR="00C92A3C" w:rsidRDefault="00C92A3C" w:rsidP="00C92A3C">
            <w:pPr>
              <w:jc w:val="left"/>
              <w:rPr>
                <w:rFonts w:ascii="Arial" w:hAnsi="Arial" w:cs="Arial"/>
                <w:sz w:val="18"/>
                <w:szCs w:val="20"/>
              </w:rPr>
            </w:pPr>
          </w:p>
          <w:p w14:paraId="1FFB5E5E" w14:textId="5927FF99" w:rsidR="00C92A3C" w:rsidRPr="0005171C" w:rsidRDefault="00C92A3C" w:rsidP="00C92A3C">
            <w:pPr>
              <w:jc w:val="left"/>
              <w:rPr>
                <w:rFonts w:ascii="Arial" w:hAnsi="Arial" w:cs="Arial"/>
                <w:sz w:val="18"/>
                <w:szCs w:val="20"/>
              </w:rPr>
            </w:pPr>
            <w:r w:rsidRPr="00C40B42">
              <w:rPr>
                <w:rFonts w:ascii="Arial" w:hAnsi="Arial" w:cs="Arial"/>
                <w:color w:val="002060"/>
                <w:sz w:val="18"/>
                <w:szCs w:val="20"/>
              </w:rPr>
              <w:t>‘External complaints agency’ not mentioned explicitly in ACQS.</w:t>
            </w:r>
          </w:p>
        </w:tc>
      </w:tr>
      <w:tr w:rsidR="00C92A3C" w:rsidRPr="00D13095" w14:paraId="4576E362" w14:textId="77777777" w:rsidTr="00C721F0">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42B1C531" w14:textId="77777777" w:rsidR="00C92A3C" w:rsidRPr="00D13095" w:rsidRDefault="00C92A3C" w:rsidP="00C92A3C">
            <w:pP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38E6B7DA" w14:textId="77777777" w:rsidR="00C92A3C" w:rsidRPr="00D13095" w:rsidRDefault="00C92A3C" w:rsidP="00C92A3C">
            <w:pPr>
              <w:spacing w:after="60"/>
              <w:jc w:val="left"/>
              <w:rPr>
                <w:rFonts w:ascii="Arial" w:hAnsi="Arial" w:cs="Arial"/>
                <w:spacing w:val="1"/>
                <w:sz w:val="20"/>
                <w:szCs w:val="20"/>
              </w:rPr>
            </w:pPr>
            <w:r w:rsidRPr="00740E7F">
              <w:rPr>
                <w:rFonts w:ascii="Arial" w:hAnsi="Arial" w:cs="Arial"/>
                <w:spacing w:val="1"/>
                <w:sz w:val="20"/>
                <w:szCs w:val="20"/>
              </w:rPr>
              <w:t>Implemented policy/procedure which ensures that people using services are appropriately supported to provide feedback, make a complaint or appeal to external avenues should they choose to do so.</w:t>
            </w:r>
            <w:r w:rsidRPr="00740E7F">
              <w:rPr>
                <w:rFonts w:ascii="Arial" w:hAnsi="Arial" w:cs="Arial"/>
                <w:spacing w:val="1"/>
                <w:sz w:val="20"/>
                <w:szCs w:val="20"/>
              </w:rPr>
              <w:tab/>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0627F1E0" w14:textId="39D55D2A" w:rsidR="00C92A3C" w:rsidRPr="00C721F0" w:rsidRDefault="00C92A3C" w:rsidP="00C92A3C">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3(a)</w:t>
            </w:r>
          </w:p>
        </w:tc>
      </w:tr>
      <w:tr w:rsidR="00C92A3C" w:rsidRPr="00D13095" w14:paraId="4C0C13E4" w14:textId="77777777" w:rsidTr="00C92A3C">
        <w:trPr>
          <w:cantSplit/>
        </w:trPr>
        <w:tc>
          <w:tcPr>
            <w:tcW w:w="1985" w:type="dxa"/>
            <w:tcBorders>
              <w:top w:val="single" w:sz="2" w:space="0" w:color="A5A5A5"/>
              <w:left w:val="single" w:sz="2" w:space="0" w:color="A5A5A5"/>
              <w:bottom w:val="single" w:sz="12" w:space="0" w:color="auto"/>
              <w:right w:val="single" w:sz="2" w:space="0" w:color="A5A5A5"/>
            </w:tcBorders>
            <w:shd w:val="clear" w:color="auto" w:fill="auto"/>
          </w:tcPr>
          <w:p w14:paraId="7CFE0B9A" w14:textId="77777777" w:rsidR="00C92A3C" w:rsidRPr="00D13095" w:rsidRDefault="00C92A3C" w:rsidP="00C92A3C">
            <w:pPr>
              <w:rPr>
                <w:rFonts w:ascii="Arial" w:hAnsi="Arial" w:cs="Arial"/>
                <w:sz w:val="20"/>
                <w:szCs w:val="20"/>
              </w:rPr>
            </w:pPr>
          </w:p>
        </w:tc>
        <w:tc>
          <w:tcPr>
            <w:tcW w:w="9460" w:type="dxa"/>
            <w:tcBorders>
              <w:top w:val="single" w:sz="2" w:space="0" w:color="A5A5A5"/>
              <w:left w:val="single" w:sz="2" w:space="0" w:color="A5A5A5"/>
              <w:bottom w:val="single" w:sz="12" w:space="0" w:color="auto"/>
              <w:right w:val="single" w:sz="2" w:space="0" w:color="A5A5A5"/>
            </w:tcBorders>
            <w:shd w:val="clear" w:color="auto" w:fill="auto"/>
          </w:tcPr>
          <w:p w14:paraId="39100D74" w14:textId="77777777" w:rsidR="00C92A3C" w:rsidRPr="00D13095" w:rsidRDefault="00C92A3C" w:rsidP="00C92A3C">
            <w:pPr>
              <w:spacing w:after="60"/>
              <w:ind w:right="296"/>
              <w:jc w:val="left"/>
              <w:rPr>
                <w:rFonts w:ascii="Arial" w:hAnsi="Arial" w:cs="Arial"/>
                <w:spacing w:val="1"/>
                <w:sz w:val="20"/>
                <w:szCs w:val="20"/>
              </w:rPr>
            </w:pPr>
            <w:r w:rsidRPr="00740E7F">
              <w:rPr>
                <w:rFonts w:ascii="Arial" w:hAnsi="Arial" w:cs="Arial"/>
                <w:spacing w:val="1"/>
                <w:sz w:val="20"/>
                <w:szCs w:val="20"/>
              </w:rPr>
              <w:t>Documented and implemented policy which ensures that management and staff refer complaints promptly to external agencies when appropriate (e.g. the relevant department, Queensland Police Service, Office of the Public Guardian).</w:t>
            </w:r>
          </w:p>
        </w:tc>
        <w:tc>
          <w:tcPr>
            <w:tcW w:w="3095" w:type="dxa"/>
            <w:tcBorders>
              <w:top w:val="single" w:sz="2" w:space="0" w:color="A5A5A5"/>
              <w:left w:val="single" w:sz="2" w:space="0" w:color="A5A5A5"/>
              <w:bottom w:val="single" w:sz="12" w:space="0" w:color="auto"/>
              <w:right w:val="single" w:sz="2" w:space="0" w:color="A5A5A5"/>
            </w:tcBorders>
            <w:shd w:val="clear" w:color="auto" w:fill="FFE599"/>
          </w:tcPr>
          <w:p w14:paraId="1F90FEE7" w14:textId="77777777" w:rsidR="00C92A3C" w:rsidRDefault="00C92A3C" w:rsidP="00C92A3C">
            <w:pPr>
              <w:ind w:right="-25"/>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6</w:t>
            </w:r>
            <w:r w:rsidRPr="00F013CD">
              <w:rPr>
                <w:rFonts w:ascii="Arial" w:hAnsi="Arial" w:cs="Arial"/>
                <w:b/>
                <w:bCs/>
                <w:sz w:val="18"/>
                <w:szCs w:val="20"/>
              </w:rPr>
              <w:t xml:space="preserve">: </w:t>
            </w:r>
            <w:r>
              <w:rPr>
                <w:rFonts w:ascii="Arial" w:hAnsi="Arial" w:cs="Arial"/>
                <w:sz w:val="18"/>
                <w:szCs w:val="20"/>
              </w:rPr>
              <w:t>Feedback and complaints, 3(c)</w:t>
            </w:r>
          </w:p>
          <w:p w14:paraId="5A7BA62A" w14:textId="77777777" w:rsidR="00C92A3C" w:rsidRDefault="00C92A3C" w:rsidP="00C92A3C">
            <w:pPr>
              <w:ind w:right="-25"/>
              <w:jc w:val="left"/>
              <w:rPr>
                <w:rFonts w:ascii="Arial" w:hAnsi="Arial" w:cs="Arial"/>
                <w:sz w:val="18"/>
                <w:szCs w:val="20"/>
              </w:rPr>
            </w:pPr>
          </w:p>
          <w:p w14:paraId="37E0F462" w14:textId="32FF93EC" w:rsidR="00C92A3C" w:rsidRPr="00BA0C95" w:rsidRDefault="00EC666C" w:rsidP="00C92A3C">
            <w:pPr>
              <w:ind w:right="-25"/>
              <w:jc w:val="left"/>
              <w:rPr>
                <w:rFonts w:ascii="Arial" w:hAnsi="Arial" w:cs="Arial"/>
                <w:color w:val="000000"/>
                <w:sz w:val="18"/>
                <w:szCs w:val="20"/>
              </w:rPr>
            </w:pPr>
            <w:r w:rsidRPr="00C40B42">
              <w:rPr>
                <w:rFonts w:ascii="Arial" w:hAnsi="Arial" w:cs="Arial"/>
                <w:color w:val="002060"/>
                <w:sz w:val="18"/>
                <w:szCs w:val="20"/>
              </w:rPr>
              <w:t>‘</w:t>
            </w:r>
            <w:r w:rsidR="00C92A3C" w:rsidRPr="00C40B42">
              <w:rPr>
                <w:rFonts w:ascii="Arial" w:hAnsi="Arial" w:cs="Arial"/>
                <w:color w:val="002060"/>
                <w:sz w:val="18"/>
                <w:szCs w:val="20"/>
              </w:rPr>
              <w:t xml:space="preserve">External </w:t>
            </w:r>
            <w:r w:rsidR="00C92A3C" w:rsidRPr="00C40B42">
              <w:rPr>
                <w:rFonts w:ascii="Arial" w:hAnsi="Arial" w:cs="Arial"/>
                <w:color w:val="002060"/>
                <w:sz w:val="18"/>
                <w:szCs w:val="20"/>
                <w:shd w:val="clear" w:color="auto" w:fill="FFE599"/>
              </w:rPr>
              <w:t>complaints</w:t>
            </w:r>
            <w:r w:rsidR="00C92A3C" w:rsidRPr="00C40B42">
              <w:rPr>
                <w:rFonts w:ascii="Arial" w:hAnsi="Arial" w:cs="Arial"/>
                <w:color w:val="002060"/>
                <w:sz w:val="18"/>
                <w:szCs w:val="20"/>
              </w:rPr>
              <w:t xml:space="preserve"> agency’ not mentioned explicitly in ACQS.</w:t>
            </w:r>
          </w:p>
        </w:tc>
      </w:tr>
    </w:tbl>
    <w:p w14:paraId="090A1B4D" w14:textId="77777777" w:rsidR="00310A85" w:rsidRDefault="00310A85">
      <w: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9460"/>
        <w:gridCol w:w="3095"/>
      </w:tblGrid>
      <w:tr w:rsidR="006E530C" w:rsidRPr="00D13095" w14:paraId="46EEFE20" w14:textId="77777777" w:rsidTr="006A0210">
        <w:trPr>
          <w:cantSplit/>
        </w:trPr>
        <w:tc>
          <w:tcPr>
            <w:tcW w:w="1985" w:type="dxa"/>
            <w:tcBorders>
              <w:top w:val="single" w:sz="12" w:space="0" w:color="auto"/>
              <w:left w:val="single" w:sz="12" w:space="0" w:color="auto"/>
              <w:bottom w:val="single" w:sz="12" w:space="0" w:color="auto"/>
            </w:tcBorders>
            <w:shd w:val="clear" w:color="auto" w:fill="C5E0B3"/>
          </w:tcPr>
          <w:p w14:paraId="0663E5D4" w14:textId="48192E18" w:rsidR="006E530C" w:rsidRPr="00D13095" w:rsidRDefault="006E530C" w:rsidP="006E530C">
            <w:pPr>
              <w:jc w:val="center"/>
              <w:rPr>
                <w:rFonts w:ascii="Arial" w:hAnsi="Arial" w:cs="Arial"/>
                <w:b/>
                <w:sz w:val="20"/>
                <w:szCs w:val="20"/>
              </w:rPr>
            </w:pPr>
            <w:r w:rsidRPr="00D13095">
              <w:rPr>
                <w:rFonts w:ascii="Arial" w:hAnsi="Arial" w:cs="Arial"/>
                <w:b/>
                <w:sz w:val="20"/>
                <w:szCs w:val="20"/>
              </w:rPr>
              <w:t>Indicator 5.4</w:t>
            </w:r>
          </w:p>
        </w:tc>
        <w:tc>
          <w:tcPr>
            <w:tcW w:w="9460" w:type="dxa"/>
            <w:tcBorders>
              <w:top w:val="single" w:sz="12" w:space="0" w:color="auto"/>
              <w:bottom w:val="single" w:sz="12" w:space="0" w:color="auto"/>
            </w:tcBorders>
            <w:shd w:val="clear" w:color="auto" w:fill="C5E0B3"/>
          </w:tcPr>
          <w:p w14:paraId="41749AE1" w14:textId="77777777" w:rsidR="006E530C" w:rsidRPr="00D13095" w:rsidRDefault="006E530C" w:rsidP="006E530C">
            <w:pPr>
              <w:spacing w:after="60"/>
              <w:ind w:right="296"/>
              <w:jc w:val="left"/>
              <w:rPr>
                <w:rFonts w:ascii="Arial" w:hAnsi="Arial" w:cs="Arial"/>
                <w:b/>
                <w:spacing w:val="1"/>
                <w:sz w:val="20"/>
                <w:szCs w:val="20"/>
              </w:rPr>
            </w:pPr>
            <w:r w:rsidRPr="00740E7F">
              <w:rPr>
                <w:rFonts w:ascii="Arial" w:hAnsi="Arial" w:cs="Arial"/>
                <w:b/>
                <w:spacing w:val="1"/>
                <w:sz w:val="20"/>
                <w:szCs w:val="20"/>
              </w:rPr>
              <w:t>The organisation demonstrates that feedback, complaints and appeals processes lead to improvements within the service and that outcomes are communicated to relevant stakeholders.</w:t>
            </w:r>
          </w:p>
        </w:tc>
        <w:tc>
          <w:tcPr>
            <w:tcW w:w="3095" w:type="dxa"/>
            <w:tcBorders>
              <w:top w:val="single" w:sz="12" w:space="0" w:color="auto"/>
              <w:bottom w:val="single" w:sz="12" w:space="0" w:color="auto"/>
              <w:right w:val="single" w:sz="12" w:space="0" w:color="auto"/>
            </w:tcBorders>
            <w:shd w:val="clear" w:color="auto" w:fill="C5E0B3"/>
          </w:tcPr>
          <w:p w14:paraId="316691AA" w14:textId="3FE402C0" w:rsidR="006E530C" w:rsidRPr="00D71A98" w:rsidRDefault="006E530C" w:rsidP="006E530C">
            <w:pPr>
              <w:ind w:right="-25"/>
              <w:jc w:val="left"/>
              <w:rPr>
                <w:rFonts w:ascii="Arial" w:hAnsi="Arial" w:cs="Arial"/>
                <w:b/>
                <w:color w:val="000000"/>
                <w:sz w:val="20"/>
                <w:szCs w:val="20"/>
              </w:rPr>
            </w:pPr>
            <w:r>
              <w:rPr>
                <w:rFonts w:ascii="Arial" w:hAnsi="Arial" w:cs="Arial"/>
                <w:b/>
                <w:color w:val="000000"/>
                <w:sz w:val="20"/>
                <w:szCs w:val="20"/>
              </w:rPr>
              <w:t xml:space="preserve">ACQS </w:t>
            </w:r>
            <w:r w:rsidRPr="006738D9">
              <w:rPr>
                <w:rFonts w:ascii="Arial" w:hAnsi="Arial" w:cs="Arial"/>
                <w:b/>
                <w:color w:val="000000"/>
                <w:sz w:val="20"/>
                <w:szCs w:val="20"/>
              </w:rPr>
              <w:t xml:space="preserve">meets HSQS, based on Standard 6: </w:t>
            </w:r>
            <w:r w:rsidRPr="006738D9">
              <w:rPr>
                <w:rFonts w:ascii="Arial" w:hAnsi="Arial" w:cs="Arial"/>
                <w:bCs/>
                <w:color w:val="000000"/>
                <w:sz w:val="20"/>
                <w:szCs w:val="20"/>
              </w:rPr>
              <w:t xml:space="preserve">Feedback and complaints, </w:t>
            </w:r>
            <w:r w:rsidR="006A0210">
              <w:rPr>
                <w:rFonts w:ascii="Arial" w:hAnsi="Arial" w:cs="Arial"/>
                <w:bCs/>
                <w:color w:val="000000"/>
                <w:sz w:val="20"/>
                <w:szCs w:val="20"/>
              </w:rPr>
              <w:t>2 &amp; 3(d)</w:t>
            </w:r>
          </w:p>
        </w:tc>
      </w:tr>
      <w:tr w:rsidR="006E530C" w:rsidRPr="00D13095" w14:paraId="0F95976F" w14:textId="77777777" w:rsidTr="009C0D98">
        <w:trPr>
          <w:cantSplit/>
          <w:trHeight w:val="40"/>
        </w:trPr>
        <w:tc>
          <w:tcPr>
            <w:tcW w:w="1985" w:type="dxa"/>
            <w:tcBorders>
              <w:top w:val="single" w:sz="12" w:space="0" w:color="auto"/>
            </w:tcBorders>
            <w:shd w:val="clear" w:color="auto" w:fill="auto"/>
          </w:tcPr>
          <w:p w14:paraId="5997E385" w14:textId="77777777" w:rsidR="006E530C" w:rsidRPr="00D13095" w:rsidRDefault="006E530C" w:rsidP="006E530C">
            <w:pPr>
              <w:jc w:val="center"/>
              <w:rPr>
                <w:rFonts w:ascii="Arial" w:hAnsi="Arial" w:cs="Arial"/>
                <w:sz w:val="20"/>
                <w:szCs w:val="20"/>
              </w:rPr>
            </w:pPr>
          </w:p>
        </w:tc>
        <w:tc>
          <w:tcPr>
            <w:tcW w:w="9460" w:type="dxa"/>
            <w:tcBorders>
              <w:top w:val="single" w:sz="12" w:space="0" w:color="auto"/>
            </w:tcBorders>
            <w:shd w:val="clear" w:color="auto" w:fill="auto"/>
          </w:tcPr>
          <w:p w14:paraId="3300539D" w14:textId="77777777" w:rsidR="006E530C" w:rsidRPr="00740E7F" w:rsidRDefault="006E530C" w:rsidP="006E530C">
            <w:pPr>
              <w:spacing w:after="60"/>
              <w:ind w:right="296"/>
              <w:jc w:val="left"/>
              <w:rPr>
                <w:rFonts w:ascii="Arial" w:hAnsi="Arial" w:cs="Arial"/>
                <w:i/>
                <w:spacing w:val="1"/>
                <w:sz w:val="20"/>
                <w:szCs w:val="20"/>
              </w:rPr>
            </w:pPr>
            <w:r w:rsidRPr="00740E7F">
              <w:rPr>
                <w:rFonts w:ascii="Arial" w:hAnsi="Arial" w:cs="Arial"/>
                <w:i/>
                <w:spacing w:val="1"/>
                <w:sz w:val="20"/>
                <w:szCs w:val="20"/>
              </w:rPr>
              <w:t>There are no mandatory evidence requirements for this indicator</w:t>
            </w:r>
          </w:p>
        </w:tc>
        <w:tc>
          <w:tcPr>
            <w:tcW w:w="3095" w:type="dxa"/>
            <w:tcBorders>
              <w:top w:val="single" w:sz="12" w:space="0" w:color="auto"/>
            </w:tcBorders>
            <w:shd w:val="clear" w:color="auto" w:fill="F2F2F2"/>
          </w:tcPr>
          <w:p w14:paraId="2E946FE6" w14:textId="77777777" w:rsidR="006E530C" w:rsidRPr="00BA0C95" w:rsidRDefault="006E530C" w:rsidP="006E530C">
            <w:pPr>
              <w:ind w:right="296"/>
              <w:jc w:val="left"/>
              <w:rPr>
                <w:rFonts w:ascii="Arial" w:hAnsi="Arial" w:cs="Arial"/>
                <w:i/>
                <w:spacing w:val="1"/>
                <w:sz w:val="18"/>
                <w:szCs w:val="20"/>
              </w:rPr>
            </w:pPr>
          </w:p>
        </w:tc>
      </w:tr>
    </w:tbl>
    <w:p w14:paraId="78DF3EBC" w14:textId="77777777" w:rsidR="006261A3" w:rsidRPr="005A008D" w:rsidRDefault="006261A3" w:rsidP="006261A3">
      <w:pPr>
        <w:rPr>
          <w:rFonts w:ascii="Arial" w:hAnsi="Arial" w:cs="Arial"/>
          <w:sz w:val="20"/>
          <w:szCs w:val="20"/>
        </w:rPr>
      </w:pPr>
    </w:p>
    <w:p w14:paraId="2776A217" w14:textId="77777777" w:rsidR="006261A3" w:rsidRPr="005A008D" w:rsidRDefault="006261A3" w:rsidP="006261A3">
      <w:pPr>
        <w:rPr>
          <w:rFonts w:ascii="Arial" w:hAnsi="Arial" w:cs="Arial"/>
          <w:sz w:val="20"/>
          <w:szCs w:val="20"/>
        </w:rPr>
      </w:pPr>
    </w:p>
    <w:p w14:paraId="0D35267F" w14:textId="77777777" w:rsidR="006261A3" w:rsidRPr="005A008D" w:rsidRDefault="006261A3" w:rsidP="006261A3">
      <w:pPr>
        <w:rPr>
          <w:rFonts w:ascii="Arial" w:hAnsi="Arial" w:cs="Arial"/>
          <w:sz w:val="20"/>
          <w:szCs w:val="20"/>
        </w:rPr>
      </w:pPr>
    </w:p>
    <w:p w14:paraId="4B129D51" w14:textId="77777777" w:rsidR="006261A3" w:rsidRPr="005A008D" w:rsidRDefault="006261A3" w:rsidP="006261A3">
      <w:pPr>
        <w:rPr>
          <w:rFonts w:ascii="Arial" w:hAnsi="Arial" w:cs="Arial"/>
          <w:sz w:val="20"/>
          <w:szCs w:val="20"/>
        </w:rPr>
      </w:pPr>
    </w:p>
    <w:p w14:paraId="242A1BB2" w14:textId="6C053B7E" w:rsidR="006261A3" w:rsidRDefault="006261A3" w:rsidP="009B0196">
      <w:pPr>
        <w:spacing w:after="160" w:line="259" w:lineRule="auto"/>
        <w:jc w:val="left"/>
        <w:rPr>
          <w:rFonts w:ascii="Arial" w:hAnsi="Arial" w:cs="Arial"/>
          <w:b/>
          <w:color w:val="002060"/>
          <w:szCs w:val="20"/>
        </w:rPr>
      </w:pPr>
      <w:r w:rsidRPr="005A008D">
        <w:rPr>
          <w:rFonts w:ascii="Arial" w:hAnsi="Arial" w:cs="Arial"/>
          <w:b/>
          <w:sz w:val="20"/>
          <w:szCs w:val="20"/>
        </w:rPr>
        <w:br w:type="page"/>
      </w:r>
      <w:r w:rsidRPr="001D343F">
        <w:rPr>
          <w:rFonts w:ascii="Arial" w:hAnsi="Arial" w:cs="Arial"/>
          <w:b/>
          <w:color w:val="002060"/>
          <w:sz w:val="24"/>
          <w:szCs w:val="20"/>
        </w:rPr>
        <w:t>HSQ</w:t>
      </w:r>
      <w:r w:rsidR="0098615F">
        <w:rPr>
          <w:rFonts w:ascii="Arial" w:hAnsi="Arial" w:cs="Arial"/>
          <w:b/>
          <w:color w:val="002060"/>
          <w:sz w:val="24"/>
          <w:szCs w:val="20"/>
        </w:rPr>
        <w:t xml:space="preserve">S </w:t>
      </w:r>
      <w:r w:rsidR="00FF40C5">
        <w:rPr>
          <w:rFonts w:ascii="Arial" w:hAnsi="Arial" w:cs="Arial"/>
          <w:b/>
          <w:color w:val="002060"/>
          <w:sz w:val="24"/>
          <w:szCs w:val="20"/>
        </w:rPr>
        <w:t>S</w:t>
      </w:r>
      <w:r w:rsidRPr="001D343F">
        <w:rPr>
          <w:rFonts w:ascii="Arial" w:hAnsi="Arial" w:cs="Arial"/>
          <w:b/>
          <w:color w:val="002060"/>
          <w:sz w:val="24"/>
          <w:szCs w:val="20"/>
        </w:rPr>
        <w:t>tandard 6:</w:t>
      </w:r>
      <w:r w:rsidRPr="001D343F">
        <w:rPr>
          <w:rFonts w:ascii="Arial" w:hAnsi="Arial" w:cs="Arial"/>
          <w:b/>
          <w:color w:val="002060"/>
          <w:spacing w:val="1"/>
          <w:sz w:val="24"/>
          <w:szCs w:val="20"/>
        </w:rPr>
        <w:t xml:space="preserve"> Human Resources  </w:t>
      </w:r>
    </w:p>
    <w:p w14:paraId="12A7A09C" w14:textId="727C16A5" w:rsidR="00274632" w:rsidRPr="00274632" w:rsidRDefault="006261A3" w:rsidP="00274632">
      <w:pPr>
        <w:ind w:right="296"/>
        <w:jc w:val="left"/>
        <w:rPr>
          <w:rFonts w:ascii="Arial" w:hAnsi="Arial" w:cs="Arial"/>
          <w:b/>
          <w:color w:val="002060"/>
          <w:szCs w:val="20"/>
        </w:rPr>
      </w:pPr>
      <w:r w:rsidRPr="001D343F">
        <w:rPr>
          <w:rFonts w:ascii="Arial" w:hAnsi="Arial" w:cs="Arial"/>
          <w:b/>
          <w:color w:val="002060"/>
          <w:szCs w:val="20"/>
        </w:rPr>
        <w:t xml:space="preserve"> </w:t>
      </w:r>
    </w:p>
    <w:p w14:paraId="43C947AB" w14:textId="1FC85061" w:rsidR="00274632" w:rsidRPr="00274632" w:rsidRDefault="00274632" w:rsidP="7DC8FDCB">
      <w:pPr>
        <w:rPr>
          <w:rFonts w:ascii="Arial" w:hAnsi="Arial" w:cs="Arial"/>
          <w:b/>
          <w:bCs/>
          <w:color w:val="002060"/>
          <w:u w:val="single"/>
        </w:rPr>
      </w:pPr>
      <w:r w:rsidRPr="223DB2EE">
        <w:rPr>
          <w:rFonts w:ascii="Arial" w:hAnsi="Arial" w:cs="Arial"/>
          <w:b/>
          <w:bCs/>
          <w:color w:val="002060"/>
        </w:rPr>
        <w:t xml:space="preserve">ACQS </w:t>
      </w:r>
      <w:r w:rsidRPr="223DB2EE">
        <w:rPr>
          <w:rFonts w:ascii="Arial" w:hAnsi="Arial" w:cs="Arial"/>
          <w:b/>
          <w:bCs/>
          <w:color w:val="002060"/>
          <w:u w:val="single"/>
        </w:rPr>
        <w:t>partially meets</w:t>
      </w:r>
      <w:r w:rsidRPr="223DB2EE">
        <w:rPr>
          <w:rFonts w:ascii="Arial" w:hAnsi="Arial" w:cs="Arial"/>
          <w:b/>
          <w:bCs/>
          <w:color w:val="002060"/>
        </w:rPr>
        <w:t xml:space="preserve"> </w:t>
      </w:r>
      <w:r w:rsidR="6F751F11" w:rsidRPr="223DB2EE">
        <w:rPr>
          <w:rFonts w:ascii="Arial" w:hAnsi="Arial" w:cs="Arial"/>
          <w:b/>
          <w:bCs/>
          <w:color w:val="002060"/>
        </w:rPr>
        <w:t>S</w:t>
      </w:r>
      <w:r w:rsidRPr="223DB2EE">
        <w:rPr>
          <w:rFonts w:ascii="Arial" w:hAnsi="Arial" w:cs="Arial"/>
          <w:b/>
          <w:bCs/>
          <w:color w:val="002060"/>
        </w:rPr>
        <w:t>tandard 6</w:t>
      </w:r>
    </w:p>
    <w:p w14:paraId="3853FD19" w14:textId="77777777" w:rsidR="00274632" w:rsidRPr="003D386B" w:rsidRDefault="00274632" w:rsidP="00274632">
      <w:pPr>
        <w:jc w:val="left"/>
        <w:rPr>
          <w:rFonts w:ascii="Arial" w:hAnsi="Arial" w:cs="Arial"/>
          <w:color w:val="C45911"/>
          <w:sz w:val="20"/>
          <w:szCs w:val="20"/>
          <w:highlight w:val="yellow"/>
        </w:rPr>
      </w:pPr>
    </w:p>
    <w:p w14:paraId="365A43CF" w14:textId="11EA4661" w:rsidR="006261A3" w:rsidRDefault="0093162E" w:rsidP="7DC8FDCB">
      <w:pPr>
        <w:rPr>
          <w:rFonts w:ascii="Arial" w:hAnsi="Arial" w:cs="Arial"/>
          <w:sz w:val="20"/>
          <w:szCs w:val="20"/>
        </w:rPr>
      </w:pPr>
      <w:r w:rsidRPr="223DB2EE">
        <w:rPr>
          <w:rFonts w:ascii="Arial" w:hAnsi="Arial" w:cs="Arial"/>
          <w:sz w:val="20"/>
          <w:szCs w:val="20"/>
        </w:rPr>
        <w:t xml:space="preserve">HSQS </w:t>
      </w:r>
      <w:r w:rsidR="76B0062C" w:rsidRPr="223DB2EE">
        <w:rPr>
          <w:rFonts w:ascii="Arial" w:hAnsi="Arial" w:cs="Arial"/>
          <w:sz w:val="20"/>
          <w:szCs w:val="20"/>
        </w:rPr>
        <w:t>S</w:t>
      </w:r>
      <w:r w:rsidRPr="223DB2EE">
        <w:rPr>
          <w:rFonts w:ascii="Arial" w:hAnsi="Arial" w:cs="Arial"/>
          <w:sz w:val="20"/>
          <w:szCs w:val="20"/>
        </w:rPr>
        <w:t xml:space="preserve">tandard 6 </w:t>
      </w:r>
      <w:r w:rsidR="00F72C78" w:rsidRPr="223DB2EE">
        <w:rPr>
          <w:rFonts w:ascii="Arial" w:hAnsi="Arial" w:cs="Arial"/>
          <w:sz w:val="20"/>
          <w:szCs w:val="20"/>
        </w:rPr>
        <w:t xml:space="preserve">corresponds with </w:t>
      </w:r>
      <w:r w:rsidR="00F94977">
        <w:rPr>
          <w:rFonts w:ascii="Arial" w:hAnsi="Arial" w:cs="Arial"/>
          <w:sz w:val="20"/>
          <w:szCs w:val="20"/>
        </w:rPr>
        <w:t>S</w:t>
      </w:r>
      <w:r w:rsidR="00F94977" w:rsidRPr="223DB2EE">
        <w:rPr>
          <w:rFonts w:ascii="Arial" w:hAnsi="Arial" w:cs="Arial"/>
          <w:sz w:val="20"/>
          <w:szCs w:val="20"/>
        </w:rPr>
        <w:t xml:space="preserve">tandard </w:t>
      </w:r>
      <w:r w:rsidR="00F72C78" w:rsidRPr="223DB2EE">
        <w:rPr>
          <w:rFonts w:ascii="Arial" w:hAnsi="Arial" w:cs="Arial"/>
          <w:sz w:val="20"/>
          <w:szCs w:val="20"/>
        </w:rPr>
        <w:t>7</w:t>
      </w:r>
      <w:r w:rsidR="00F72C78" w:rsidRPr="223DB2EE">
        <w:rPr>
          <w:rFonts w:ascii="Arial" w:hAnsi="Arial" w:cs="Arial"/>
          <w:i/>
          <w:iCs/>
          <w:sz w:val="20"/>
          <w:szCs w:val="20"/>
        </w:rPr>
        <w:t xml:space="preserve"> – Human Resources</w:t>
      </w:r>
      <w:r w:rsidR="00F72C78" w:rsidRPr="223DB2EE">
        <w:rPr>
          <w:rFonts w:ascii="Arial" w:hAnsi="Arial" w:cs="Arial"/>
          <w:sz w:val="20"/>
          <w:szCs w:val="20"/>
        </w:rPr>
        <w:t>, of the Aged Care Quality Standards.</w:t>
      </w:r>
      <w:r w:rsidRPr="223DB2EE">
        <w:rPr>
          <w:rFonts w:ascii="Arial" w:hAnsi="Arial" w:cs="Arial"/>
          <w:sz w:val="20"/>
          <w:szCs w:val="20"/>
        </w:rPr>
        <w:t xml:space="preserve"> </w:t>
      </w:r>
      <w:r w:rsidR="2BD325F2" w:rsidRPr="223DB2EE">
        <w:rPr>
          <w:rFonts w:ascii="Arial" w:hAnsi="Arial" w:cs="Arial"/>
          <w:sz w:val="20"/>
          <w:szCs w:val="20"/>
        </w:rPr>
        <w:t xml:space="preserve">HSQS </w:t>
      </w:r>
      <w:r w:rsidR="34C94399" w:rsidRPr="223DB2EE">
        <w:rPr>
          <w:rFonts w:ascii="Arial" w:hAnsi="Arial" w:cs="Arial"/>
          <w:sz w:val="20"/>
          <w:szCs w:val="20"/>
        </w:rPr>
        <w:t>S</w:t>
      </w:r>
      <w:r w:rsidR="2BD325F2" w:rsidRPr="223DB2EE">
        <w:rPr>
          <w:rFonts w:ascii="Arial" w:hAnsi="Arial" w:cs="Arial"/>
          <w:sz w:val="20"/>
          <w:szCs w:val="20"/>
        </w:rPr>
        <w:t xml:space="preserve">tandard 6 </w:t>
      </w:r>
      <w:r w:rsidR="00070AC6" w:rsidRPr="223DB2EE">
        <w:rPr>
          <w:rFonts w:ascii="Arial" w:hAnsi="Arial" w:cs="Arial"/>
          <w:sz w:val="20"/>
          <w:szCs w:val="20"/>
        </w:rPr>
        <w:t xml:space="preserve">provides a comprehensive approach to cover all </w:t>
      </w:r>
      <w:r w:rsidR="00CC73E7" w:rsidRPr="223DB2EE">
        <w:rPr>
          <w:rFonts w:ascii="Arial" w:hAnsi="Arial" w:cs="Arial"/>
          <w:sz w:val="20"/>
          <w:szCs w:val="20"/>
        </w:rPr>
        <w:t xml:space="preserve">core </w:t>
      </w:r>
      <w:r w:rsidR="00222598" w:rsidRPr="223DB2EE">
        <w:rPr>
          <w:rFonts w:ascii="Arial" w:hAnsi="Arial" w:cs="Arial"/>
          <w:sz w:val="20"/>
          <w:szCs w:val="20"/>
        </w:rPr>
        <w:t>aspects</w:t>
      </w:r>
      <w:r w:rsidR="00CC73E7" w:rsidRPr="223DB2EE">
        <w:rPr>
          <w:rFonts w:ascii="Arial" w:hAnsi="Arial" w:cs="Arial"/>
          <w:sz w:val="20"/>
          <w:szCs w:val="20"/>
        </w:rPr>
        <w:t xml:space="preserve"> of </w:t>
      </w:r>
      <w:r w:rsidR="2BD325F2" w:rsidRPr="223DB2EE">
        <w:rPr>
          <w:rFonts w:ascii="Arial" w:hAnsi="Arial" w:cs="Arial"/>
          <w:sz w:val="20"/>
          <w:szCs w:val="20"/>
        </w:rPr>
        <w:t>human resource</w:t>
      </w:r>
      <w:r w:rsidR="435BA3E0" w:rsidRPr="223DB2EE">
        <w:rPr>
          <w:rFonts w:ascii="Arial" w:hAnsi="Arial" w:cs="Arial"/>
          <w:sz w:val="20"/>
          <w:szCs w:val="20"/>
        </w:rPr>
        <w:t xml:space="preserve"> management</w:t>
      </w:r>
      <w:r w:rsidR="2BD325F2" w:rsidRPr="223DB2EE">
        <w:rPr>
          <w:rFonts w:ascii="Arial" w:hAnsi="Arial" w:cs="Arial"/>
          <w:sz w:val="20"/>
          <w:szCs w:val="20"/>
        </w:rPr>
        <w:t>, whil</w:t>
      </w:r>
      <w:r w:rsidR="1D87E43F" w:rsidRPr="223DB2EE">
        <w:rPr>
          <w:rFonts w:ascii="Arial" w:hAnsi="Arial" w:cs="Arial"/>
          <w:sz w:val="20"/>
          <w:szCs w:val="20"/>
        </w:rPr>
        <w:t>e</w:t>
      </w:r>
      <w:r w:rsidR="2BD325F2" w:rsidRPr="223DB2EE">
        <w:rPr>
          <w:rFonts w:ascii="Arial" w:hAnsi="Arial" w:cs="Arial"/>
          <w:sz w:val="20"/>
          <w:szCs w:val="20"/>
        </w:rPr>
        <w:t xml:space="preserve"> </w:t>
      </w:r>
      <w:r w:rsidR="4DA86624" w:rsidRPr="223DB2EE">
        <w:rPr>
          <w:rFonts w:ascii="Arial" w:hAnsi="Arial" w:cs="Arial"/>
          <w:sz w:val="20"/>
          <w:szCs w:val="20"/>
        </w:rPr>
        <w:t xml:space="preserve">the Aged Care Quality Standards </w:t>
      </w:r>
      <w:r w:rsidR="3B5B2303" w:rsidRPr="223DB2EE">
        <w:rPr>
          <w:rFonts w:ascii="Arial" w:hAnsi="Arial" w:cs="Arial"/>
          <w:sz w:val="20"/>
          <w:szCs w:val="20"/>
        </w:rPr>
        <w:t xml:space="preserve">human resources </w:t>
      </w:r>
      <w:r w:rsidR="4DA86624" w:rsidRPr="223DB2EE">
        <w:rPr>
          <w:rFonts w:ascii="Arial" w:hAnsi="Arial" w:cs="Arial"/>
          <w:sz w:val="20"/>
          <w:szCs w:val="20"/>
        </w:rPr>
        <w:t xml:space="preserve">indicators </w:t>
      </w:r>
      <w:r w:rsidR="25D69F22" w:rsidRPr="223DB2EE">
        <w:rPr>
          <w:rFonts w:ascii="Arial" w:hAnsi="Arial" w:cs="Arial"/>
          <w:sz w:val="20"/>
          <w:szCs w:val="20"/>
        </w:rPr>
        <w:t xml:space="preserve">are </w:t>
      </w:r>
      <w:r w:rsidR="00413001" w:rsidRPr="223DB2EE">
        <w:rPr>
          <w:rFonts w:ascii="Arial" w:hAnsi="Arial" w:cs="Arial"/>
          <w:sz w:val="20"/>
          <w:szCs w:val="20"/>
        </w:rPr>
        <w:t xml:space="preserve">focussed more narrowly </w:t>
      </w:r>
      <w:r w:rsidR="00760C67" w:rsidRPr="223DB2EE">
        <w:rPr>
          <w:rFonts w:ascii="Arial" w:hAnsi="Arial" w:cs="Arial"/>
          <w:sz w:val="20"/>
          <w:szCs w:val="20"/>
        </w:rPr>
        <w:t xml:space="preserve">on the </w:t>
      </w:r>
      <w:r w:rsidR="00DF5249" w:rsidRPr="223DB2EE">
        <w:rPr>
          <w:rFonts w:ascii="Arial" w:hAnsi="Arial" w:cs="Arial"/>
          <w:sz w:val="20"/>
          <w:szCs w:val="20"/>
        </w:rPr>
        <w:t>aspects of human resource management that most directly impact</w:t>
      </w:r>
      <w:r w:rsidR="00413001" w:rsidRPr="223DB2EE">
        <w:rPr>
          <w:rFonts w:ascii="Arial" w:hAnsi="Arial" w:cs="Arial"/>
          <w:sz w:val="20"/>
          <w:szCs w:val="20"/>
        </w:rPr>
        <w:t xml:space="preserve"> </w:t>
      </w:r>
      <w:r w:rsidR="00023DA7" w:rsidRPr="223DB2EE">
        <w:rPr>
          <w:rFonts w:ascii="Arial" w:hAnsi="Arial" w:cs="Arial"/>
          <w:sz w:val="20"/>
          <w:szCs w:val="20"/>
        </w:rPr>
        <w:t xml:space="preserve">service user </w:t>
      </w:r>
      <w:r w:rsidR="72065C96" w:rsidRPr="223DB2EE">
        <w:rPr>
          <w:rFonts w:ascii="Arial" w:hAnsi="Arial" w:cs="Arial"/>
          <w:sz w:val="20"/>
          <w:szCs w:val="20"/>
        </w:rPr>
        <w:t xml:space="preserve">safety and </w:t>
      </w:r>
      <w:r w:rsidR="00C017C2" w:rsidRPr="223DB2EE">
        <w:rPr>
          <w:rFonts w:ascii="Arial" w:hAnsi="Arial" w:cs="Arial"/>
          <w:sz w:val="20"/>
          <w:szCs w:val="20"/>
        </w:rPr>
        <w:t>quality care</w:t>
      </w:r>
      <w:r w:rsidR="25D69F22" w:rsidRPr="223DB2EE">
        <w:rPr>
          <w:rFonts w:ascii="Arial" w:hAnsi="Arial" w:cs="Arial"/>
          <w:sz w:val="20"/>
          <w:szCs w:val="20"/>
        </w:rPr>
        <w:t xml:space="preserve">. This means </w:t>
      </w:r>
      <w:r w:rsidR="1AD924A6" w:rsidRPr="223DB2EE">
        <w:rPr>
          <w:rFonts w:ascii="Arial" w:hAnsi="Arial" w:cs="Arial"/>
          <w:sz w:val="20"/>
          <w:szCs w:val="20"/>
        </w:rPr>
        <w:t xml:space="preserve">that some </w:t>
      </w:r>
      <w:r w:rsidR="00A74527" w:rsidRPr="223DB2EE">
        <w:rPr>
          <w:rFonts w:ascii="Arial" w:hAnsi="Arial" w:cs="Arial"/>
          <w:sz w:val="20"/>
          <w:szCs w:val="20"/>
        </w:rPr>
        <w:t>requirements</w:t>
      </w:r>
      <w:r w:rsidR="1AD924A6" w:rsidRPr="223DB2EE">
        <w:rPr>
          <w:rFonts w:ascii="Arial" w:hAnsi="Arial" w:cs="Arial"/>
          <w:sz w:val="20"/>
          <w:szCs w:val="20"/>
        </w:rPr>
        <w:t xml:space="preserve"> are shared between the two sets of standards, however there is</w:t>
      </w:r>
      <w:r w:rsidR="00F906A8" w:rsidRPr="223DB2EE">
        <w:rPr>
          <w:rFonts w:ascii="Arial" w:hAnsi="Arial" w:cs="Arial"/>
          <w:sz w:val="20"/>
          <w:szCs w:val="20"/>
        </w:rPr>
        <w:t xml:space="preserve"> </w:t>
      </w:r>
      <w:r w:rsidR="009C7D56" w:rsidRPr="223DB2EE">
        <w:rPr>
          <w:rFonts w:ascii="Arial" w:hAnsi="Arial" w:cs="Arial"/>
          <w:sz w:val="20"/>
          <w:szCs w:val="20"/>
        </w:rPr>
        <w:t xml:space="preserve">a </w:t>
      </w:r>
      <w:r w:rsidR="1AD924A6" w:rsidRPr="223DB2EE">
        <w:rPr>
          <w:rFonts w:ascii="Arial" w:hAnsi="Arial" w:cs="Arial"/>
          <w:sz w:val="20"/>
          <w:szCs w:val="20"/>
        </w:rPr>
        <w:t>difference</w:t>
      </w:r>
      <w:r w:rsidR="00A74527" w:rsidRPr="223DB2EE">
        <w:rPr>
          <w:rFonts w:ascii="Arial" w:hAnsi="Arial" w:cs="Arial"/>
          <w:sz w:val="20"/>
          <w:szCs w:val="20"/>
        </w:rPr>
        <w:t xml:space="preserve"> in </w:t>
      </w:r>
      <w:r w:rsidR="79FC476B" w:rsidRPr="223DB2EE">
        <w:rPr>
          <w:rFonts w:ascii="Arial" w:hAnsi="Arial" w:cs="Arial"/>
          <w:sz w:val="20"/>
          <w:szCs w:val="20"/>
        </w:rPr>
        <w:t xml:space="preserve">the </w:t>
      </w:r>
      <w:r w:rsidR="00CD6CC0" w:rsidRPr="223DB2EE">
        <w:rPr>
          <w:rFonts w:ascii="Arial" w:hAnsi="Arial" w:cs="Arial"/>
          <w:sz w:val="20"/>
          <w:szCs w:val="20"/>
        </w:rPr>
        <w:t xml:space="preserve">range </w:t>
      </w:r>
      <w:r w:rsidR="79FC476B" w:rsidRPr="223DB2EE">
        <w:rPr>
          <w:rFonts w:ascii="Arial" w:hAnsi="Arial" w:cs="Arial"/>
          <w:sz w:val="20"/>
          <w:szCs w:val="20"/>
        </w:rPr>
        <w:t>of</w:t>
      </w:r>
      <w:r w:rsidR="1AD924A6" w:rsidRPr="223DB2EE">
        <w:rPr>
          <w:rFonts w:ascii="Arial" w:hAnsi="Arial" w:cs="Arial"/>
          <w:sz w:val="20"/>
          <w:szCs w:val="20"/>
        </w:rPr>
        <w:t xml:space="preserve"> the </w:t>
      </w:r>
      <w:r w:rsidR="5AE9C188" w:rsidRPr="223DB2EE">
        <w:rPr>
          <w:rFonts w:ascii="Arial" w:hAnsi="Arial" w:cs="Arial"/>
          <w:sz w:val="20"/>
          <w:szCs w:val="20"/>
        </w:rPr>
        <w:t xml:space="preserve">two </w:t>
      </w:r>
      <w:r w:rsidR="1AD924A6" w:rsidRPr="223DB2EE">
        <w:rPr>
          <w:rFonts w:ascii="Arial" w:hAnsi="Arial" w:cs="Arial"/>
          <w:sz w:val="20"/>
          <w:szCs w:val="20"/>
        </w:rPr>
        <w:t>human resources standards.</w:t>
      </w:r>
    </w:p>
    <w:p w14:paraId="37A11DB3" w14:textId="22D17D51" w:rsidR="006261A3" w:rsidRDefault="006261A3" w:rsidP="7DC8FDCB">
      <w:pPr>
        <w:rPr>
          <w:rFonts w:ascii="Arial" w:hAnsi="Arial" w:cs="Arial"/>
          <w:sz w:val="20"/>
          <w:szCs w:val="20"/>
        </w:rPr>
      </w:pPr>
    </w:p>
    <w:p w14:paraId="78E21651" w14:textId="05F8960E" w:rsidR="006261A3" w:rsidRDefault="60844022" w:rsidP="7DC8FDCB">
      <w:pPr>
        <w:rPr>
          <w:rFonts w:ascii="Arial" w:hAnsi="Arial" w:cs="Arial"/>
          <w:sz w:val="20"/>
          <w:szCs w:val="20"/>
        </w:rPr>
      </w:pPr>
      <w:r w:rsidRPr="223DB2EE">
        <w:rPr>
          <w:rFonts w:ascii="Arial" w:hAnsi="Arial" w:cs="Arial"/>
          <w:sz w:val="20"/>
          <w:szCs w:val="20"/>
        </w:rPr>
        <w:t xml:space="preserve">Both sets of standards contain requirements for the organisation to </w:t>
      </w:r>
      <w:r w:rsidR="18928B4D" w:rsidRPr="223DB2EE">
        <w:rPr>
          <w:rFonts w:ascii="Arial" w:hAnsi="Arial" w:cs="Arial"/>
          <w:sz w:val="20"/>
          <w:szCs w:val="20"/>
        </w:rPr>
        <w:t xml:space="preserve">provide a safe and clean service environment, however HSQS </w:t>
      </w:r>
      <w:r w:rsidR="1754C1B1" w:rsidRPr="223DB2EE">
        <w:rPr>
          <w:rFonts w:ascii="Arial" w:hAnsi="Arial" w:cs="Arial"/>
          <w:sz w:val="20"/>
          <w:szCs w:val="20"/>
        </w:rPr>
        <w:t>S</w:t>
      </w:r>
      <w:r w:rsidR="18928B4D" w:rsidRPr="223DB2EE">
        <w:rPr>
          <w:rFonts w:ascii="Arial" w:hAnsi="Arial" w:cs="Arial"/>
          <w:sz w:val="20"/>
          <w:szCs w:val="20"/>
        </w:rPr>
        <w:t xml:space="preserve">tandard </w:t>
      </w:r>
      <w:r w:rsidR="04CCC4D9" w:rsidRPr="223DB2EE">
        <w:rPr>
          <w:rFonts w:ascii="Arial" w:hAnsi="Arial" w:cs="Arial"/>
          <w:sz w:val="20"/>
          <w:szCs w:val="20"/>
        </w:rPr>
        <w:t xml:space="preserve">6 specifies that workers have a right to </w:t>
      </w:r>
      <w:r w:rsidR="00EE3D56" w:rsidRPr="223DB2EE">
        <w:rPr>
          <w:rFonts w:ascii="Arial" w:hAnsi="Arial" w:cs="Arial"/>
          <w:sz w:val="20"/>
          <w:szCs w:val="20"/>
        </w:rPr>
        <w:t xml:space="preserve">a </w:t>
      </w:r>
      <w:r w:rsidR="04CCC4D9" w:rsidRPr="223DB2EE">
        <w:rPr>
          <w:rFonts w:ascii="Arial" w:hAnsi="Arial" w:cs="Arial"/>
          <w:sz w:val="20"/>
          <w:szCs w:val="20"/>
        </w:rPr>
        <w:t xml:space="preserve">safe workplace, whereas the Aged Care Quality Standards </w:t>
      </w:r>
      <w:r w:rsidR="00AC0972" w:rsidRPr="223DB2EE">
        <w:rPr>
          <w:rFonts w:ascii="Arial" w:hAnsi="Arial" w:cs="Arial"/>
          <w:sz w:val="20"/>
          <w:szCs w:val="20"/>
        </w:rPr>
        <w:t xml:space="preserve">are worded such that </w:t>
      </w:r>
      <w:r w:rsidR="003D4CE3" w:rsidRPr="223DB2EE">
        <w:rPr>
          <w:rFonts w:ascii="Arial" w:hAnsi="Arial" w:cs="Arial"/>
          <w:sz w:val="20"/>
          <w:szCs w:val="20"/>
        </w:rPr>
        <w:t>‘</w:t>
      </w:r>
      <w:r w:rsidR="00E94465" w:rsidRPr="223DB2EE">
        <w:rPr>
          <w:rFonts w:ascii="Arial" w:hAnsi="Arial" w:cs="Arial"/>
          <w:sz w:val="20"/>
          <w:szCs w:val="20"/>
        </w:rPr>
        <w:t xml:space="preserve">safe </w:t>
      </w:r>
      <w:r w:rsidR="003D4CE3" w:rsidRPr="223DB2EE">
        <w:rPr>
          <w:rFonts w:ascii="Arial" w:hAnsi="Arial" w:cs="Arial"/>
          <w:sz w:val="20"/>
          <w:szCs w:val="20"/>
        </w:rPr>
        <w:t>environment’ is</w:t>
      </w:r>
      <w:r w:rsidR="00E94465" w:rsidRPr="223DB2EE">
        <w:rPr>
          <w:rFonts w:ascii="Arial" w:hAnsi="Arial" w:cs="Arial"/>
          <w:sz w:val="20"/>
          <w:szCs w:val="20"/>
        </w:rPr>
        <w:t xml:space="preserve"> only </w:t>
      </w:r>
      <w:r w:rsidR="003D4CE3" w:rsidRPr="223DB2EE">
        <w:rPr>
          <w:rFonts w:ascii="Arial" w:hAnsi="Arial" w:cs="Arial"/>
          <w:sz w:val="20"/>
          <w:szCs w:val="20"/>
        </w:rPr>
        <w:t xml:space="preserve">discussed </w:t>
      </w:r>
      <w:r w:rsidR="00E94465" w:rsidRPr="223DB2EE">
        <w:rPr>
          <w:rFonts w:ascii="Arial" w:hAnsi="Arial" w:cs="Arial"/>
          <w:sz w:val="20"/>
          <w:szCs w:val="20"/>
        </w:rPr>
        <w:t xml:space="preserve">in the </w:t>
      </w:r>
      <w:r w:rsidR="00FA475E" w:rsidRPr="223DB2EE">
        <w:rPr>
          <w:rFonts w:ascii="Arial" w:hAnsi="Arial" w:cs="Arial"/>
          <w:sz w:val="20"/>
          <w:szCs w:val="20"/>
        </w:rPr>
        <w:t>context</w:t>
      </w:r>
      <w:r w:rsidR="00A24B1F" w:rsidRPr="223DB2EE">
        <w:rPr>
          <w:rFonts w:ascii="Arial" w:hAnsi="Arial" w:cs="Arial"/>
          <w:sz w:val="20"/>
          <w:szCs w:val="20"/>
        </w:rPr>
        <w:t xml:space="preserve"> of</w:t>
      </w:r>
      <w:r w:rsidR="00762D34" w:rsidRPr="223DB2EE">
        <w:rPr>
          <w:rFonts w:ascii="Arial" w:hAnsi="Arial" w:cs="Arial"/>
          <w:sz w:val="20"/>
          <w:szCs w:val="20"/>
        </w:rPr>
        <w:t xml:space="preserve"> </w:t>
      </w:r>
      <w:r w:rsidR="003D4CE3" w:rsidRPr="223DB2EE">
        <w:rPr>
          <w:rFonts w:ascii="Arial" w:hAnsi="Arial" w:cs="Arial"/>
          <w:sz w:val="20"/>
          <w:szCs w:val="20"/>
        </w:rPr>
        <w:t>consumers’ rights</w:t>
      </w:r>
      <w:r w:rsidR="04CCC4D9" w:rsidRPr="223DB2EE">
        <w:rPr>
          <w:rFonts w:ascii="Arial" w:hAnsi="Arial" w:cs="Arial"/>
          <w:sz w:val="20"/>
          <w:szCs w:val="20"/>
        </w:rPr>
        <w:t xml:space="preserve">. </w:t>
      </w:r>
    </w:p>
    <w:p w14:paraId="23468217" w14:textId="6DC667D3" w:rsidR="006261A3" w:rsidRDefault="006261A3" w:rsidP="7DC8FDCB">
      <w:pPr>
        <w:rPr>
          <w:rFonts w:ascii="Arial" w:hAnsi="Arial" w:cs="Arial"/>
          <w:sz w:val="20"/>
          <w:szCs w:val="20"/>
        </w:rPr>
      </w:pPr>
    </w:p>
    <w:p w14:paraId="014373D1" w14:textId="2CA14492" w:rsidR="00983884" w:rsidRDefault="65B0AA91" w:rsidP="7DC8FDCB">
      <w:pPr>
        <w:rPr>
          <w:rFonts w:ascii="Arial" w:hAnsi="Arial" w:cs="Arial"/>
          <w:sz w:val="20"/>
          <w:szCs w:val="20"/>
        </w:rPr>
      </w:pPr>
      <w:r w:rsidRPr="223DB2EE">
        <w:rPr>
          <w:rFonts w:ascii="Arial" w:hAnsi="Arial" w:cs="Arial"/>
          <w:sz w:val="20"/>
          <w:szCs w:val="20"/>
        </w:rPr>
        <w:t>Workforce training</w:t>
      </w:r>
      <w:r w:rsidR="00703094" w:rsidRPr="223DB2EE">
        <w:rPr>
          <w:rFonts w:ascii="Arial" w:hAnsi="Arial" w:cs="Arial"/>
          <w:sz w:val="20"/>
          <w:szCs w:val="20"/>
        </w:rPr>
        <w:t>, support and competence</w:t>
      </w:r>
      <w:r w:rsidRPr="223DB2EE">
        <w:rPr>
          <w:rFonts w:ascii="Arial" w:hAnsi="Arial" w:cs="Arial"/>
          <w:sz w:val="20"/>
          <w:szCs w:val="20"/>
        </w:rPr>
        <w:t xml:space="preserve"> </w:t>
      </w:r>
      <w:r w:rsidR="00703094" w:rsidRPr="223DB2EE">
        <w:rPr>
          <w:rFonts w:ascii="Arial" w:hAnsi="Arial" w:cs="Arial"/>
          <w:sz w:val="20"/>
          <w:szCs w:val="20"/>
        </w:rPr>
        <w:t>are key concepts</w:t>
      </w:r>
      <w:r w:rsidRPr="223DB2EE">
        <w:rPr>
          <w:rFonts w:ascii="Arial" w:hAnsi="Arial" w:cs="Arial"/>
          <w:sz w:val="20"/>
          <w:szCs w:val="20"/>
        </w:rPr>
        <w:t xml:space="preserve"> shared by both sets of standards, with </w:t>
      </w:r>
      <w:r w:rsidR="6EF0D37C" w:rsidRPr="223DB2EE">
        <w:rPr>
          <w:rFonts w:ascii="Arial" w:hAnsi="Arial" w:cs="Arial"/>
          <w:sz w:val="20"/>
          <w:szCs w:val="20"/>
        </w:rPr>
        <w:t xml:space="preserve">workforce performance review being a requirement in both human resources standards. </w:t>
      </w:r>
      <w:r w:rsidR="00983884" w:rsidRPr="223DB2EE">
        <w:rPr>
          <w:rFonts w:ascii="Arial" w:hAnsi="Arial" w:cs="Arial"/>
          <w:sz w:val="20"/>
          <w:szCs w:val="20"/>
        </w:rPr>
        <w:t>Ho</w:t>
      </w:r>
      <w:r w:rsidR="00E074BF" w:rsidRPr="223DB2EE">
        <w:rPr>
          <w:rFonts w:ascii="Arial" w:hAnsi="Arial" w:cs="Arial"/>
          <w:sz w:val="20"/>
          <w:szCs w:val="20"/>
        </w:rPr>
        <w:t xml:space="preserve">wever, ACQS does not </w:t>
      </w:r>
      <w:r w:rsidR="006244C1" w:rsidRPr="223DB2EE">
        <w:rPr>
          <w:rFonts w:ascii="Arial" w:hAnsi="Arial" w:cs="Arial"/>
          <w:sz w:val="20"/>
          <w:szCs w:val="20"/>
        </w:rPr>
        <w:t xml:space="preserve">include </w:t>
      </w:r>
      <w:r w:rsidR="00E074BF" w:rsidRPr="223DB2EE">
        <w:rPr>
          <w:rFonts w:ascii="Arial" w:hAnsi="Arial" w:cs="Arial"/>
          <w:sz w:val="20"/>
          <w:szCs w:val="20"/>
        </w:rPr>
        <w:t>‘induction’</w:t>
      </w:r>
      <w:r w:rsidR="00026483" w:rsidRPr="223DB2EE">
        <w:rPr>
          <w:rFonts w:ascii="Arial" w:hAnsi="Arial" w:cs="Arial"/>
          <w:sz w:val="20"/>
          <w:szCs w:val="20"/>
        </w:rPr>
        <w:t xml:space="preserve">, </w:t>
      </w:r>
      <w:r w:rsidR="00B83C89" w:rsidRPr="223DB2EE">
        <w:rPr>
          <w:rFonts w:ascii="Arial" w:hAnsi="Arial" w:cs="Arial"/>
          <w:sz w:val="20"/>
          <w:szCs w:val="20"/>
        </w:rPr>
        <w:t xml:space="preserve">nor does it prescribe training requirements </w:t>
      </w:r>
      <w:r w:rsidR="00DB2E8C" w:rsidRPr="223DB2EE">
        <w:rPr>
          <w:rFonts w:ascii="Arial" w:hAnsi="Arial" w:cs="Arial"/>
          <w:sz w:val="20"/>
          <w:szCs w:val="20"/>
        </w:rPr>
        <w:t>to the same depth as HSQS,</w:t>
      </w:r>
      <w:r w:rsidR="00026483" w:rsidRPr="223DB2EE">
        <w:rPr>
          <w:rFonts w:ascii="Arial" w:hAnsi="Arial" w:cs="Arial"/>
          <w:sz w:val="20"/>
          <w:szCs w:val="20"/>
        </w:rPr>
        <w:t xml:space="preserve"> and this is reflective of the higher-level, outcomes</w:t>
      </w:r>
      <w:r w:rsidR="006F4576" w:rsidRPr="223DB2EE">
        <w:rPr>
          <w:rFonts w:ascii="Arial" w:hAnsi="Arial" w:cs="Arial"/>
          <w:sz w:val="20"/>
          <w:szCs w:val="20"/>
        </w:rPr>
        <w:t>-</w:t>
      </w:r>
      <w:r w:rsidR="00D01261" w:rsidRPr="223DB2EE">
        <w:rPr>
          <w:rFonts w:ascii="Arial" w:hAnsi="Arial" w:cs="Arial"/>
          <w:sz w:val="20"/>
          <w:szCs w:val="20"/>
        </w:rPr>
        <w:t>oriented focus of the Aged Care Quality Standards</w:t>
      </w:r>
      <w:r w:rsidR="000E5784" w:rsidRPr="223DB2EE">
        <w:rPr>
          <w:rFonts w:ascii="Arial" w:hAnsi="Arial" w:cs="Arial"/>
          <w:sz w:val="20"/>
          <w:szCs w:val="20"/>
        </w:rPr>
        <w:t>.</w:t>
      </w:r>
      <w:r w:rsidR="00D01261" w:rsidRPr="223DB2EE">
        <w:rPr>
          <w:rFonts w:ascii="Arial" w:hAnsi="Arial" w:cs="Arial"/>
          <w:sz w:val="20"/>
          <w:szCs w:val="20"/>
        </w:rPr>
        <w:t xml:space="preserve"> </w:t>
      </w:r>
    </w:p>
    <w:p w14:paraId="1AF64E9C" w14:textId="77777777" w:rsidR="00983884" w:rsidRDefault="00983884" w:rsidP="7DC8FDCB">
      <w:pPr>
        <w:rPr>
          <w:rFonts w:ascii="Arial" w:hAnsi="Arial" w:cs="Arial"/>
          <w:sz w:val="20"/>
          <w:szCs w:val="20"/>
        </w:rPr>
      </w:pPr>
    </w:p>
    <w:p w14:paraId="395136E8" w14:textId="6FF350AE" w:rsidR="006261A3" w:rsidRDefault="00DB2E8C" w:rsidP="7DC8FDCB">
      <w:pPr>
        <w:rPr>
          <w:rFonts w:ascii="Arial" w:hAnsi="Arial" w:cs="Arial"/>
          <w:sz w:val="20"/>
          <w:szCs w:val="20"/>
        </w:rPr>
      </w:pPr>
      <w:r w:rsidRPr="223DB2EE">
        <w:rPr>
          <w:rFonts w:ascii="Arial" w:hAnsi="Arial" w:cs="Arial"/>
          <w:sz w:val="20"/>
          <w:szCs w:val="20"/>
        </w:rPr>
        <w:t>Additionally</w:t>
      </w:r>
      <w:r w:rsidR="6EF0D37C" w:rsidRPr="223DB2EE">
        <w:rPr>
          <w:rFonts w:ascii="Arial" w:hAnsi="Arial" w:cs="Arial"/>
          <w:sz w:val="20"/>
          <w:szCs w:val="20"/>
        </w:rPr>
        <w:t xml:space="preserve">, the Aged Care Quality Standards do not require providers to have </w:t>
      </w:r>
      <w:r w:rsidR="29FD9B02" w:rsidRPr="223DB2EE">
        <w:rPr>
          <w:rFonts w:ascii="Arial" w:hAnsi="Arial" w:cs="Arial"/>
          <w:sz w:val="20"/>
          <w:szCs w:val="20"/>
        </w:rPr>
        <w:t xml:space="preserve">workplace grievance or disputes processes in place. Conversely, HSQS </w:t>
      </w:r>
      <w:r w:rsidR="48D294E1" w:rsidRPr="223DB2EE">
        <w:rPr>
          <w:rFonts w:ascii="Arial" w:hAnsi="Arial" w:cs="Arial"/>
          <w:sz w:val="20"/>
          <w:szCs w:val="20"/>
        </w:rPr>
        <w:t>S</w:t>
      </w:r>
      <w:r w:rsidR="29FD9B02" w:rsidRPr="223DB2EE">
        <w:rPr>
          <w:rFonts w:ascii="Arial" w:hAnsi="Arial" w:cs="Arial"/>
          <w:sz w:val="20"/>
          <w:szCs w:val="20"/>
        </w:rPr>
        <w:t>tandard 6 describes a robust grievance and disputes process, and requ</w:t>
      </w:r>
      <w:r w:rsidR="4D608624" w:rsidRPr="223DB2EE">
        <w:rPr>
          <w:rFonts w:ascii="Arial" w:hAnsi="Arial" w:cs="Arial"/>
          <w:sz w:val="20"/>
          <w:szCs w:val="20"/>
        </w:rPr>
        <w:t xml:space="preserve">ires </w:t>
      </w:r>
      <w:r w:rsidR="007B634F" w:rsidRPr="223DB2EE">
        <w:rPr>
          <w:rFonts w:ascii="Arial" w:hAnsi="Arial" w:cs="Arial"/>
          <w:sz w:val="20"/>
          <w:szCs w:val="20"/>
        </w:rPr>
        <w:t xml:space="preserve">organisations </w:t>
      </w:r>
      <w:r w:rsidR="4D608624" w:rsidRPr="223DB2EE">
        <w:rPr>
          <w:rFonts w:ascii="Arial" w:hAnsi="Arial" w:cs="Arial"/>
          <w:sz w:val="20"/>
          <w:szCs w:val="20"/>
        </w:rPr>
        <w:t>to implement such a process.</w:t>
      </w:r>
    </w:p>
    <w:p w14:paraId="5EA40815" w14:textId="77777777" w:rsidR="00507F24" w:rsidRDefault="00507F24" w:rsidP="7DC8FDCB">
      <w:pPr>
        <w:rPr>
          <w:rFonts w:ascii="Arial" w:hAnsi="Arial" w:cs="Arial"/>
          <w:sz w:val="20"/>
          <w:szCs w:val="20"/>
        </w:rPr>
      </w:pPr>
    </w:p>
    <w:p w14:paraId="301BDC89" w14:textId="646B2030" w:rsidR="00507F24" w:rsidRPr="00507F24" w:rsidRDefault="00507F24" w:rsidP="7DC8FDCB">
      <w:pPr>
        <w:rPr>
          <w:rFonts w:ascii="Arial" w:hAnsi="Arial" w:cs="Arial"/>
          <w:sz w:val="20"/>
          <w:szCs w:val="20"/>
        </w:rPr>
      </w:pPr>
      <w:r w:rsidRPr="223DB2EE">
        <w:rPr>
          <w:rFonts w:ascii="Arial" w:hAnsi="Arial" w:cs="Arial"/>
          <w:sz w:val="20"/>
          <w:szCs w:val="20"/>
        </w:rPr>
        <w:t>On the basis of these difference</w:t>
      </w:r>
      <w:r w:rsidR="002B5D3B" w:rsidRPr="223DB2EE">
        <w:rPr>
          <w:rFonts w:ascii="Arial" w:hAnsi="Arial" w:cs="Arial"/>
          <w:sz w:val="20"/>
          <w:szCs w:val="20"/>
        </w:rPr>
        <w:t>s</w:t>
      </w:r>
      <w:r w:rsidRPr="223DB2EE">
        <w:rPr>
          <w:rFonts w:ascii="Arial" w:hAnsi="Arial" w:cs="Arial"/>
          <w:sz w:val="20"/>
          <w:szCs w:val="20"/>
        </w:rPr>
        <w:t xml:space="preserve">, </w:t>
      </w:r>
      <w:r w:rsidR="005A14AD" w:rsidRPr="223DB2EE">
        <w:rPr>
          <w:rFonts w:ascii="Arial" w:hAnsi="Arial" w:cs="Arial"/>
          <w:sz w:val="20"/>
          <w:szCs w:val="20"/>
        </w:rPr>
        <w:t xml:space="preserve">we consider </w:t>
      </w:r>
      <w:r w:rsidRPr="223DB2EE">
        <w:rPr>
          <w:rFonts w:ascii="Arial" w:hAnsi="Arial" w:cs="Arial"/>
          <w:sz w:val="20"/>
          <w:szCs w:val="20"/>
        </w:rPr>
        <w:t xml:space="preserve">HSQS </w:t>
      </w:r>
      <w:r w:rsidR="6774826E" w:rsidRPr="223DB2EE">
        <w:rPr>
          <w:rFonts w:ascii="Arial" w:hAnsi="Arial" w:cs="Arial"/>
          <w:sz w:val="20"/>
          <w:szCs w:val="20"/>
        </w:rPr>
        <w:t>S</w:t>
      </w:r>
      <w:r w:rsidR="00125B6D" w:rsidRPr="223DB2EE">
        <w:rPr>
          <w:rFonts w:ascii="Arial" w:hAnsi="Arial" w:cs="Arial"/>
          <w:sz w:val="20"/>
          <w:szCs w:val="20"/>
        </w:rPr>
        <w:t xml:space="preserve">tandard </w:t>
      </w:r>
      <w:r w:rsidR="00062CBF" w:rsidRPr="223DB2EE">
        <w:rPr>
          <w:rFonts w:ascii="Arial" w:hAnsi="Arial" w:cs="Arial"/>
          <w:sz w:val="20"/>
          <w:szCs w:val="20"/>
        </w:rPr>
        <w:t xml:space="preserve">6 </w:t>
      </w:r>
      <w:r w:rsidR="005A14AD" w:rsidRPr="223DB2EE">
        <w:rPr>
          <w:rFonts w:ascii="Arial" w:hAnsi="Arial" w:cs="Arial"/>
          <w:sz w:val="20"/>
          <w:szCs w:val="20"/>
        </w:rPr>
        <w:t xml:space="preserve">to </w:t>
      </w:r>
      <w:r w:rsidR="00062CBF" w:rsidRPr="223DB2EE">
        <w:rPr>
          <w:rFonts w:ascii="Arial" w:hAnsi="Arial" w:cs="Arial"/>
          <w:sz w:val="20"/>
          <w:szCs w:val="20"/>
        </w:rPr>
        <w:t xml:space="preserve">be </w:t>
      </w:r>
      <w:r w:rsidR="00062CBF" w:rsidRPr="223DB2EE">
        <w:rPr>
          <w:rFonts w:ascii="Arial" w:hAnsi="Arial" w:cs="Arial"/>
          <w:b/>
          <w:bCs/>
          <w:sz w:val="20"/>
          <w:szCs w:val="20"/>
        </w:rPr>
        <w:t xml:space="preserve">partially met </w:t>
      </w:r>
      <w:r w:rsidR="00062CBF" w:rsidRPr="223DB2EE">
        <w:rPr>
          <w:rFonts w:ascii="Arial" w:hAnsi="Arial" w:cs="Arial"/>
          <w:sz w:val="20"/>
          <w:szCs w:val="20"/>
        </w:rPr>
        <w:t xml:space="preserve">by the Aged Care Quality Standards. </w:t>
      </w:r>
    </w:p>
    <w:p w14:paraId="54CA5DC4" w14:textId="77777777" w:rsidR="00274632" w:rsidRPr="005A008D" w:rsidRDefault="00274632" w:rsidP="006261A3">
      <w:pPr>
        <w:ind w:right="296"/>
        <w:jc w:val="left"/>
        <w:rPr>
          <w:rFonts w:ascii="Arial" w:hAnsi="Arial" w:cs="Arial"/>
          <w:b/>
          <w:spacing w:val="1"/>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9460"/>
        <w:gridCol w:w="3095"/>
      </w:tblGrid>
      <w:tr w:rsidR="000B22D1" w:rsidRPr="00D13095" w14:paraId="30C719C1" w14:textId="77777777" w:rsidTr="000B22D1">
        <w:trPr>
          <w:cantSplit/>
        </w:trPr>
        <w:tc>
          <w:tcPr>
            <w:tcW w:w="1985" w:type="dxa"/>
            <w:tcBorders>
              <w:top w:val="single" w:sz="12" w:space="0" w:color="auto"/>
              <w:left w:val="single" w:sz="12" w:space="0" w:color="auto"/>
              <w:bottom w:val="single" w:sz="12" w:space="0" w:color="auto"/>
            </w:tcBorders>
            <w:shd w:val="clear" w:color="auto" w:fill="FFE599"/>
          </w:tcPr>
          <w:p w14:paraId="7BB4458F" w14:textId="77777777" w:rsidR="000B22D1" w:rsidRPr="00D13095" w:rsidRDefault="000B22D1" w:rsidP="000B22D1">
            <w:pPr>
              <w:jc w:val="center"/>
              <w:rPr>
                <w:rFonts w:ascii="Arial" w:hAnsi="Arial" w:cs="Arial"/>
                <w:b/>
                <w:sz w:val="20"/>
                <w:szCs w:val="20"/>
              </w:rPr>
            </w:pPr>
            <w:r w:rsidRPr="00D13095">
              <w:rPr>
                <w:rFonts w:ascii="Arial" w:hAnsi="Arial" w:cs="Arial"/>
                <w:b/>
                <w:sz w:val="20"/>
                <w:szCs w:val="20"/>
              </w:rPr>
              <w:t>Indicator 6.1</w:t>
            </w:r>
          </w:p>
        </w:tc>
        <w:tc>
          <w:tcPr>
            <w:tcW w:w="9460" w:type="dxa"/>
            <w:tcBorders>
              <w:top w:val="single" w:sz="12" w:space="0" w:color="auto"/>
              <w:bottom w:val="single" w:sz="12" w:space="0" w:color="auto"/>
            </w:tcBorders>
            <w:shd w:val="clear" w:color="auto" w:fill="FFE599"/>
          </w:tcPr>
          <w:p w14:paraId="4DDD72A3" w14:textId="77777777" w:rsidR="000B22D1" w:rsidRPr="00D13095" w:rsidRDefault="000B22D1" w:rsidP="000B22D1">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has human resource management systems that are consistent with regulatory requirements, industrial relations legislation, work health and safety legislation and relevant agreements or awards.</w:t>
            </w:r>
          </w:p>
        </w:tc>
        <w:tc>
          <w:tcPr>
            <w:tcW w:w="3095" w:type="dxa"/>
            <w:tcBorders>
              <w:top w:val="single" w:sz="12" w:space="0" w:color="auto"/>
              <w:bottom w:val="single" w:sz="12" w:space="0" w:color="auto"/>
              <w:right w:val="single" w:sz="12" w:space="0" w:color="auto"/>
            </w:tcBorders>
            <w:shd w:val="clear" w:color="auto" w:fill="FFE599"/>
          </w:tcPr>
          <w:p w14:paraId="4383C270" w14:textId="69BE02E7" w:rsidR="000B22D1" w:rsidRPr="00D13095" w:rsidRDefault="000B22D1" w:rsidP="000B22D1">
            <w:pPr>
              <w:jc w:val="left"/>
              <w:rPr>
                <w:rFonts w:ascii="Arial" w:hAnsi="Arial" w:cs="Arial"/>
                <w:b/>
                <w:color w:val="000000"/>
                <w:sz w:val="20"/>
                <w:szCs w:val="20"/>
              </w:rPr>
            </w:pPr>
            <w:r>
              <w:rPr>
                <w:rFonts w:ascii="Arial" w:hAnsi="Arial" w:cs="Arial"/>
                <w:b/>
                <w:color w:val="000000"/>
                <w:sz w:val="20"/>
                <w:szCs w:val="20"/>
              </w:rPr>
              <w:t>ACQS partially meets HSQS, based on following indicators:</w:t>
            </w:r>
            <w:r w:rsidRPr="00121A74">
              <w:rPr>
                <w:rFonts w:ascii="Arial" w:hAnsi="Arial" w:cs="Arial"/>
                <w:b/>
                <w:color w:val="000000"/>
                <w:sz w:val="18"/>
                <w:szCs w:val="20"/>
              </w:rPr>
              <w:t xml:space="preserve">   </w:t>
            </w:r>
          </w:p>
        </w:tc>
      </w:tr>
      <w:tr w:rsidR="000B22D1" w:rsidRPr="00D13095" w14:paraId="167DC943" w14:textId="77777777" w:rsidTr="000B22D1">
        <w:trPr>
          <w:cantSplit/>
        </w:trPr>
        <w:tc>
          <w:tcPr>
            <w:tcW w:w="1985" w:type="dxa"/>
            <w:tcBorders>
              <w:top w:val="single" w:sz="12" w:space="0" w:color="auto"/>
              <w:left w:val="single" w:sz="2" w:space="0" w:color="808080"/>
              <w:bottom w:val="single" w:sz="2" w:space="0" w:color="808080"/>
              <w:right w:val="single" w:sz="2" w:space="0" w:color="808080"/>
            </w:tcBorders>
            <w:shd w:val="clear" w:color="auto" w:fill="auto"/>
          </w:tcPr>
          <w:p w14:paraId="6133DD80" w14:textId="77777777" w:rsidR="000B22D1" w:rsidRPr="00D13095" w:rsidRDefault="000B22D1" w:rsidP="000B22D1">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2" w:space="0" w:color="808080"/>
              <w:bottom w:val="single" w:sz="2" w:space="0" w:color="808080"/>
              <w:right w:val="single" w:sz="2" w:space="0" w:color="808080"/>
            </w:tcBorders>
            <w:shd w:val="clear" w:color="auto" w:fill="auto"/>
          </w:tcPr>
          <w:p w14:paraId="1DC54FEB" w14:textId="77777777" w:rsidR="000B22D1" w:rsidRPr="00D13095" w:rsidRDefault="000B22D1" w:rsidP="000B22D1">
            <w:pPr>
              <w:spacing w:after="60"/>
              <w:jc w:val="left"/>
              <w:rPr>
                <w:rFonts w:ascii="Arial" w:hAnsi="Arial" w:cs="Arial"/>
                <w:spacing w:val="1"/>
                <w:sz w:val="20"/>
                <w:szCs w:val="20"/>
              </w:rPr>
            </w:pPr>
            <w:r w:rsidRPr="00EC6E08">
              <w:rPr>
                <w:rFonts w:ascii="Arial" w:hAnsi="Arial" w:cs="Arial"/>
                <w:spacing w:val="1"/>
                <w:sz w:val="20"/>
                <w:szCs w:val="20"/>
              </w:rPr>
              <w:t xml:space="preserve">Documented and implemented process to ensure employment practices comply with relevant employment-related </w:t>
            </w:r>
            <w:r>
              <w:rPr>
                <w:rFonts w:ascii="Arial" w:hAnsi="Arial" w:cs="Arial"/>
                <w:spacing w:val="1"/>
                <w:sz w:val="20"/>
                <w:szCs w:val="20"/>
              </w:rPr>
              <w:t xml:space="preserve">legislation, including the </w:t>
            </w:r>
            <w:r>
              <w:rPr>
                <w:rFonts w:ascii="Arial" w:hAnsi="Arial" w:cs="Arial"/>
                <w:i/>
                <w:iCs/>
                <w:spacing w:val="1"/>
                <w:sz w:val="20"/>
                <w:szCs w:val="20"/>
              </w:rPr>
              <w:t>Human Rights Act 2019</w:t>
            </w:r>
            <w:r>
              <w:rPr>
                <w:rFonts w:ascii="Arial" w:hAnsi="Arial" w:cs="Arial"/>
                <w:spacing w:val="1"/>
                <w:sz w:val="20"/>
                <w:szCs w:val="20"/>
              </w:rPr>
              <w:t>.</w:t>
            </w:r>
          </w:p>
        </w:tc>
        <w:tc>
          <w:tcPr>
            <w:tcW w:w="3095" w:type="dxa"/>
            <w:tcBorders>
              <w:top w:val="single" w:sz="12" w:space="0" w:color="auto"/>
              <w:left w:val="single" w:sz="2" w:space="0" w:color="808080"/>
              <w:bottom w:val="single" w:sz="2" w:space="0" w:color="808080"/>
              <w:right w:val="single" w:sz="2" w:space="0" w:color="808080"/>
            </w:tcBorders>
            <w:shd w:val="clear" w:color="auto" w:fill="FFE599"/>
          </w:tcPr>
          <w:p w14:paraId="2196943A" w14:textId="77777777" w:rsidR="000B22D1" w:rsidRDefault="000B22D1" w:rsidP="000B22D1">
            <w:pPr>
              <w:jc w:val="left"/>
              <w:rPr>
                <w:rFonts w:ascii="Arial" w:hAnsi="Arial" w:cs="Arial"/>
                <w:sz w:val="18"/>
                <w:szCs w:val="20"/>
              </w:rPr>
            </w:pPr>
            <w:r w:rsidRPr="00F013CD">
              <w:rPr>
                <w:rFonts w:ascii="Arial" w:hAnsi="Arial" w:cs="Arial"/>
                <w:b/>
                <w:bCs/>
                <w:sz w:val="18"/>
                <w:szCs w:val="20"/>
              </w:rPr>
              <w:t xml:space="preserve">Standard 8: </w:t>
            </w:r>
            <w:r w:rsidRPr="00F013CD">
              <w:rPr>
                <w:rFonts w:ascii="Arial" w:hAnsi="Arial" w:cs="Arial"/>
                <w:sz w:val="18"/>
                <w:szCs w:val="20"/>
              </w:rPr>
              <w:t>Organisational governance</w:t>
            </w:r>
            <w:r>
              <w:rPr>
                <w:rFonts w:ascii="Arial" w:hAnsi="Arial" w:cs="Arial"/>
                <w:sz w:val="18"/>
                <w:szCs w:val="20"/>
              </w:rPr>
              <w:t>, 3(c)(iv)</w:t>
            </w:r>
          </w:p>
          <w:p w14:paraId="16B303B9" w14:textId="77777777" w:rsidR="000B22D1" w:rsidRDefault="000B22D1" w:rsidP="000B22D1">
            <w:pPr>
              <w:jc w:val="left"/>
              <w:rPr>
                <w:rFonts w:ascii="Arial" w:hAnsi="Arial" w:cs="Arial"/>
                <w:sz w:val="18"/>
                <w:szCs w:val="20"/>
              </w:rPr>
            </w:pPr>
          </w:p>
          <w:p w14:paraId="3597AABC" w14:textId="5C1C8E11" w:rsidR="000B22D1" w:rsidRPr="00721FE4" w:rsidRDefault="000B22D1" w:rsidP="000B22D1">
            <w:pPr>
              <w:jc w:val="left"/>
              <w:rPr>
                <w:rFonts w:ascii="Arial" w:hAnsi="Arial" w:cs="Arial"/>
                <w:color w:val="002060"/>
                <w:sz w:val="18"/>
                <w:szCs w:val="20"/>
              </w:rPr>
            </w:pPr>
            <w:r>
              <w:rPr>
                <w:rFonts w:ascii="Arial" w:hAnsi="Arial" w:cs="Arial"/>
                <w:color w:val="002060"/>
                <w:sz w:val="18"/>
                <w:szCs w:val="20"/>
              </w:rPr>
              <w:t xml:space="preserve">ACQS does not mention </w:t>
            </w:r>
            <w:r>
              <w:rPr>
                <w:rFonts w:ascii="Arial" w:hAnsi="Arial" w:cs="Arial"/>
                <w:i/>
                <w:iCs/>
                <w:color w:val="002060"/>
                <w:sz w:val="18"/>
                <w:szCs w:val="20"/>
              </w:rPr>
              <w:t>Human Rights Act 2019</w:t>
            </w:r>
            <w:r>
              <w:rPr>
                <w:rFonts w:ascii="Arial" w:hAnsi="Arial" w:cs="Arial"/>
                <w:color w:val="002060"/>
                <w:sz w:val="18"/>
                <w:szCs w:val="20"/>
              </w:rPr>
              <w:t xml:space="preserve"> or legislative compliance specifically. </w:t>
            </w:r>
          </w:p>
        </w:tc>
      </w:tr>
      <w:tr w:rsidR="000B22D1" w:rsidRPr="00D13095" w14:paraId="59D766CE" w14:textId="77777777" w:rsidTr="000B22D1">
        <w:trPr>
          <w:cantSplit/>
        </w:trPr>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729ED672" w14:textId="77777777" w:rsidR="000B22D1" w:rsidRPr="00D13095" w:rsidRDefault="000B22D1" w:rsidP="000B22D1">
            <w:pPr>
              <w:jc w:val="center"/>
              <w:rPr>
                <w:rFonts w:ascii="Arial" w:hAnsi="Arial" w:cs="Arial"/>
                <w:sz w:val="20"/>
                <w:szCs w:val="20"/>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tcPr>
          <w:p w14:paraId="5295BBB7" w14:textId="77777777" w:rsidR="000B22D1" w:rsidRPr="00EC6E08" w:rsidRDefault="000B22D1" w:rsidP="000B22D1">
            <w:pPr>
              <w:spacing w:after="60"/>
              <w:jc w:val="left"/>
              <w:rPr>
                <w:rFonts w:ascii="Arial" w:hAnsi="Arial" w:cs="Arial"/>
                <w:spacing w:val="1"/>
                <w:sz w:val="20"/>
                <w:szCs w:val="20"/>
              </w:rPr>
            </w:pPr>
            <w:r w:rsidRPr="00EC6E08">
              <w:rPr>
                <w:rFonts w:ascii="Arial" w:hAnsi="Arial" w:cs="Arial"/>
                <w:spacing w:val="1"/>
                <w:sz w:val="20"/>
                <w:szCs w:val="20"/>
              </w:rPr>
              <w:t>Buildings and the physical environment where services are delivered are safe for people working in or for the organisation and are well maintained.</w:t>
            </w:r>
          </w:p>
        </w:tc>
        <w:tc>
          <w:tcPr>
            <w:tcW w:w="3095" w:type="dxa"/>
            <w:tcBorders>
              <w:top w:val="single" w:sz="2" w:space="0" w:color="808080"/>
              <w:left w:val="single" w:sz="2" w:space="0" w:color="808080"/>
              <w:bottom w:val="single" w:sz="2" w:space="0" w:color="808080"/>
              <w:right w:val="single" w:sz="2" w:space="0" w:color="808080"/>
            </w:tcBorders>
            <w:shd w:val="clear" w:color="auto" w:fill="FFE599"/>
          </w:tcPr>
          <w:p w14:paraId="0AC2C7EE" w14:textId="2AE6BF3A" w:rsidR="000B22D1" w:rsidRDefault="000B22D1" w:rsidP="000B22D1">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5</w:t>
            </w:r>
            <w:r w:rsidRPr="00F013CD">
              <w:rPr>
                <w:rFonts w:ascii="Arial" w:hAnsi="Arial" w:cs="Arial"/>
                <w:b/>
                <w:bCs/>
                <w:sz w:val="18"/>
                <w:szCs w:val="20"/>
              </w:rPr>
              <w:t>:</w:t>
            </w:r>
            <w:r>
              <w:rPr>
                <w:rFonts w:ascii="Arial" w:hAnsi="Arial" w:cs="Arial"/>
                <w:sz w:val="18"/>
                <w:szCs w:val="20"/>
              </w:rPr>
              <w:t xml:space="preserve"> Organisation’s service environment. 3(b)(i)</w:t>
            </w:r>
          </w:p>
          <w:p w14:paraId="2F0FBC6E" w14:textId="77777777" w:rsidR="000B22D1" w:rsidRDefault="000B22D1" w:rsidP="000B22D1">
            <w:pPr>
              <w:jc w:val="left"/>
              <w:rPr>
                <w:rFonts w:ascii="Arial" w:hAnsi="Arial" w:cs="Arial"/>
                <w:color w:val="000000"/>
                <w:sz w:val="18"/>
                <w:szCs w:val="20"/>
              </w:rPr>
            </w:pPr>
          </w:p>
          <w:p w14:paraId="554F2F53" w14:textId="585834F3" w:rsidR="000B22D1" w:rsidRPr="00103EAE" w:rsidRDefault="000B22D1" w:rsidP="000B22D1">
            <w:pPr>
              <w:jc w:val="left"/>
              <w:rPr>
                <w:rFonts w:ascii="Arial" w:hAnsi="Arial" w:cs="Arial"/>
                <w:color w:val="002060"/>
                <w:sz w:val="18"/>
                <w:szCs w:val="20"/>
              </w:rPr>
            </w:pPr>
            <w:r>
              <w:rPr>
                <w:rFonts w:ascii="Arial" w:hAnsi="Arial" w:cs="Arial"/>
                <w:color w:val="002060"/>
                <w:sz w:val="18"/>
                <w:szCs w:val="20"/>
              </w:rPr>
              <w:t>ACQS requires a safe service environment but is consumer orientated; safety for workers not specifically addressed.</w:t>
            </w:r>
          </w:p>
        </w:tc>
      </w:tr>
      <w:tr w:rsidR="000B22D1" w:rsidRPr="00D13095" w14:paraId="729FA167" w14:textId="77777777" w:rsidTr="000B22D1">
        <w:trPr>
          <w:cantSplit/>
        </w:trPr>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378FDD01" w14:textId="77777777" w:rsidR="000B22D1" w:rsidRPr="00D13095" w:rsidRDefault="000B22D1" w:rsidP="000B22D1">
            <w:pPr>
              <w:jc w:val="center"/>
              <w:rPr>
                <w:rFonts w:ascii="Arial" w:hAnsi="Arial" w:cs="Arial"/>
                <w:sz w:val="20"/>
                <w:szCs w:val="20"/>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tcPr>
          <w:p w14:paraId="251E45FB" w14:textId="77777777" w:rsidR="000B22D1" w:rsidRPr="00EC6E08" w:rsidRDefault="000B22D1" w:rsidP="000B22D1">
            <w:pPr>
              <w:spacing w:after="60"/>
              <w:jc w:val="left"/>
              <w:rPr>
                <w:rFonts w:ascii="Arial" w:hAnsi="Arial" w:cs="Arial"/>
                <w:spacing w:val="1"/>
                <w:sz w:val="20"/>
                <w:szCs w:val="20"/>
              </w:rPr>
            </w:pPr>
            <w:r w:rsidRPr="00EC6E08">
              <w:rPr>
                <w:rFonts w:ascii="Arial" w:hAnsi="Arial" w:cs="Arial"/>
                <w:spacing w:val="1"/>
                <w:sz w:val="20"/>
                <w:szCs w:val="20"/>
              </w:rPr>
              <w:t>Human resource management systems ensure that workforce planning is undertaken in a manner that supports the level and type of services the organisation delivers.</w:t>
            </w:r>
          </w:p>
        </w:tc>
        <w:tc>
          <w:tcPr>
            <w:tcW w:w="3095" w:type="dxa"/>
            <w:tcBorders>
              <w:top w:val="single" w:sz="2" w:space="0" w:color="808080"/>
              <w:left w:val="single" w:sz="2" w:space="0" w:color="808080"/>
              <w:bottom w:val="single" w:sz="2" w:space="0" w:color="808080"/>
              <w:right w:val="single" w:sz="2" w:space="0" w:color="808080"/>
            </w:tcBorders>
            <w:shd w:val="clear" w:color="auto" w:fill="C5E0B3"/>
          </w:tcPr>
          <w:p w14:paraId="36AD78A7" w14:textId="2B870BA7" w:rsidR="000B22D1" w:rsidRDefault="000B22D1" w:rsidP="000B22D1">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3(a)</w:t>
            </w:r>
          </w:p>
          <w:p w14:paraId="7D7AF147" w14:textId="77777777" w:rsidR="000B22D1" w:rsidRDefault="000B22D1" w:rsidP="000B22D1">
            <w:pPr>
              <w:jc w:val="left"/>
              <w:rPr>
                <w:rFonts w:ascii="Arial" w:hAnsi="Arial" w:cs="Arial"/>
                <w:b/>
                <w:bCs/>
                <w:sz w:val="18"/>
                <w:szCs w:val="20"/>
              </w:rPr>
            </w:pPr>
          </w:p>
          <w:p w14:paraId="3D3BD378" w14:textId="77777777" w:rsidR="000B22D1" w:rsidRDefault="000B22D1" w:rsidP="000B22D1">
            <w:pPr>
              <w:jc w:val="left"/>
              <w:rPr>
                <w:rFonts w:ascii="Arial" w:hAnsi="Arial" w:cs="Arial"/>
                <w:sz w:val="18"/>
                <w:szCs w:val="20"/>
              </w:rPr>
            </w:pPr>
          </w:p>
          <w:p w14:paraId="156F8720" w14:textId="77777777" w:rsidR="000B22D1" w:rsidRPr="007D5DE5" w:rsidRDefault="000B22D1" w:rsidP="000B22D1">
            <w:pPr>
              <w:jc w:val="left"/>
              <w:rPr>
                <w:rFonts w:ascii="Arial" w:hAnsi="Arial" w:cs="Arial"/>
                <w:color w:val="000000"/>
                <w:sz w:val="18"/>
                <w:szCs w:val="20"/>
              </w:rPr>
            </w:pPr>
          </w:p>
        </w:tc>
      </w:tr>
      <w:tr w:rsidR="00417BBC" w:rsidRPr="00D13095" w14:paraId="21137172" w14:textId="77777777" w:rsidTr="006C7A35">
        <w:trPr>
          <w:cantSplit/>
        </w:trPr>
        <w:tc>
          <w:tcPr>
            <w:tcW w:w="1985" w:type="dxa"/>
            <w:tcBorders>
              <w:top w:val="single" w:sz="12" w:space="0" w:color="auto"/>
              <w:left w:val="single" w:sz="12" w:space="0" w:color="auto"/>
              <w:bottom w:val="single" w:sz="12" w:space="0" w:color="auto"/>
            </w:tcBorders>
            <w:shd w:val="clear" w:color="auto" w:fill="C5E0B3"/>
          </w:tcPr>
          <w:p w14:paraId="70FFD0E5" w14:textId="77777777" w:rsidR="00417BBC" w:rsidRPr="00D13095" w:rsidRDefault="00417BBC" w:rsidP="00417BBC">
            <w:pPr>
              <w:jc w:val="center"/>
              <w:rPr>
                <w:rFonts w:ascii="Arial" w:hAnsi="Arial" w:cs="Arial"/>
                <w:b/>
                <w:sz w:val="20"/>
                <w:szCs w:val="20"/>
              </w:rPr>
            </w:pPr>
            <w:r w:rsidRPr="00D13095">
              <w:rPr>
                <w:rFonts w:ascii="Arial" w:hAnsi="Arial" w:cs="Arial"/>
                <w:b/>
                <w:sz w:val="20"/>
                <w:szCs w:val="20"/>
              </w:rPr>
              <w:t>Indicator 6.2</w:t>
            </w:r>
          </w:p>
        </w:tc>
        <w:tc>
          <w:tcPr>
            <w:tcW w:w="9460" w:type="dxa"/>
            <w:tcBorders>
              <w:top w:val="single" w:sz="12" w:space="0" w:color="auto"/>
              <w:bottom w:val="single" w:sz="12" w:space="0" w:color="auto"/>
            </w:tcBorders>
            <w:shd w:val="clear" w:color="auto" w:fill="C5E0B3"/>
          </w:tcPr>
          <w:p w14:paraId="20FDD15C" w14:textId="77777777" w:rsidR="00417BBC" w:rsidRPr="00D13095" w:rsidRDefault="00417BBC" w:rsidP="00417BBC">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has transparent and accountable recruitment and selection processes that ensure people working in the organisation possess knowledge, skills and experience required to fulfil their roles.</w:t>
            </w:r>
          </w:p>
        </w:tc>
        <w:tc>
          <w:tcPr>
            <w:tcW w:w="3095" w:type="dxa"/>
            <w:tcBorders>
              <w:top w:val="single" w:sz="12" w:space="0" w:color="auto"/>
              <w:bottom w:val="single" w:sz="12" w:space="0" w:color="auto"/>
              <w:right w:val="single" w:sz="12" w:space="0" w:color="auto"/>
            </w:tcBorders>
            <w:shd w:val="clear" w:color="auto" w:fill="C5E0B3"/>
          </w:tcPr>
          <w:p w14:paraId="44558D1D" w14:textId="33E6DBD9" w:rsidR="00417BBC" w:rsidRPr="00180CC7" w:rsidRDefault="00417BBC" w:rsidP="00417BBC">
            <w:pPr>
              <w:jc w:val="left"/>
              <w:rPr>
                <w:rFonts w:ascii="Arial" w:hAnsi="Arial" w:cs="Arial"/>
                <w:b/>
                <w:color w:val="000000"/>
                <w:sz w:val="20"/>
                <w:szCs w:val="20"/>
              </w:rPr>
            </w:pPr>
            <w:r>
              <w:rPr>
                <w:rFonts w:ascii="Arial" w:hAnsi="Arial" w:cs="Arial"/>
                <w:b/>
                <w:color w:val="000000"/>
                <w:sz w:val="20"/>
                <w:szCs w:val="20"/>
              </w:rPr>
              <w:t>ACQS meets HSQS, based on following indicators:</w:t>
            </w:r>
            <w:r w:rsidRPr="00121A74">
              <w:rPr>
                <w:rFonts w:ascii="Arial" w:hAnsi="Arial" w:cs="Arial"/>
                <w:b/>
                <w:color w:val="000000"/>
                <w:sz w:val="18"/>
                <w:szCs w:val="20"/>
              </w:rPr>
              <w:t xml:space="preserve">   </w:t>
            </w:r>
          </w:p>
        </w:tc>
      </w:tr>
      <w:tr w:rsidR="00417BBC" w:rsidRPr="00D13095" w14:paraId="2646D3F5" w14:textId="77777777" w:rsidTr="00417BBC">
        <w:trPr>
          <w:cantSplit/>
        </w:trPr>
        <w:tc>
          <w:tcPr>
            <w:tcW w:w="1985" w:type="dxa"/>
            <w:tcBorders>
              <w:top w:val="single" w:sz="12" w:space="0" w:color="auto"/>
              <w:bottom w:val="single" w:sz="12" w:space="0" w:color="auto"/>
            </w:tcBorders>
            <w:shd w:val="clear" w:color="auto" w:fill="auto"/>
          </w:tcPr>
          <w:p w14:paraId="01F3E913" w14:textId="77777777" w:rsidR="00417BBC" w:rsidRPr="00D13095" w:rsidRDefault="00417BBC" w:rsidP="00417BBC">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bottom w:val="single" w:sz="12" w:space="0" w:color="auto"/>
            </w:tcBorders>
            <w:shd w:val="clear" w:color="auto" w:fill="auto"/>
          </w:tcPr>
          <w:p w14:paraId="05413C65" w14:textId="77777777" w:rsidR="00417BBC" w:rsidRPr="00D13095" w:rsidRDefault="00417BBC" w:rsidP="00417BBC">
            <w:pPr>
              <w:spacing w:after="60"/>
              <w:jc w:val="left"/>
              <w:rPr>
                <w:rFonts w:ascii="Arial" w:hAnsi="Arial" w:cs="Arial"/>
                <w:spacing w:val="1"/>
                <w:sz w:val="20"/>
                <w:szCs w:val="20"/>
              </w:rPr>
            </w:pPr>
            <w:r w:rsidRPr="00EC6E08">
              <w:rPr>
                <w:rFonts w:ascii="Arial" w:hAnsi="Arial" w:cs="Arial"/>
                <w:spacing w:val="1"/>
                <w:sz w:val="20"/>
                <w:szCs w:val="20"/>
              </w:rPr>
              <w:t>People working in and for the organisation are qualified or skilled to perform their nominated role.</w:t>
            </w:r>
          </w:p>
        </w:tc>
        <w:tc>
          <w:tcPr>
            <w:tcW w:w="3095" w:type="dxa"/>
            <w:tcBorders>
              <w:top w:val="single" w:sz="12" w:space="0" w:color="auto"/>
              <w:bottom w:val="single" w:sz="12" w:space="0" w:color="auto"/>
            </w:tcBorders>
            <w:shd w:val="clear" w:color="auto" w:fill="C5E0B3"/>
          </w:tcPr>
          <w:p w14:paraId="6786B249" w14:textId="05A6FF6A" w:rsidR="00417BBC" w:rsidRDefault="00417BBC" w:rsidP="00417BBC">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3(c)</w:t>
            </w:r>
          </w:p>
          <w:p w14:paraId="32B6B4E7" w14:textId="77777777" w:rsidR="00417BBC" w:rsidRPr="005B3B49" w:rsidRDefault="00417BBC" w:rsidP="00417BBC">
            <w:pPr>
              <w:jc w:val="left"/>
              <w:rPr>
                <w:rFonts w:ascii="Arial" w:hAnsi="Arial" w:cs="Arial"/>
                <w:color w:val="000000"/>
                <w:sz w:val="18"/>
                <w:szCs w:val="18"/>
              </w:rPr>
            </w:pPr>
          </w:p>
        </w:tc>
      </w:tr>
      <w:tr w:rsidR="006C7A35" w:rsidRPr="00D13095" w14:paraId="2A16B6D0" w14:textId="77777777" w:rsidTr="006C7A35">
        <w:trPr>
          <w:cantSplit/>
        </w:trPr>
        <w:tc>
          <w:tcPr>
            <w:tcW w:w="1985" w:type="dxa"/>
            <w:tcBorders>
              <w:top w:val="single" w:sz="12" w:space="0" w:color="auto"/>
              <w:left w:val="single" w:sz="12" w:space="0" w:color="auto"/>
              <w:bottom w:val="single" w:sz="12" w:space="0" w:color="auto"/>
            </w:tcBorders>
            <w:shd w:val="clear" w:color="auto" w:fill="FFE599"/>
          </w:tcPr>
          <w:p w14:paraId="063E24A1" w14:textId="77777777" w:rsidR="006C7A35" w:rsidRPr="00D13095" w:rsidRDefault="006C7A35" w:rsidP="006C7A35">
            <w:pPr>
              <w:jc w:val="center"/>
              <w:rPr>
                <w:rFonts w:ascii="Arial" w:hAnsi="Arial" w:cs="Arial"/>
                <w:b/>
                <w:sz w:val="20"/>
                <w:szCs w:val="20"/>
              </w:rPr>
            </w:pPr>
            <w:r w:rsidRPr="006C7A35">
              <w:rPr>
                <w:rFonts w:ascii="Arial" w:hAnsi="Arial" w:cs="Arial"/>
                <w:b/>
                <w:sz w:val="20"/>
                <w:szCs w:val="20"/>
                <w:shd w:val="clear" w:color="auto" w:fill="FFE599"/>
              </w:rPr>
              <w:t>Indicator</w:t>
            </w:r>
            <w:r w:rsidRPr="00D13095">
              <w:rPr>
                <w:rFonts w:ascii="Arial" w:hAnsi="Arial" w:cs="Arial"/>
                <w:b/>
                <w:sz w:val="20"/>
                <w:szCs w:val="20"/>
              </w:rPr>
              <w:t xml:space="preserve"> 6.3</w:t>
            </w:r>
          </w:p>
        </w:tc>
        <w:tc>
          <w:tcPr>
            <w:tcW w:w="9460" w:type="dxa"/>
            <w:tcBorders>
              <w:top w:val="single" w:sz="12" w:space="0" w:color="auto"/>
              <w:bottom w:val="single" w:sz="12" w:space="0" w:color="auto"/>
            </w:tcBorders>
            <w:shd w:val="clear" w:color="auto" w:fill="FFE599"/>
          </w:tcPr>
          <w:p w14:paraId="190FDC51" w14:textId="77777777" w:rsidR="006C7A35" w:rsidRPr="006C7A35" w:rsidRDefault="006C7A35" w:rsidP="006C7A35">
            <w:pPr>
              <w:spacing w:after="60"/>
              <w:jc w:val="left"/>
              <w:rPr>
                <w:rFonts w:ascii="Arial" w:hAnsi="Arial" w:cs="Arial"/>
                <w:b/>
                <w:spacing w:val="1"/>
                <w:sz w:val="20"/>
                <w:szCs w:val="20"/>
                <w:shd w:val="clear" w:color="auto" w:fill="FFE599"/>
              </w:rPr>
            </w:pPr>
            <w:r w:rsidRPr="006C7A35">
              <w:rPr>
                <w:rFonts w:ascii="Arial" w:hAnsi="Arial" w:cs="Arial"/>
                <w:b/>
                <w:spacing w:val="1"/>
                <w:sz w:val="20"/>
                <w:szCs w:val="20"/>
                <w:shd w:val="clear" w:color="auto" w:fill="FFE599"/>
              </w:rPr>
              <w:t>The organisation provides people working in the organisation with induction, training and development opportunities relevant to their roles.</w:t>
            </w:r>
          </w:p>
        </w:tc>
        <w:tc>
          <w:tcPr>
            <w:tcW w:w="3095" w:type="dxa"/>
            <w:tcBorders>
              <w:top w:val="single" w:sz="12" w:space="0" w:color="auto"/>
              <w:bottom w:val="single" w:sz="12" w:space="0" w:color="auto"/>
              <w:right w:val="single" w:sz="12" w:space="0" w:color="auto"/>
            </w:tcBorders>
            <w:shd w:val="clear" w:color="auto" w:fill="FFE599"/>
          </w:tcPr>
          <w:p w14:paraId="1083C484" w14:textId="3BC50F70" w:rsidR="006C7A35" w:rsidRPr="006C7A35" w:rsidRDefault="006C7A35" w:rsidP="006C7A35">
            <w:pPr>
              <w:jc w:val="left"/>
              <w:rPr>
                <w:rFonts w:ascii="Arial" w:hAnsi="Arial" w:cs="Arial"/>
                <w:b/>
                <w:color w:val="000000"/>
                <w:sz w:val="18"/>
                <w:szCs w:val="20"/>
                <w:shd w:val="clear" w:color="auto" w:fill="FFE599"/>
              </w:rPr>
            </w:pPr>
            <w:r w:rsidRPr="006C7A35">
              <w:rPr>
                <w:rFonts w:ascii="Arial" w:hAnsi="Arial" w:cs="Arial"/>
                <w:b/>
                <w:color w:val="000000"/>
                <w:sz w:val="20"/>
                <w:szCs w:val="20"/>
                <w:shd w:val="clear" w:color="auto" w:fill="FFE599"/>
              </w:rPr>
              <w:t>ACQS partially meets HSQS, based on following indicators:</w:t>
            </w:r>
            <w:r w:rsidRPr="006C7A35">
              <w:rPr>
                <w:rFonts w:ascii="Arial" w:hAnsi="Arial" w:cs="Arial"/>
                <w:b/>
                <w:color w:val="000000"/>
                <w:sz w:val="18"/>
                <w:szCs w:val="20"/>
                <w:shd w:val="clear" w:color="auto" w:fill="FFE599"/>
              </w:rPr>
              <w:t xml:space="preserve">   </w:t>
            </w:r>
          </w:p>
        </w:tc>
      </w:tr>
      <w:tr w:rsidR="006C7A35" w:rsidRPr="00D13095" w14:paraId="1F10376A" w14:textId="77777777" w:rsidTr="00EF4914">
        <w:trPr>
          <w:cantSplit/>
        </w:trPr>
        <w:tc>
          <w:tcPr>
            <w:tcW w:w="1985" w:type="dxa"/>
            <w:tcBorders>
              <w:top w:val="single" w:sz="12" w:space="0" w:color="auto"/>
              <w:left w:val="single" w:sz="2" w:space="0" w:color="808080"/>
              <w:bottom w:val="single" w:sz="2" w:space="0" w:color="808080"/>
              <w:right w:val="single" w:sz="2" w:space="0" w:color="808080"/>
            </w:tcBorders>
            <w:shd w:val="clear" w:color="auto" w:fill="auto"/>
          </w:tcPr>
          <w:p w14:paraId="447003E5" w14:textId="77777777" w:rsidR="006C7A35" w:rsidRPr="00D13095" w:rsidRDefault="006C7A35" w:rsidP="006C7A35">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2" w:space="0" w:color="808080"/>
              <w:bottom w:val="single" w:sz="2" w:space="0" w:color="808080"/>
              <w:right w:val="single" w:sz="2" w:space="0" w:color="808080"/>
            </w:tcBorders>
            <w:shd w:val="clear" w:color="auto" w:fill="auto"/>
          </w:tcPr>
          <w:p w14:paraId="18523E79" w14:textId="77777777" w:rsidR="006C7A35" w:rsidRPr="00C95CE0" w:rsidRDefault="006C7A35" w:rsidP="006C7A35">
            <w:pPr>
              <w:autoSpaceDE w:val="0"/>
              <w:autoSpaceDN w:val="0"/>
              <w:adjustRightInd w:val="0"/>
              <w:spacing w:after="60"/>
              <w:rPr>
                <w:rFonts w:ascii="Arial" w:hAnsi="Arial" w:cs="Arial"/>
                <w:sz w:val="20"/>
              </w:rPr>
            </w:pPr>
            <w:r w:rsidRPr="00C95CE0">
              <w:rPr>
                <w:rFonts w:ascii="Arial" w:hAnsi="Arial" w:cs="Arial"/>
                <w:color w:val="000000"/>
                <w:sz w:val="20"/>
                <w:szCs w:val="20"/>
              </w:rPr>
              <w:t>Processes</w:t>
            </w:r>
            <w:r w:rsidRPr="00C95CE0">
              <w:rPr>
                <w:rFonts w:ascii="Arial" w:hAnsi="Arial" w:cs="Arial"/>
                <w:color w:val="000000"/>
                <w:sz w:val="20"/>
              </w:rPr>
              <w:t xml:space="preserve"> providing people working in and for the organisation (including volunteers) with induction, training and development opportunities relevant to their roles are documented, implemented and reviewed.</w:t>
            </w:r>
          </w:p>
        </w:tc>
        <w:tc>
          <w:tcPr>
            <w:tcW w:w="3095" w:type="dxa"/>
            <w:tcBorders>
              <w:top w:val="single" w:sz="12" w:space="0" w:color="auto"/>
              <w:left w:val="single" w:sz="2" w:space="0" w:color="808080"/>
              <w:bottom w:val="single" w:sz="2" w:space="0" w:color="808080"/>
              <w:right w:val="single" w:sz="2" w:space="0" w:color="808080"/>
            </w:tcBorders>
            <w:shd w:val="clear" w:color="auto" w:fill="C5E0B3"/>
          </w:tcPr>
          <w:p w14:paraId="1731B8AE" w14:textId="056C8C2F" w:rsidR="006C7A35" w:rsidRDefault="006C7A35" w:rsidP="006C7A35">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3(d), 3(e)</w:t>
            </w:r>
          </w:p>
          <w:p w14:paraId="263374AF" w14:textId="77777777" w:rsidR="006C7A35" w:rsidRPr="005B3B49" w:rsidRDefault="006C7A35" w:rsidP="006C7A35">
            <w:pPr>
              <w:jc w:val="left"/>
              <w:rPr>
                <w:rFonts w:ascii="Arial" w:hAnsi="Arial" w:cs="Arial"/>
                <w:color w:val="000000"/>
                <w:sz w:val="18"/>
                <w:szCs w:val="18"/>
              </w:rPr>
            </w:pPr>
          </w:p>
        </w:tc>
      </w:tr>
      <w:tr w:rsidR="006C7A35" w:rsidRPr="00D13095" w14:paraId="151D323D" w14:textId="77777777" w:rsidTr="00C4524E">
        <w:trPr>
          <w:cantSplit/>
        </w:trPr>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4C2AAF2E" w14:textId="77777777" w:rsidR="006C7A35" w:rsidRPr="00D13095" w:rsidRDefault="006C7A35" w:rsidP="006C7A35">
            <w:pPr>
              <w:jc w:val="center"/>
              <w:rPr>
                <w:rFonts w:ascii="Arial" w:hAnsi="Arial" w:cs="Arial"/>
                <w:sz w:val="20"/>
                <w:szCs w:val="20"/>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tcPr>
          <w:p w14:paraId="1C8F511A" w14:textId="77777777" w:rsidR="006C7A35" w:rsidRPr="00D13095" w:rsidRDefault="006C7A35" w:rsidP="006C7A35">
            <w:pPr>
              <w:spacing w:after="60"/>
              <w:jc w:val="left"/>
              <w:rPr>
                <w:rFonts w:ascii="Arial" w:hAnsi="Arial" w:cs="Arial"/>
                <w:spacing w:val="1"/>
                <w:sz w:val="20"/>
                <w:szCs w:val="20"/>
              </w:rPr>
            </w:pPr>
            <w:r w:rsidRPr="00EC6E08">
              <w:rPr>
                <w:rFonts w:ascii="Arial" w:hAnsi="Arial" w:cs="Arial"/>
                <w:spacing w:val="1"/>
                <w:sz w:val="20"/>
                <w:szCs w:val="20"/>
              </w:rPr>
              <w:t>Persons working in and for the organisation (including volunteers) have been inducted into the organisation, according to the responsibilities of their role.</w:t>
            </w:r>
          </w:p>
        </w:tc>
        <w:tc>
          <w:tcPr>
            <w:tcW w:w="3095" w:type="dxa"/>
            <w:tcBorders>
              <w:top w:val="single" w:sz="2" w:space="0" w:color="808080"/>
              <w:left w:val="single" w:sz="2" w:space="0" w:color="808080"/>
              <w:bottom w:val="single" w:sz="2" w:space="0" w:color="808080"/>
              <w:right w:val="single" w:sz="2" w:space="0" w:color="808080"/>
            </w:tcBorders>
            <w:shd w:val="clear" w:color="auto" w:fill="FFE599"/>
          </w:tcPr>
          <w:p w14:paraId="36EEADEA" w14:textId="77777777" w:rsidR="009B591E" w:rsidRDefault="009B591E" w:rsidP="009B591E">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3(d), 3(e)</w:t>
            </w:r>
          </w:p>
          <w:p w14:paraId="4484D510" w14:textId="7D92C172" w:rsidR="009B591E" w:rsidRDefault="009B591E" w:rsidP="006C7A35">
            <w:pPr>
              <w:jc w:val="left"/>
              <w:rPr>
                <w:rFonts w:ascii="Arial" w:hAnsi="Arial" w:cs="Arial"/>
                <w:color w:val="000000"/>
                <w:sz w:val="18"/>
                <w:szCs w:val="18"/>
              </w:rPr>
            </w:pPr>
          </w:p>
          <w:p w14:paraId="412720AC" w14:textId="1725EF3B" w:rsidR="006C7A35" w:rsidRPr="005B3B49" w:rsidRDefault="009B591E" w:rsidP="006C7A35">
            <w:pPr>
              <w:jc w:val="left"/>
              <w:rPr>
                <w:rFonts w:ascii="Arial" w:hAnsi="Arial" w:cs="Arial"/>
                <w:color w:val="000000"/>
                <w:sz w:val="18"/>
                <w:szCs w:val="18"/>
              </w:rPr>
            </w:pPr>
            <w:r w:rsidRPr="0052188F">
              <w:rPr>
                <w:rFonts w:ascii="Arial" w:hAnsi="Arial" w:cs="Arial"/>
                <w:color w:val="002060"/>
                <w:sz w:val="18"/>
                <w:szCs w:val="18"/>
              </w:rPr>
              <w:t>The intent of this indicator is broadly met by ACQS</w:t>
            </w:r>
            <w:r w:rsidR="00C4524E" w:rsidRPr="0052188F">
              <w:rPr>
                <w:rFonts w:ascii="Arial" w:hAnsi="Arial" w:cs="Arial"/>
                <w:color w:val="002060"/>
                <w:sz w:val="18"/>
                <w:szCs w:val="18"/>
              </w:rPr>
              <w:t xml:space="preserve"> but ACQS does not refer to a formal induction process.</w:t>
            </w:r>
          </w:p>
        </w:tc>
      </w:tr>
      <w:tr w:rsidR="006C7A35" w:rsidRPr="00D13095" w14:paraId="3FD90E17" w14:textId="77777777" w:rsidTr="009A4C10">
        <w:trPr>
          <w:cantSplit/>
        </w:trPr>
        <w:tc>
          <w:tcPr>
            <w:tcW w:w="1985" w:type="dxa"/>
            <w:tcBorders>
              <w:top w:val="single" w:sz="2" w:space="0" w:color="808080"/>
              <w:left w:val="single" w:sz="2" w:space="0" w:color="808080"/>
              <w:bottom w:val="single" w:sz="2" w:space="0" w:color="A5A5A5"/>
              <w:right w:val="single" w:sz="2" w:space="0" w:color="808080"/>
            </w:tcBorders>
            <w:shd w:val="clear" w:color="auto" w:fill="auto"/>
          </w:tcPr>
          <w:p w14:paraId="1C1D1A24" w14:textId="77777777" w:rsidR="006C7A35" w:rsidRPr="00D13095" w:rsidRDefault="006C7A35" w:rsidP="006C7A35">
            <w:pPr>
              <w:jc w:val="center"/>
              <w:rPr>
                <w:rFonts w:ascii="Arial" w:hAnsi="Arial" w:cs="Arial"/>
                <w:sz w:val="20"/>
                <w:szCs w:val="20"/>
              </w:rPr>
            </w:pPr>
          </w:p>
        </w:tc>
        <w:tc>
          <w:tcPr>
            <w:tcW w:w="9460" w:type="dxa"/>
            <w:tcBorders>
              <w:top w:val="single" w:sz="2" w:space="0" w:color="808080"/>
              <w:left w:val="single" w:sz="2" w:space="0" w:color="808080"/>
              <w:bottom w:val="single" w:sz="2" w:space="0" w:color="A5A5A5"/>
              <w:right w:val="single" w:sz="2" w:space="0" w:color="808080"/>
            </w:tcBorders>
            <w:shd w:val="clear" w:color="auto" w:fill="auto"/>
          </w:tcPr>
          <w:p w14:paraId="23809199" w14:textId="77777777" w:rsidR="006C7A35" w:rsidRPr="00D13095" w:rsidRDefault="006C7A35" w:rsidP="006C7A35">
            <w:pPr>
              <w:spacing w:after="60"/>
              <w:ind w:right="296"/>
              <w:jc w:val="left"/>
              <w:rPr>
                <w:rFonts w:ascii="Arial" w:hAnsi="Arial" w:cs="Arial"/>
                <w:color w:val="000000"/>
                <w:sz w:val="20"/>
                <w:szCs w:val="20"/>
              </w:rPr>
            </w:pPr>
            <w:r w:rsidRPr="00EC6E08">
              <w:rPr>
                <w:rFonts w:ascii="Arial" w:hAnsi="Arial" w:cs="Arial"/>
                <w:color w:val="000000"/>
                <w:sz w:val="20"/>
                <w:szCs w:val="20"/>
              </w:rPr>
              <w:t>Persons working in and for the organisation (including volunteers) have regular opportunities to have their learning and training needs assessed and responded to.</w:t>
            </w:r>
          </w:p>
        </w:tc>
        <w:tc>
          <w:tcPr>
            <w:tcW w:w="3095" w:type="dxa"/>
            <w:tcBorders>
              <w:top w:val="single" w:sz="2" w:space="0" w:color="808080"/>
              <w:left w:val="single" w:sz="2" w:space="0" w:color="808080"/>
              <w:bottom w:val="single" w:sz="2" w:space="0" w:color="A5A5A5"/>
              <w:right w:val="single" w:sz="2" w:space="0" w:color="808080"/>
            </w:tcBorders>
            <w:shd w:val="clear" w:color="auto" w:fill="C5E0B3"/>
          </w:tcPr>
          <w:p w14:paraId="165E6F1B" w14:textId="26376CEF" w:rsidR="006C7A35" w:rsidRPr="00DF2B79" w:rsidRDefault="006C7A35" w:rsidP="006C7A35">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3(d)</w:t>
            </w:r>
            <w:r w:rsidR="0052188F">
              <w:rPr>
                <w:rFonts w:ascii="Arial" w:hAnsi="Arial" w:cs="Arial"/>
                <w:sz w:val="18"/>
                <w:szCs w:val="20"/>
              </w:rPr>
              <w:t xml:space="preserve"> and 3(e)</w:t>
            </w:r>
          </w:p>
        </w:tc>
      </w:tr>
      <w:tr w:rsidR="006C7A35" w:rsidRPr="00D13095" w14:paraId="69587EA1" w14:textId="77777777" w:rsidTr="006C7A35">
        <w:trPr>
          <w:cantSplit/>
        </w:trPr>
        <w:tc>
          <w:tcPr>
            <w:tcW w:w="1985" w:type="dxa"/>
            <w:tcBorders>
              <w:top w:val="single" w:sz="2" w:space="0" w:color="808080"/>
              <w:left w:val="single" w:sz="2" w:space="0" w:color="808080"/>
              <w:bottom w:val="single" w:sz="2" w:space="0" w:color="A5A5A5"/>
              <w:right w:val="single" w:sz="2" w:space="0" w:color="808080"/>
            </w:tcBorders>
            <w:shd w:val="clear" w:color="auto" w:fill="auto"/>
          </w:tcPr>
          <w:p w14:paraId="04FE5370" w14:textId="77777777" w:rsidR="006C7A35" w:rsidRPr="00D13095" w:rsidRDefault="006C7A35" w:rsidP="006C7A35">
            <w:pPr>
              <w:jc w:val="center"/>
              <w:rPr>
                <w:rFonts w:ascii="Arial" w:hAnsi="Arial" w:cs="Arial"/>
                <w:sz w:val="20"/>
                <w:szCs w:val="20"/>
              </w:rPr>
            </w:pPr>
          </w:p>
        </w:tc>
        <w:tc>
          <w:tcPr>
            <w:tcW w:w="9460" w:type="dxa"/>
            <w:tcBorders>
              <w:top w:val="single" w:sz="2" w:space="0" w:color="808080"/>
              <w:left w:val="single" w:sz="2" w:space="0" w:color="808080"/>
              <w:bottom w:val="single" w:sz="2" w:space="0" w:color="A5A5A5"/>
              <w:right w:val="single" w:sz="2" w:space="0" w:color="808080"/>
            </w:tcBorders>
            <w:shd w:val="clear" w:color="auto" w:fill="auto"/>
          </w:tcPr>
          <w:p w14:paraId="2BD3A351" w14:textId="77777777" w:rsidR="006C7A35" w:rsidRPr="00EC6E08" w:rsidRDefault="006C7A35" w:rsidP="006C7A35">
            <w:pPr>
              <w:spacing w:after="60"/>
              <w:ind w:right="296"/>
              <w:jc w:val="left"/>
              <w:rPr>
                <w:rFonts w:ascii="Arial" w:hAnsi="Arial" w:cs="Arial"/>
                <w:color w:val="000000"/>
                <w:sz w:val="20"/>
                <w:szCs w:val="20"/>
              </w:rPr>
            </w:pPr>
            <w:r w:rsidRPr="0084236F">
              <w:rPr>
                <w:rFonts w:ascii="Arial" w:hAnsi="Arial" w:cs="Arial"/>
                <w:color w:val="000000"/>
                <w:sz w:val="20"/>
                <w:szCs w:val="20"/>
              </w:rPr>
              <w:t>The organisation ensures that people working in or for their service (including volunteers) have been appropriately trained to understand the human rights of people using services and the impacts of service delivery on those rights</w:t>
            </w:r>
            <w:r>
              <w:rPr>
                <w:rFonts w:ascii="Arial" w:hAnsi="Arial" w:cs="Arial"/>
                <w:color w:val="000000"/>
                <w:sz w:val="20"/>
                <w:szCs w:val="20"/>
              </w:rPr>
              <w:t>.</w:t>
            </w:r>
          </w:p>
        </w:tc>
        <w:tc>
          <w:tcPr>
            <w:tcW w:w="3095" w:type="dxa"/>
            <w:tcBorders>
              <w:top w:val="single" w:sz="2" w:space="0" w:color="808080"/>
              <w:left w:val="single" w:sz="2" w:space="0" w:color="808080"/>
              <w:bottom w:val="single" w:sz="2" w:space="0" w:color="A5A5A5"/>
              <w:right w:val="single" w:sz="2" w:space="0" w:color="808080"/>
            </w:tcBorders>
            <w:shd w:val="clear" w:color="auto" w:fill="FFE599"/>
          </w:tcPr>
          <w:p w14:paraId="258FB080" w14:textId="77777777" w:rsidR="006C7A35" w:rsidRDefault="006C7A35" w:rsidP="006C7A35">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3(d)</w:t>
            </w:r>
          </w:p>
          <w:p w14:paraId="1E3D2DE6" w14:textId="77777777" w:rsidR="006C7A35" w:rsidRDefault="006C7A35" w:rsidP="006C7A35">
            <w:pPr>
              <w:jc w:val="left"/>
              <w:rPr>
                <w:rFonts w:ascii="Arial" w:hAnsi="Arial" w:cs="Arial"/>
                <w:b/>
                <w:color w:val="000000"/>
                <w:sz w:val="18"/>
                <w:szCs w:val="18"/>
              </w:rPr>
            </w:pPr>
          </w:p>
          <w:p w14:paraId="712D13AB" w14:textId="453B2A8E" w:rsidR="006C7A35" w:rsidRDefault="006C7A35" w:rsidP="006C7A35">
            <w:pPr>
              <w:jc w:val="left"/>
              <w:rPr>
                <w:rFonts w:ascii="Arial" w:hAnsi="Arial" w:cs="Arial"/>
                <w:b/>
                <w:color w:val="000000"/>
                <w:sz w:val="18"/>
                <w:szCs w:val="18"/>
              </w:rPr>
            </w:pPr>
            <w:r w:rsidRPr="00DF2B79">
              <w:rPr>
                <w:rFonts w:ascii="Arial" w:hAnsi="Arial" w:cs="Arial"/>
                <w:color w:val="002060"/>
                <w:sz w:val="18"/>
                <w:szCs w:val="20"/>
              </w:rPr>
              <w:t xml:space="preserve">ACQS does </w:t>
            </w:r>
            <w:r>
              <w:rPr>
                <w:rFonts w:ascii="Arial" w:hAnsi="Arial" w:cs="Arial"/>
                <w:color w:val="002060"/>
                <w:sz w:val="18"/>
                <w:szCs w:val="20"/>
              </w:rPr>
              <w:t>not refer to training on the topic of human rights specifically</w:t>
            </w:r>
            <w:r>
              <w:rPr>
                <w:rFonts w:ascii="Arial" w:hAnsi="Arial" w:cs="Arial"/>
                <w:sz w:val="18"/>
                <w:szCs w:val="20"/>
              </w:rPr>
              <w:t>.</w:t>
            </w:r>
          </w:p>
        </w:tc>
      </w:tr>
      <w:tr w:rsidR="006C7A35" w:rsidRPr="00D13095" w14:paraId="1E57FEDB" w14:textId="77777777" w:rsidTr="00676450">
        <w:trPr>
          <w:cantSplit/>
        </w:trPr>
        <w:tc>
          <w:tcPr>
            <w:tcW w:w="1985" w:type="dxa"/>
            <w:tcBorders>
              <w:top w:val="single" w:sz="12" w:space="0" w:color="auto"/>
              <w:left w:val="single" w:sz="12" w:space="0" w:color="auto"/>
              <w:bottom w:val="single" w:sz="12" w:space="0" w:color="auto"/>
            </w:tcBorders>
            <w:shd w:val="clear" w:color="auto" w:fill="C5E0B3"/>
          </w:tcPr>
          <w:p w14:paraId="02FEDBE8" w14:textId="77777777" w:rsidR="006C7A35" w:rsidRPr="00D13095" w:rsidRDefault="006C7A35" w:rsidP="006C7A35">
            <w:pPr>
              <w:jc w:val="center"/>
              <w:rPr>
                <w:rFonts w:ascii="Arial" w:hAnsi="Arial" w:cs="Arial"/>
                <w:b/>
                <w:sz w:val="20"/>
                <w:szCs w:val="20"/>
              </w:rPr>
            </w:pPr>
            <w:r w:rsidRPr="00D13095">
              <w:rPr>
                <w:rFonts w:ascii="Arial" w:hAnsi="Arial" w:cs="Arial"/>
                <w:b/>
                <w:sz w:val="20"/>
                <w:szCs w:val="20"/>
              </w:rPr>
              <w:t>Indicator 6.4</w:t>
            </w:r>
          </w:p>
        </w:tc>
        <w:tc>
          <w:tcPr>
            <w:tcW w:w="9460" w:type="dxa"/>
            <w:tcBorders>
              <w:top w:val="single" w:sz="12" w:space="0" w:color="auto"/>
              <w:bottom w:val="single" w:sz="12" w:space="0" w:color="auto"/>
            </w:tcBorders>
            <w:shd w:val="clear" w:color="auto" w:fill="C5E0B3"/>
          </w:tcPr>
          <w:p w14:paraId="0646F899" w14:textId="77777777" w:rsidR="006C7A35" w:rsidRPr="00D13095" w:rsidRDefault="006C7A35" w:rsidP="006C7A35">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provides ongoing support, supervision, feedback and fair disciplinary processes for people working in the organisation.</w:t>
            </w:r>
          </w:p>
        </w:tc>
        <w:tc>
          <w:tcPr>
            <w:tcW w:w="3095" w:type="dxa"/>
            <w:tcBorders>
              <w:top w:val="single" w:sz="12" w:space="0" w:color="auto"/>
              <w:bottom w:val="single" w:sz="12" w:space="0" w:color="auto"/>
              <w:right w:val="single" w:sz="12" w:space="0" w:color="auto"/>
            </w:tcBorders>
            <w:shd w:val="clear" w:color="auto" w:fill="C5E0B3"/>
          </w:tcPr>
          <w:p w14:paraId="6BBBCA97" w14:textId="77777777" w:rsidR="006C7A35" w:rsidRPr="00180CC7" w:rsidRDefault="006C7A35" w:rsidP="006C7A35">
            <w:pPr>
              <w:jc w:val="left"/>
              <w:rPr>
                <w:rFonts w:ascii="Arial" w:hAnsi="Arial" w:cs="Arial"/>
                <w:b/>
                <w:color w:val="000000"/>
                <w:sz w:val="20"/>
                <w:szCs w:val="20"/>
              </w:rPr>
            </w:pPr>
          </w:p>
        </w:tc>
      </w:tr>
      <w:tr w:rsidR="006C7A35" w:rsidRPr="00D13095" w14:paraId="5ED6517C" w14:textId="77777777" w:rsidTr="00647A39">
        <w:trPr>
          <w:cantSplit/>
        </w:trPr>
        <w:tc>
          <w:tcPr>
            <w:tcW w:w="1985" w:type="dxa"/>
            <w:tcBorders>
              <w:top w:val="single" w:sz="12" w:space="0" w:color="auto"/>
              <w:bottom w:val="single" w:sz="12" w:space="0" w:color="auto"/>
            </w:tcBorders>
            <w:shd w:val="clear" w:color="auto" w:fill="auto"/>
          </w:tcPr>
          <w:p w14:paraId="30D8D36D" w14:textId="77777777" w:rsidR="006C7A35" w:rsidRPr="00D13095" w:rsidRDefault="006C7A35" w:rsidP="006C7A35">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bottom w:val="single" w:sz="12" w:space="0" w:color="auto"/>
            </w:tcBorders>
            <w:shd w:val="clear" w:color="auto" w:fill="auto"/>
          </w:tcPr>
          <w:p w14:paraId="0933DB76" w14:textId="77777777" w:rsidR="006C7A35" w:rsidRPr="00D13095" w:rsidRDefault="006C7A35" w:rsidP="006C7A35">
            <w:pPr>
              <w:spacing w:after="60"/>
              <w:ind w:right="296"/>
              <w:jc w:val="left"/>
              <w:rPr>
                <w:rFonts w:ascii="Arial" w:hAnsi="Arial" w:cs="Arial"/>
                <w:spacing w:val="1"/>
                <w:sz w:val="20"/>
                <w:szCs w:val="20"/>
              </w:rPr>
            </w:pPr>
            <w:r w:rsidRPr="00EC6E08">
              <w:rPr>
                <w:rFonts w:ascii="Arial" w:hAnsi="Arial" w:cs="Arial"/>
                <w:spacing w:val="1"/>
                <w:sz w:val="20"/>
                <w:szCs w:val="20"/>
              </w:rPr>
              <w:t>Evidence that people working in or for the organisation receive periodic feedback/supervision and support, as relevant to their role, level of experience, and the complexity of service user needs.</w:t>
            </w:r>
          </w:p>
        </w:tc>
        <w:tc>
          <w:tcPr>
            <w:tcW w:w="3095" w:type="dxa"/>
            <w:tcBorders>
              <w:top w:val="single" w:sz="12" w:space="0" w:color="auto"/>
              <w:bottom w:val="single" w:sz="12" w:space="0" w:color="auto"/>
            </w:tcBorders>
            <w:shd w:val="clear" w:color="auto" w:fill="C5E0B3"/>
          </w:tcPr>
          <w:p w14:paraId="2576EFB2" w14:textId="68E32E1E" w:rsidR="006C7A35" w:rsidRPr="00647A39" w:rsidRDefault="00B90841" w:rsidP="006C7A35">
            <w:pPr>
              <w:jc w:val="left"/>
              <w:rPr>
                <w:rFonts w:ascii="Arial" w:hAnsi="Arial" w:cs="Arial"/>
                <w:sz w:val="18"/>
                <w:szCs w:val="20"/>
              </w:rPr>
            </w:pPr>
            <w:r w:rsidRPr="00F013CD">
              <w:rPr>
                <w:rFonts w:ascii="Arial" w:hAnsi="Arial" w:cs="Arial"/>
                <w:b/>
                <w:bCs/>
                <w:sz w:val="18"/>
                <w:szCs w:val="20"/>
              </w:rPr>
              <w:t xml:space="preserve">Standard </w:t>
            </w:r>
            <w:r>
              <w:rPr>
                <w:rFonts w:ascii="Arial" w:hAnsi="Arial" w:cs="Arial"/>
                <w:b/>
                <w:bCs/>
                <w:sz w:val="18"/>
                <w:szCs w:val="20"/>
              </w:rPr>
              <w:t xml:space="preserve">7: </w:t>
            </w:r>
            <w:r w:rsidRPr="000B1BED">
              <w:rPr>
                <w:rFonts w:ascii="Arial" w:hAnsi="Arial" w:cs="Arial"/>
                <w:sz w:val="18"/>
                <w:szCs w:val="20"/>
              </w:rPr>
              <w:t xml:space="preserve">Human </w:t>
            </w:r>
            <w:r>
              <w:rPr>
                <w:rFonts w:ascii="Arial" w:hAnsi="Arial" w:cs="Arial"/>
                <w:sz w:val="18"/>
                <w:szCs w:val="20"/>
              </w:rPr>
              <w:t>r</w:t>
            </w:r>
            <w:r w:rsidRPr="000B1BED">
              <w:rPr>
                <w:rFonts w:ascii="Arial" w:hAnsi="Arial" w:cs="Arial"/>
                <w:sz w:val="18"/>
                <w:szCs w:val="20"/>
              </w:rPr>
              <w:t>esources</w:t>
            </w:r>
            <w:r>
              <w:rPr>
                <w:rFonts w:ascii="Arial" w:hAnsi="Arial" w:cs="Arial"/>
                <w:sz w:val="18"/>
                <w:szCs w:val="20"/>
              </w:rPr>
              <w:t xml:space="preserve">, </w:t>
            </w:r>
            <w:r w:rsidR="00647A39">
              <w:rPr>
                <w:rFonts w:ascii="Arial" w:hAnsi="Arial" w:cs="Arial"/>
                <w:sz w:val="18"/>
                <w:szCs w:val="20"/>
              </w:rPr>
              <w:t xml:space="preserve">3(d) and </w:t>
            </w:r>
            <w:r>
              <w:rPr>
                <w:rFonts w:ascii="Arial" w:hAnsi="Arial" w:cs="Arial"/>
                <w:sz w:val="18"/>
                <w:szCs w:val="20"/>
              </w:rPr>
              <w:t>3(e)</w:t>
            </w:r>
          </w:p>
        </w:tc>
      </w:tr>
      <w:tr w:rsidR="006C7A35" w:rsidRPr="00D13095" w14:paraId="0EBC4389" w14:textId="77777777" w:rsidTr="003604A2">
        <w:trPr>
          <w:cantSplit/>
        </w:trPr>
        <w:tc>
          <w:tcPr>
            <w:tcW w:w="1985" w:type="dxa"/>
            <w:tcBorders>
              <w:top w:val="single" w:sz="12" w:space="0" w:color="auto"/>
              <w:left w:val="single" w:sz="12" w:space="0" w:color="auto"/>
              <w:bottom w:val="single" w:sz="12" w:space="0" w:color="auto"/>
            </w:tcBorders>
            <w:shd w:val="clear" w:color="auto" w:fill="F4B083"/>
          </w:tcPr>
          <w:p w14:paraId="5F00E95F" w14:textId="77777777" w:rsidR="006C7A35" w:rsidRPr="00D13095" w:rsidRDefault="006C7A35" w:rsidP="006C7A35">
            <w:pPr>
              <w:jc w:val="center"/>
              <w:rPr>
                <w:rFonts w:ascii="Arial" w:hAnsi="Arial" w:cs="Arial"/>
                <w:b/>
                <w:sz w:val="20"/>
                <w:szCs w:val="20"/>
              </w:rPr>
            </w:pPr>
            <w:r w:rsidRPr="00D13095">
              <w:rPr>
                <w:rFonts w:ascii="Arial" w:hAnsi="Arial" w:cs="Arial"/>
                <w:b/>
                <w:sz w:val="20"/>
                <w:szCs w:val="20"/>
              </w:rPr>
              <w:t>Indicator 6.5</w:t>
            </w:r>
          </w:p>
        </w:tc>
        <w:tc>
          <w:tcPr>
            <w:tcW w:w="9460" w:type="dxa"/>
            <w:tcBorders>
              <w:top w:val="single" w:sz="12" w:space="0" w:color="auto"/>
              <w:bottom w:val="single" w:sz="12" w:space="0" w:color="auto"/>
            </w:tcBorders>
            <w:shd w:val="clear" w:color="auto" w:fill="F4B083"/>
          </w:tcPr>
          <w:p w14:paraId="4105CDDC" w14:textId="77777777" w:rsidR="006C7A35" w:rsidRPr="00D13095" w:rsidRDefault="006C7A35" w:rsidP="006C7A35">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ensures that people working in the organisation have access to fair and effective systems for dealing with grievances and disputes.</w:t>
            </w:r>
          </w:p>
        </w:tc>
        <w:tc>
          <w:tcPr>
            <w:tcW w:w="3095" w:type="dxa"/>
            <w:tcBorders>
              <w:top w:val="single" w:sz="12" w:space="0" w:color="auto"/>
              <w:bottom w:val="single" w:sz="12" w:space="0" w:color="auto"/>
              <w:right w:val="single" w:sz="12" w:space="0" w:color="auto"/>
            </w:tcBorders>
            <w:shd w:val="clear" w:color="auto" w:fill="F4B083"/>
          </w:tcPr>
          <w:p w14:paraId="16B73D6D" w14:textId="515BC9A9" w:rsidR="006C7A35" w:rsidRPr="00107DBB" w:rsidRDefault="003604A2" w:rsidP="006C7A35">
            <w:pPr>
              <w:jc w:val="left"/>
              <w:rPr>
                <w:rFonts w:ascii="Arial" w:hAnsi="Arial" w:cs="Arial"/>
                <w:b/>
                <w:color w:val="000000"/>
                <w:sz w:val="20"/>
                <w:szCs w:val="20"/>
              </w:rPr>
            </w:pPr>
            <w:r w:rsidRPr="003604A2">
              <w:rPr>
                <w:rFonts w:ascii="Arial" w:hAnsi="Arial" w:cs="Arial"/>
                <w:b/>
                <w:color w:val="000000"/>
                <w:sz w:val="20"/>
                <w:szCs w:val="20"/>
              </w:rPr>
              <w:t xml:space="preserve">ACQS </w:t>
            </w:r>
            <w:r>
              <w:rPr>
                <w:rFonts w:ascii="Arial" w:hAnsi="Arial" w:cs="Arial"/>
                <w:b/>
                <w:color w:val="000000"/>
                <w:sz w:val="20"/>
                <w:szCs w:val="20"/>
              </w:rPr>
              <w:t>does not meet</w:t>
            </w:r>
            <w:r w:rsidRPr="003604A2">
              <w:rPr>
                <w:rFonts w:ascii="Arial" w:hAnsi="Arial" w:cs="Arial"/>
                <w:b/>
                <w:color w:val="000000"/>
                <w:sz w:val="20"/>
                <w:szCs w:val="20"/>
              </w:rPr>
              <w:t xml:space="preserve"> HSQS</w:t>
            </w:r>
            <w:r>
              <w:rPr>
                <w:rFonts w:ascii="Arial" w:hAnsi="Arial" w:cs="Arial"/>
                <w:b/>
                <w:color w:val="000000"/>
                <w:sz w:val="20"/>
                <w:szCs w:val="20"/>
              </w:rPr>
              <w:t>.</w:t>
            </w:r>
          </w:p>
        </w:tc>
      </w:tr>
      <w:tr w:rsidR="006C7A35" w:rsidRPr="00D13095" w14:paraId="20EBA9FC" w14:textId="77777777" w:rsidTr="005D6FCC">
        <w:trPr>
          <w:cantSplit/>
          <w:trHeight w:val="804"/>
        </w:trPr>
        <w:tc>
          <w:tcPr>
            <w:tcW w:w="1985" w:type="dxa"/>
            <w:tcBorders>
              <w:top w:val="single" w:sz="12" w:space="0" w:color="auto"/>
              <w:left w:val="single" w:sz="2" w:space="0" w:color="A5A5A5"/>
              <w:bottom w:val="single" w:sz="2" w:space="0" w:color="A5A5A5"/>
            </w:tcBorders>
            <w:shd w:val="clear" w:color="auto" w:fill="auto"/>
          </w:tcPr>
          <w:p w14:paraId="67779670" w14:textId="77777777" w:rsidR="006C7A35" w:rsidRPr="00D13095" w:rsidRDefault="006C7A35" w:rsidP="006C7A35">
            <w:pPr>
              <w:jc w:val="center"/>
              <w:rPr>
                <w:rFonts w:ascii="Arial" w:hAnsi="Arial" w:cs="Arial"/>
                <w:sz w:val="20"/>
                <w:szCs w:val="20"/>
              </w:rPr>
            </w:pPr>
          </w:p>
          <w:p w14:paraId="71D34550" w14:textId="77777777" w:rsidR="006C7A35" w:rsidRPr="00D13095" w:rsidRDefault="006C7A35" w:rsidP="006C7A35">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bottom w:val="single" w:sz="2" w:space="0" w:color="A5A5A5"/>
            </w:tcBorders>
            <w:shd w:val="clear" w:color="auto" w:fill="auto"/>
          </w:tcPr>
          <w:p w14:paraId="51170D37" w14:textId="77777777" w:rsidR="006C7A35" w:rsidRPr="00C95CE0" w:rsidRDefault="006C7A35" w:rsidP="006C7A35">
            <w:pPr>
              <w:autoSpaceDE w:val="0"/>
              <w:autoSpaceDN w:val="0"/>
              <w:adjustRightInd w:val="0"/>
              <w:spacing w:after="60"/>
              <w:rPr>
                <w:rFonts w:ascii="Arial" w:hAnsi="Arial" w:cs="Arial"/>
                <w:color w:val="000000"/>
                <w:sz w:val="20"/>
              </w:rPr>
            </w:pPr>
            <w:r w:rsidRPr="00C95CE0">
              <w:rPr>
                <w:rFonts w:ascii="Arial" w:hAnsi="Arial" w:cs="Arial"/>
                <w:color w:val="000000"/>
                <w:sz w:val="20"/>
                <w:szCs w:val="20"/>
              </w:rPr>
              <w:t>Documented</w:t>
            </w:r>
            <w:r w:rsidRPr="00C95CE0">
              <w:rPr>
                <w:rFonts w:ascii="Arial" w:hAnsi="Arial" w:cs="Arial"/>
                <w:color w:val="000000"/>
                <w:sz w:val="20"/>
              </w:rPr>
              <w:t xml:space="preserve"> and </w:t>
            </w:r>
            <w:r w:rsidRPr="00C95CE0">
              <w:rPr>
                <w:rFonts w:ascii="Arial" w:hAnsi="Arial" w:cs="Arial"/>
                <w:color w:val="000000"/>
                <w:sz w:val="20"/>
                <w:szCs w:val="20"/>
              </w:rPr>
              <w:t>implemented</w:t>
            </w:r>
            <w:r w:rsidRPr="00C95CE0">
              <w:rPr>
                <w:rFonts w:ascii="Arial" w:hAnsi="Arial" w:cs="Arial"/>
                <w:color w:val="000000"/>
                <w:sz w:val="20"/>
              </w:rPr>
              <w:t xml:space="preserve"> policy or procedure which addresses the management of grievances and disputes raised by people working in and for the organisation:</w:t>
            </w:r>
          </w:p>
          <w:p w14:paraId="7C62DA42" w14:textId="77777777" w:rsidR="006C7A35" w:rsidRPr="00D13095" w:rsidRDefault="006C7A35" w:rsidP="006C7A35">
            <w:pPr>
              <w:pStyle w:val="ListParagraph"/>
              <w:numPr>
                <w:ilvl w:val="0"/>
                <w:numId w:val="17"/>
              </w:numPr>
              <w:spacing w:after="60"/>
              <w:contextualSpacing/>
              <w:jc w:val="left"/>
              <w:rPr>
                <w:rFonts w:ascii="Arial" w:hAnsi="Arial" w:cs="Arial"/>
                <w:spacing w:val="1"/>
                <w:sz w:val="20"/>
                <w:szCs w:val="20"/>
              </w:rPr>
            </w:pPr>
            <w:r w:rsidRPr="00EC6E08">
              <w:rPr>
                <w:rFonts w:ascii="Arial" w:hAnsi="Arial" w:cs="Arial"/>
                <w:spacing w:val="1"/>
                <w:sz w:val="20"/>
                <w:szCs w:val="20"/>
              </w:rPr>
              <w:t>reflecting the principles of natural justice</w:t>
            </w:r>
          </w:p>
        </w:tc>
        <w:tc>
          <w:tcPr>
            <w:tcW w:w="3095" w:type="dxa"/>
            <w:tcBorders>
              <w:top w:val="single" w:sz="12" w:space="0" w:color="auto"/>
              <w:bottom w:val="single" w:sz="2" w:space="0" w:color="A5A5A5"/>
              <w:right w:val="single" w:sz="2" w:space="0" w:color="A5A5A5"/>
            </w:tcBorders>
            <w:shd w:val="clear" w:color="auto" w:fill="F4B083"/>
          </w:tcPr>
          <w:p w14:paraId="775C09AA" w14:textId="680CCDB6" w:rsidR="006C7A35" w:rsidRPr="00180CC7" w:rsidRDefault="004335F6" w:rsidP="006C7A35">
            <w:pPr>
              <w:jc w:val="left"/>
              <w:rPr>
                <w:rFonts w:ascii="Arial" w:hAnsi="Arial" w:cs="Arial"/>
                <w:color w:val="002060"/>
                <w:sz w:val="18"/>
                <w:szCs w:val="20"/>
              </w:rPr>
            </w:pPr>
            <w:r>
              <w:rPr>
                <w:rFonts w:ascii="Arial" w:hAnsi="Arial" w:cs="Arial"/>
                <w:color w:val="002060"/>
                <w:sz w:val="18"/>
                <w:szCs w:val="20"/>
              </w:rPr>
              <w:t>ACQS does not discuss worker grievances or dispute resolution for workers.</w:t>
            </w:r>
          </w:p>
        </w:tc>
      </w:tr>
      <w:tr w:rsidR="006C7A35" w:rsidRPr="00D13095" w14:paraId="07C0F06C" w14:textId="77777777" w:rsidTr="003604A2">
        <w:trPr>
          <w:cantSplit/>
        </w:trPr>
        <w:tc>
          <w:tcPr>
            <w:tcW w:w="1985" w:type="dxa"/>
            <w:tcBorders>
              <w:top w:val="single" w:sz="2" w:space="0" w:color="A5A5A5"/>
              <w:left w:val="single" w:sz="2" w:space="0" w:color="A5A5A5"/>
              <w:bottom w:val="single" w:sz="2" w:space="0" w:color="A5A5A5"/>
            </w:tcBorders>
            <w:shd w:val="clear" w:color="auto" w:fill="auto"/>
          </w:tcPr>
          <w:p w14:paraId="0BE4D954" w14:textId="77777777" w:rsidR="006C7A35" w:rsidRPr="00D13095" w:rsidRDefault="006C7A35" w:rsidP="006C7A35">
            <w:pPr>
              <w:rPr>
                <w:rFonts w:ascii="Arial" w:hAnsi="Arial" w:cs="Arial"/>
                <w:sz w:val="20"/>
                <w:szCs w:val="20"/>
              </w:rPr>
            </w:pPr>
          </w:p>
        </w:tc>
        <w:tc>
          <w:tcPr>
            <w:tcW w:w="9460" w:type="dxa"/>
            <w:tcBorders>
              <w:top w:val="single" w:sz="2" w:space="0" w:color="A5A5A5"/>
              <w:bottom w:val="single" w:sz="2" w:space="0" w:color="A5A5A5"/>
            </w:tcBorders>
            <w:shd w:val="clear" w:color="auto" w:fill="auto"/>
          </w:tcPr>
          <w:p w14:paraId="65722881" w14:textId="77777777" w:rsidR="006C7A35" w:rsidRPr="00D13095" w:rsidRDefault="006C7A35" w:rsidP="006C7A35">
            <w:pPr>
              <w:pStyle w:val="ListParagraph"/>
              <w:numPr>
                <w:ilvl w:val="0"/>
                <w:numId w:val="17"/>
              </w:numPr>
              <w:spacing w:after="60"/>
              <w:contextualSpacing/>
              <w:jc w:val="left"/>
              <w:rPr>
                <w:rFonts w:ascii="Arial" w:hAnsi="Arial" w:cs="Arial"/>
                <w:sz w:val="20"/>
                <w:szCs w:val="20"/>
              </w:rPr>
            </w:pPr>
            <w:r w:rsidRPr="00EC6E08">
              <w:rPr>
                <w:rFonts w:ascii="Arial" w:hAnsi="Arial" w:cs="Arial"/>
                <w:sz w:val="20"/>
                <w:szCs w:val="20"/>
              </w:rPr>
              <w:t>ensuring that people working in and for the organisation are able to raise grievances without fear of retribution</w:t>
            </w:r>
          </w:p>
        </w:tc>
        <w:tc>
          <w:tcPr>
            <w:tcW w:w="3095" w:type="dxa"/>
            <w:tcBorders>
              <w:top w:val="single" w:sz="2" w:space="0" w:color="A5A5A5"/>
              <w:bottom w:val="single" w:sz="2" w:space="0" w:color="A5A5A5"/>
              <w:right w:val="single" w:sz="2" w:space="0" w:color="A5A5A5"/>
            </w:tcBorders>
            <w:shd w:val="clear" w:color="auto" w:fill="F4B083"/>
          </w:tcPr>
          <w:p w14:paraId="6788D785" w14:textId="091FA68C" w:rsidR="006C7A35" w:rsidRPr="007D5DE5" w:rsidRDefault="004335F6" w:rsidP="005D6FCC">
            <w:pPr>
              <w:contextualSpacing/>
              <w:jc w:val="left"/>
              <w:rPr>
                <w:rFonts w:ascii="Arial" w:hAnsi="Arial" w:cs="Arial"/>
                <w:sz w:val="18"/>
                <w:szCs w:val="20"/>
              </w:rPr>
            </w:pPr>
            <w:r>
              <w:rPr>
                <w:rFonts w:ascii="Arial" w:hAnsi="Arial" w:cs="Arial"/>
                <w:color w:val="002060"/>
                <w:sz w:val="18"/>
                <w:szCs w:val="20"/>
              </w:rPr>
              <w:t>ACQS does not discuss worker grievances or dispute resolution for workers.</w:t>
            </w:r>
          </w:p>
        </w:tc>
      </w:tr>
      <w:tr w:rsidR="006C7A35" w:rsidRPr="00D13095" w14:paraId="5E67C2AA" w14:textId="77777777" w:rsidTr="003604A2">
        <w:trPr>
          <w:cantSplit/>
        </w:trPr>
        <w:tc>
          <w:tcPr>
            <w:tcW w:w="1985" w:type="dxa"/>
            <w:tcBorders>
              <w:top w:val="single" w:sz="2" w:space="0" w:color="A5A5A5"/>
              <w:left w:val="single" w:sz="2" w:space="0" w:color="A5A5A5"/>
              <w:bottom w:val="single" w:sz="2" w:space="0" w:color="A5A5A5"/>
            </w:tcBorders>
            <w:shd w:val="clear" w:color="auto" w:fill="auto"/>
          </w:tcPr>
          <w:p w14:paraId="0FD41051" w14:textId="77777777" w:rsidR="006C7A35" w:rsidRPr="00D13095" w:rsidRDefault="006C7A35" w:rsidP="006C7A35">
            <w:pPr>
              <w:rPr>
                <w:rFonts w:ascii="Arial" w:hAnsi="Arial" w:cs="Arial"/>
                <w:sz w:val="20"/>
                <w:szCs w:val="20"/>
              </w:rPr>
            </w:pPr>
          </w:p>
        </w:tc>
        <w:tc>
          <w:tcPr>
            <w:tcW w:w="9460" w:type="dxa"/>
            <w:tcBorders>
              <w:top w:val="single" w:sz="2" w:space="0" w:color="A5A5A5"/>
              <w:bottom w:val="single" w:sz="2" w:space="0" w:color="A5A5A5"/>
            </w:tcBorders>
            <w:shd w:val="clear" w:color="auto" w:fill="auto"/>
          </w:tcPr>
          <w:p w14:paraId="5582A5ED" w14:textId="77777777" w:rsidR="006C7A35" w:rsidRPr="00D13095" w:rsidRDefault="006C7A35" w:rsidP="006C7A35">
            <w:pPr>
              <w:pStyle w:val="ListParagraph"/>
              <w:numPr>
                <w:ilvl w:val="0"/>
                <w:numId w:val="17"/>
              </w:numPr>
              <w:spacing w:after="60"/>
              <w:contextualSpacing/>
              <w:jc w:val="left"/>
              <w:rPr>
                <w:rFonts w:ascii="Arial" w:hAnsi="Arial" w:cs="Arial"/>
                <w:spacing w:val="1"/>
                <w:sz w:val="20"/>
                <w:szCs w:val="20"/>
              </w:rPr>
            </w:pPr>
            <w:r w:rsidRPr="00EC6E08">
              <w:rPr>
                <w:rFonts w:ascii="Arial" w:hAnsi="Arial" w:cs="Arial"/>
                <w:spacing w:val="1"/>
                <w:sz w:val="20"/>
                <w:szCs w:val="20"/>
              </w:rPr>
              <w:t>ensuring that people working in and for the organisation are aware of their right to refer a complaint to a relevant external agency (e.g. Fair Work Commission</w:t>
            </w:r>
            <w:r>
              <w:rPr>
                <w:rFonts w:ascii="Arial" w:hAnsi="Arial" w:cs="Arial"/>
                <w:spacing w:val="1"/>
                <w:sz w:val="20"/>
                <w:szCs w:val="20"/>
              </w:rPr>
              <w:t xml:space="preserve">, </w:t>
            </w:r>
            <w:r w:rsidRPr="0084236F">
              <w:rPr>
                <w:rFonts w:ascii="Arial" w:hAnsi="Arial" w:cs="Arial"/>
                <w:spacing w:val="1"/>
                <w:sz w:val="20"/>
                <w:szCs w:val="20"/>
              </w:rPr>
              <w:t>Queensland Human Rights Commissioner</w:t>
            </w:r>
            <w:r w:rsidRPr="00EC6E08">
              <w:rPr>
                <w:rFonts w:ascii="Arial" w:hAnsi="Arial" w:cs="Arial"/>
                <w:spacing w:val="1"/>
                <w:sz w:val="20"/>
                <w:szCs w:val="20"/>
              </w:rPr>
              <w:t>)</w:t>
            </w:r>
          </w:p>
        </w:tc>
        <w:tc>
          <w:tcPr>
            <w:tcW w:w="3095" w:type="dxa"/>
            <w:tcBorders>
              <w:top w:val="single" w:sz="2" w:space="0" w:color="A5A5A5"/>
              <w:bottom w:val="single" w:sz="2" w:space="0" w:color="A5A5A5"/>
              <w:right w:val="single" w:sz="2" w:space="0" w:color="A5A5A5"/>
            </w:tcBorders>
            <w:shd w:val="clear" w:color="auto" w:fill="F4B083"/>
          </w:tcPr>
          <w:p w14:paraId="10245F46" w14:textId="1E44FD76" w:rsidR="006C7A35" w:rsidRPr="007D5DE5" w:rsidRDefault="004335F6" w:rsidP="005D6FCC">
            <w:pPr>
              <w:contextualSpacing/>
              <w:jc w:val="left"/>
              <w:rPr>
                <w:rFonts w:ascii="Arial" w:hAnsi="Arial" w:cs="Arial"/>
                <w:sz w:val="18"/>
                <w:szCs w:val="20"/>
              </w:rPr>
            </w:pPr>
            <w:r>
              <w:rPr>
                <w:rFonts w:ascii="Arial" w:hAnsi="Arial" w:cs="Arial"/>
                <w:color w:val="002060"/>
                <w:sz w:val="18"/>
                <w:szCs w:val="20"/>
              </w:rPr>
              <w:t>ACQS does not discuss worker grievances or dispute resolution for workers.</w:t>
            </w:r>
          </w:p>
        </w:tc>
      </w:tr>
      <w:tr w:rsidR="006C7A35" w:rsidRPr="00D13095" w14:paraId="372642CC" w14:textId="77777777" w:rsidTr="003604A2">
        <w:trPr>
          <w:cantSplit/>
        </w:trPr>
        <w:tc>
          <w:tcPr>
            <w:tcW w:w="1985" w:type="dxa"/>
            <w:tcBorders>
              <w:top w:val="single" w:sz="2" w:space="0" w:color="A5A5A5"/>
              <w:left w:val="single" w:sz="2" w:space="0" w:color="A5A5A5"/>
              <w:bottom w:val="single" w:sz="2" w:space="0" w:color="A5A5A5"/>
            </w:tcBorders>
            <w:shd w:val="clear" w:color="auto" w:fill="auto"/>
          </w:tcPr>
          <w:p w14:paraId="4DA3E37A" w14:textId="77777777" w:rsidR="006C7A35" w:rsidRPr="00D13095" w:rsidRDefault="006C7A35" w:rsidP="006C7A35">
            <w:pPr>
              <w:rPr>
                <w:rFonts w:ascii="Arial" w:hAnsi="Arial" w:cs="Arial"/>
                <w:sz w:val="20"/>
                <w:szCs w:val="20"/>
              </w:rPr>
            </w:pPr>
          </w:p>
        </w:tc>
        <w:tc>
          <w:tcPr>
            <w:tcW w:w="9460" w:type="dxa"/>
            <w:tcBorders>
              <w:top w:val="single" w:sz="2" w:space="0" w:color="A5A5A5"/>
              <w:bottom w:val="single" w:sz="2" w:space="0" w:color="A5A5A5"/>
            </w:tcBorders>
            <w:shd w:val="clear" w:color="auto" w:fill="auto"/>
          </w:tcPr>
          <w:p w14:paraId="235A927E" w14:textId="77777777" w:rsidR="006C7A35" w:rsidRPr="00C95CE0" w:rsidRDefault="006C7A35" w:rsidP="006C7A35">
            <w:pPr>
              <w:autoSpaceDE w:val="0"/>
              <w:autoSpaceDN w:val="0"/>
              <w:adjustRightInd w:val="0"/>
              <w:spacing w:after="60"/>
              <w:rPr>
                <w:rFonts w:ascii="Arial" w:hAnsi="Arial" w:cs="Arial"/>
                <w:sz w:val="20"/>
              </w:rPr>
            </w:pPr>
            <w:r w:rsidRPr="00EC6E08">
              <w:rPr>
                <w:rFonts w:ascii="Arial" w:hAnsi="Arial" w:cs="Arial"/>
                <w:color w:val="000000"/>
                <w:sz w:val="20"/>
              </w:rPr>
              <w:t>Evidence that the organisation responds appropriately to grievances and disputes raised by people working in and for the organisation.</w:t>
            </w:r>
          </w:p>
        </w:tc>
        <w:tc>
          <w:tcPr>
            <w:tcW w:w="3095" w:type="dxa"/>
            <w:tcBorders>
              <w:top w:val="single" w:sz="2" w:space="0" w:color="A5A5A5"/>
              <w:bottom w:val="single" w:sz="2" w:space="0" w:color="A5A5A5"/>
              <w:right w:val="single" w:sz="2" w:space="0" w:color="A5A5A5"/>
            </w:tcBorders>
            <w:shd w:val="clear" w:color="auto" w:fill="F4B083"/>
          </w:tcPr>
          <w:p w14:paraId="64B2B713" w14:textId="57BC5EF9" w:rsidR="006C7A35" w:rsidRPr="00180CC7" w:rsidRDefault="004335F6" w:rsidP="006C7A35">
            <w:pPr>
              <w:jc w:val="left"/>
              <w:rPr>
                <w:rFonts w:ascii="Arial" w:hAnsi="Arial" w:cs="Arial"/>
                <w:color w:val="002060"/>
                <w:sz w:val="18"/>
                <w:szCs w:val="20"/>
              </w:rPr>
            </w:pPr>
            <w:r>
              <w:rPr>
                <w:rFonts w:ascii="Arial" w:hAnsi="Arial" w:cs="Arial"/>
                <w:color w:val="002060"/>
                <w:sz w:val="18"/>
                <w:szCs w:val="20"/>
              </w:rPr>
              <w:t>ACQS does not discuss worker grievances or dispute resolution for workers.</w:t>
            </w:r>
          </w:p>
        </w:tc>
      </w:tr>
    </w:tbl>
    <w:p w14:paraId="51DD5F5B" w14:textId="1B3570A4" w:rsidR="006261A3" w:rsidRDefault="006261A3" w:rsidP="006261A3">
      <w:pPr>
        <w:jc w:val="left"/>
        <w:rPr>
          <w:rFonts w:ascii="Arial" w:hAnsi="Arial" w:cs="Arial"/>
        </w:rPr>
      </w:pPr>
    </w:p>
    <w:p w14:paraId="6C2EFDCC" w14:textId="15793120" w:rsidR="002D149A" w:rsidRPr="002D149A" w:rsidRDefault="002D149A" w:rsidP="002D149A">
      <w:pPr>
        <w:rPr>
          <w:rFonts w:ascii="Arial" w:hAnsi="Arial" w:cs="Arial"/>
        </w:rPr>
      </w:pPr>
    </w:p>
    <w:p w14:paraId="655E5A56" w14:textId="6FBC7A8B" w:rsidR="002D149A" w:rsidRPr="002D149A" w:rsidRDefault="002D149A" w:rsidP="002D149A">
      <w:pPr>
        <w:rPr>
          <w:rFonts w:ascii="Arial" w:hAnsi="Arial" w:cs="Arial"/>
        </w:rPr>
      </w:pPr>
    </w:p>
    <w:p w14:paraId="2CB61684" w14:textId="608A8EB5" w:rsidR="002D149A" w:rsidRPr="002D149A" w:rsidRDefault="002D149A" w:rsidP="002D149A">
      <w:pPr>
        <w:rPr>
          <w:rFonts w:ascii="Arial" w:hAnsi="Arial" w:cs="Arial"/>
        </w:rPr>
      </w:pPr>
    </w:p>
    <w:p w14:paraId="3E919DE8" w14:textId="73639330" w:rsidR="002D149A" w:rsidRPr="002D149A" w:rsidRDefault="002D149A" w:rsidP="002D149A">
      <w:pPr>
        <w:rPr>
          <w:rFonts w:ascii="Arial" w:hAnsi="Arial" w:cs="Arial"/>
        </w:rPr>
      </w:pPr>
    </w:p>
    <w:p w14:paraId="4E128455" w14:textId="376BA04C" w:rsidR="002D149A" w:rsidRDefault="002D149A" w:rsidP="002D149A">
      <w:pPr>
        <w:rPr>
          <w:rFonts w:ascii="Arial" w:hAnsi="Arial" w:cs="Arial"/>
        </w:rPr>
      </w:pPr>
    </w:p>
    <w:p w14:paraId="36F16145" w14:textId="652D6FDA" w:rsidR="002D149A" w:rsidRPr="002D149A" w:rsidRDefault="002D149A" w:rsidP="002D149A">
      <w:pPr>
        <w:tabs>
          <w:tab w:val="left" w:pos="8475"/>
        </w:tabs>
        <w:rPr>
          <w:rFonts w:ascii="Arial" w:hAnsi="Arial" w:cs="Arial"/>
        </w:rPr>
      </w:pPr>
      <w:r>
        <w:rPr>
          <w:rFonts w:ascii="Arial" w:hAnsi="Arial" w:cs="Arial"/>
        </w:rPr>
        <w:tab/>
      </w:r>
    </w:p>
    <w:sectPr w:rsidR="002D149A" w:rsidRPr="002D149A" w:rsidSect="00614041">
      <w:pgSz w:w="16838" w:h="11906" w:orient="landscape" w:code="9"/>
      <w:pgMar w:top="993"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5E0E2" w14:textId="77777777" w:rsidR="004967A3" w:rsidRDefault="004967A3" w:rsidP="001E785C">
      <w:pPr>
        <w:spacing w:line="240" w:lineRule="auto"/>
      </w:pPr>
      <w:r>
        <w:separator/>
      </w:r>
    </w:p>
  </w:endnote>
  <w:endnote w:type="continuationSeparator" w:id="0">
    <w:p w14:paraId="55EE6F69" w14:textId="77777777" w:rsidR="004967A3" w:rsidRDefault="004967A3" w:rsidP="001E785C">
      <w:pPr>
        <w:spacing w:line="240" w:lineRule="auto"/>
      </w:pPr>
      <w:r>
        <w:continuationSeparator/>
      </w:r>
    </w:p>
  </w:endnote>
  <w:endnote w:type="continuationNotice" w:id="1">
    <w:p w14:paraId="067E5ED5" w14:textId="77777777" w:rsidR="004967A3" w:rsidRDefault="00496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8595" w14:textId="07F88EC4" w:rsidR="00A42D0D" w:rsidRPr="00C20202" w:rsidRDefault="00A42D0D" w:rsidP="00E71599">
    <w:pPr>
      <w:pStyle w:val="Footer"/>
      <w:pBdr>
        <w:top w:val="single" w:sz="4" w:space="1" w:color="auto"/>
      </w:pBdr>
      <w:rPr>
        <w:rFonts w:ascii="Arial" w:hAnsi="Arial" w:cs="Arial"/>
        <w:sz w:val="18"/>
        <w:szCs w:val="20"/>
      </w:rPr>
    </w:pPr>
    <w:r w:rsidRPr="00C20202">
      <w:rPr>
        <w:rFonts w:ascii="Arial" w:hAnsi="Arial" w:cs="Arial"/>
        <w:sz w:val="18"/>
        <w:szCs w:val="20"/>
      </w:rPr>
      <w:t xml:space="preserve">BNG </w:t>
    </w:r>
    <w:r>
      <w:rPr>
        <w:rFonts w:ascii="Arial" w:hAnsi="Arial" w:cs="Arial"/>
        <w:sz w:val="18"/>
        <w:szCs w:val="20"/>
      </w:rPr>
      <w:t>Mapping Recognition</w:t>
    </w:r>
    <w:r w:rsidRPr="00C20202">
      <w:rPr>
        <w:rFonts w:ascii="Arial" w:hAnsi="Arial" w:cs="Arial"/>
        <w:sz w:val="18"/>
        <w:szCs w:val="20"/>
      </w:rPr>
      <w:t xml:space="preserve"> Report</w:t>
    </w:r>
    <w:r>
      <w:rPr>
        <w:rFonts w:ascii="Arial" w:hAnsi="Arial" w:cs="Arial"/>
        <w:sz w:val="18"/>
        <w:szCs w:val="20"/>
      </w:rPr>
      <w:t xml:space="preserve"> </w:t>
    </w:r>
    <w:r w:rsidRPr="004B117F">
      <w:rPr>
        <w:rFonts w:ascii="Arial" w:hAnsi="Arial" w:cs="Arial"/>
        <w:sz w:val="18"/>
        <w:szCs w:val="20"/>
      </w:rPr>
      <w:t xml:space="preserve">– </w:t>
    </w:r>
    <w:r>
      <w:rPr>
        <w:rFonts w:ascii="Arial" w:hAnsi="Arial" w:cs="Arial"/>
        <w:sz w:val="18"/>
        <w:szCs w:val="20"/>
      </w:rPr>
      <w:t xml:space="preserve">Final Report </w:t>
    </w:r>
    <w:r w:rsidR="00584CEE">
      <w:rPr>
        <w:rFonts w:ascii="Arial" w:hAnsi="Arial" w:cs="Arial"/>
        <w:sz w:val="18"/>
        <w:szCs w:val="20"/>
      </w:rPr>
      <w:t>22</w:t>
    </w:r>
    <w:r>
      <w:rPr>
        <w:rFonts w:ascii="Arial" w:hAnsi="Arial" w:cs="Arial"/>
        <w:sz w:val="18"/>
        <w:szCs w:val="20"/>
      </w:rPr>
      <w:t>/05/20</w:t>
    </w:r>
  </w:p>
  <w:p w14:paraId="070F9500" w14:textId="77777777" w:rsidR="00A42D0D" w:rsidRPr="00C20202" w:rsidRDefault="00A42D0D" w:rsidP="003C4CE5">
    <w:pPr>
      <w:pStyle w:val="Footer"/>
      <w:rPr>
        <w:rFonts w:ascii="Arial" w:hAnsi="Arial" w:cs="Arial"/>
        <w:sz w:val="18"/>
        <w:szCs w:val="20"/>
      </w:rPr>
    </w:pPr>
    <w:r w:rsidRPr="00C20202">
      <w:rPr>
        <w:rFonts w:ascii="Arial" w:hAnsi="Arial" w:cs="Arial"/>
        <w:sz w:val="18"/>
        <w:szCs w:val="20"/>
      </w:rPr>
      <w:t>Mapping</w:t>
    </w:r>
    <w:r>
      <w:rPr>
        <w:rFonts w:ascii="Arial" w:hAnsi="Arial" w:cs="Arial"/>
        <w:sz w:val="18"/>
        <w:szCs w:val="20"/>
      </w:rPr>
      <w:t xml:space="preserve"> ACQS to</w:t>
    </w:r>
    <w:r w:rsidRPr="00C20202">
      <w:rPr>
        <w:rFonts w:ascii="Arial" w:hAnsi="Arial" w:cs="Arial"/>
        <w:sz w:val="18"/>
        <w:szCs w:val="20"/>
      </w:rPr>
      <w:t xml:space="preserve"> QLD HSQ</w:t>
    </w:r>
    <w:r>
      <w:rPr>
        <w:rFonts w:ascii="Arial" w:hAnsi="Arial" w:cs="Arial"/>
        <w:sz w:val="18"/>
        <w:szCs w:val="20"/>
      </w:rPr>
      <w:t>S Common</w:t>
    </w:r>
    <w:r>
      <w:rPr>
        <w:rFonts w:ascii="Arial" w:hAnsi="Arial" w:cs="Arial"/>
        <w:sz w:val="18"/>
        <w:szCs w:val="20"/>
      </w:rPr>
      <w:tab/>
    </w:r>
    <w:r w:rsidRPr="00C20202">
      <w:rPr>
        <w:rFonts w:ascii="Arial" w:hAnsi="Arial" w:cs="Arial"/>
        <w:sz w:val="18"/>
        <w:szCs w:val="20"/>
      </w:rPr>
      <w:tab/>
      <w:t xml:space="preserve">Page </w:t>
    </w:r>
    <w:r w:rsidRPr="00C20202">
      <w:rPr>
        <w:rFonts w:ascii="Arial" w:hAnsi="Arial" w:cs="Arial"/>
        <w:bCs/>
        <w:sz w:val="18"/>
        <w:szCs w:val="20"/>
      </w:rPr>
      <w:fldChar w:fldCharType="begin"/>
    </w:r>
    <w:r w:rsidRPr="00C20202">
      <w:rPr>
        <w:rFonts w:ascii="Arial" w:hAnsi="Arial" w:cs="Arial"/>
        <w:bCs/>
        <w:sz w:val="18"/>
        <w:szCs w:val="20"/>
      </w:rPr>
      <w:instrText xml:space="preserve"> PAGE  \* Arabic  \* MERGEFORMAT </w:instrText>
    </w:r>
    <w:r w:rsidRPr="00C20202">
      <w:rPr>
        <w:rFonts w:ascii="Arial" w:hAnsi="Arial" w:cs="Arial"/>
        <w:bCs/>
        <w:sz w:val="18"/>
        <w:szCs w:val="20"/>
      </w:rPr>
      <w:fldChar w:fldCharType="separate"/>
    </w:r>
    <w:r w:rsidR="0092342B">
      <w:rPr>
        <w:rFonts w:ascii="Arial" w:hAnsi="Arial" w:cs="Arial"/>
        <w:bCs/>
        <w:noProof/>
        <w:sz w:val="18"/>
        <w:szCs w:val="20"/>
      </w:rPr>
      <w:t>1</w:t>
    </w:r>
    <w:r w:rsidRPr="00C20202">
      <w:rPr>
        <w:rFonts w:ascii="Arial" w:hAnsi="Arial" w:cs="Arial"/>
        <w:bCs/>
        <w:sz w:val="18"/>
        <w:szCs w:val="20"/>
      </w:rPr>
      <w:fldChar w:fldCharType="end"/>
    </w:r>
    <w:r w:rsidRPr="00C20202">
      <w:rPr>
        <w:rFonts w:ascii="Arial" w:hAnsi="Arial" w:cs="Arial"/>
        <w:sz w:val="18"/>
        <w:szCs w:val="20"/>
      </w:rPr>
      <w:t xml:space="preserve"> of </w:t>
    </w:r>
    <w:r w:rsidRPr="00C20202">
      <w:rPr>
        <w:rFonts w:ascii="Arial" w:hAnsi="Arial" w:cs="Arial"/>
        <w:bCs/>
        <w:sz w:val="18"/>
        <w:szCs w:val="20"/>
      </w:rPr>
      <w:fldChar w:fldCharType="begin"/>
    </w:r>
    <w:r w:rsidRPr="00C20202">
      <w:rPr>
        <w:rFonts w:ascii="Arial" w:hAnsi="Arial" w:cs="Arial"/>
        <w:bCs/>
        <w:sz w:val="18"/>
        <w:szCs w:val="20"/>
      </w:rPr>
      <w:instrText xml:space="preserve"> NUMPAGES  \* Arabic  \* MERGEFORMAT </w:instrText>
    </w:r>
    <w:r w:rsidRPr="00C20202">
      <w:rPr>
        <w:rFonts w:ascii="Arial" w:hAnsi="Arial" w:cs="Arial"/>
        <w:bCs/>
        <w:sz w:val="18"/>
        <w:szCs w:val="20"/>
      </w:rPr>
      <w:fldChar w:fldCharType="separate"/>
    </w:r>
    <w:r w:rsidR="0092342B">
      <w:rPr>
        <w:rFonts w:ascii="Arial" w:hAnsi="Arial" w:cs="Arial"/>
        <w:bCs/>
        <w:noProof/>
        <w:sz w:val="18"/>
        <w:szCs w:val="20"/>
      </w:rPr>
      <w:t>30</w:t>
    </w:r>
    <w:r w:rsidRPr="00C20202">
      <w:rPr>
        <w:rFonts w:ascii="Arial" w:hAnsi="Arial" w:cs="Arial"/>
        <w:bCs/>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465DA" w14:textId="00A9A6EA" w:rsidR="00A42D0D" w:rsidRPr="00C20202" w:rsidRDefault="00A42D0D" w:rsidP="00FF5AA5">
    <w:pPr>
      <w:pStyle w:val="Footer"/>
      <w:pBdr>
        <w:top w:val="single" w:sz="4" w:space="1" w:color="auto"/>
      </w:pBdr>
      <w:rPr>
        <w:rFonts w:ascii="Arial" w:hAnsi="Arial" w:cs="Arial"/>
        <w:sz w:val="18"/>
        <w:szCs w:val="20"/>
      </w:rPr>
    </w:pPr>
    <w:r w:rsidRPr="00C20202">
      <w:rPr>
        <w:rFonts w:ascii="Arial" w:hAnsi="Arial" w:cs="Arial"/>
        <w:sz w:val="18"/>
        <w:szCs w:val="20"/>
      </w:rPr>
      <w:t xml:space="preserve">BNG </w:t>
    </w:r>
    <w:r>
      <w:rPr>
        <w:rFonts w:ascii="Arial" w:hAnsi="Arial" w:cs="Arial"/>
        <w:sz w:val="18"/>
        <w:szCs w:val="20"/>
      </w:rPr>
      <w:t>Mapping Recognition</w:t>
    </w:r>
    <w:r w:rsidRPr="00C20202">
      <w:rPr>
        <w:rFonts w:ascii="Arial" w:hAnsi="Arial" w:cs="Arial"/>
        <w:sz w:val="18"/>
        <w:szCs w:val="20"/>
      </w:rPr>
      <w:t xml:space="preserve"> Report</w:t>
    </w:r>
    <w:r>
      <w:rPr>
        <w:rFonts w:ascii="Arial" w:hAnsi="Arial" w:cs="Arial"/>
        <w:sz w:val="18"/>
        <w:szCs w:val="20"/>
      </w:rPr>
      <w:t xml:space="preserve"> – Final Report </w:t>
    </w:r>
    <w:r w:rsidR="00584CEE">
      <w:rPr>
        <w:rFonts w:ascii="Arial" w:hAnsi="Arial" w:cs="Arial"/>
        <w:sz w:val="18"/>
        <w:szCs w:val="20"/>
      </w:rPr>
      <w:t>22</w:t>
    </w:r>
    <w:r>
      <w:rPr>
        <w:rFonts w:ascii="Arial" w:hAnsi="Arial" w:cs="Arial"/>
        <w:sz w:val="18"/>
        <w:szCs w:val="20"/>
      </w:rPr>
      <w:t>/05/20</w:t>
    </w:r>
  </w:p>
  <w:p w14:paraId="38944E76" w14:textId="72FE2EF3" w:rsidR="00A42D0D" w:rsidRPr="00631E12" w:rsidRDefault="00A42D0D" w:rsidP="00DA00B4">
    <w:pPr>
      <w:pStyle w:val="Footer"/>
      <w:tabs>
        <w:tab w:val="clear" w:pos="4513"/>
        <w:tab w:val="clear" w:pos="9026"/>
        <w:tab w:val="left" w:pos="7797"/>
        <w:tab w:val="left" w:pos="8364"/>
      </w:tabs>
      <w:jc w:val="left"/>
      <w:rPr>
        <w:rFonts w:ascii="Arial" w:hAnsi="Arial" w:cs="Arial"/>
        <w:sz w:val="18"/>
        <w:szCs w:val="20"/>
      </w:rPr>
    </w:pPr>
    <w:r w:rsidRPr="00C20202">
      <w:rPr>
        <w:rFonts w:ascii="Arial" w:hAnsi="Arial" w:cs="Arial"/>
        <w:sz w:val="18"/>
        <w:szCs w:val="20"/>
      </w:rPr>
      <w:t xml:space="preserve">Mapping </w:t>
    </w:r>
    <w:r>
      <w:rPr>
        <w:rFonts w:ascii="Arial" w:hAnsi="Arial" w:cs="Arial"/>
        <w:sz w:val="18"/>
        <w:szCs w:val="20"/>
      </w:rPr>
      <w:t xml:space="preserve">ACQS to </w:t>
    </w:r>
    <w:r w:rsidRPr="00C20202">
      <w:rPr>
        <w:rFonts w:ascii="Arial" w:hAnsi="Arial" w:cs="Arial"/>
        <w:sz w:val="18"/>
        <w:szCs w:val="20"/>
      </w:rPr>
      <w:t>QLD HSQ</w:t>
    </w:r>
    <w:r>
      <w:rPr>
        <w:rFonts w:ascii="Arial" w:hAnsi="Arial" w:cs="Arial"/>
        <w:sz w:val="18"/>
        <w:szCs w:val="20"/>
      </w:rPr>
      <w:t>S Common</w:t>
    </w:r>
    <w:r>
      <w:rPr>
        <w:rFonts w:ascii="Arial" w:hAnsi="Arial" w:cs="Arial"/>
        <w:sz w:val="18"/>
        <w:szCs w:val="20"/>
      </w:rPr>
      <w:tab/>
    </w:r>
    <w:r w:rsidRPr="00C20202">
      <w:rPr>
        <w:rFonts w:ascii="Arial" w:hAnsi="Arial" w:cs="Arial"/>
        <w:sz w:val="18"/>
        <w:szCs w:val="20"/>
      </w:rPr>
      <w:tab/>
    </w:r>
    <w:r>
      <w:rPr>
        <w:rFonts w:ascii="Arial" w:hAnsi="Arial" w:cs="Arial"/>
        <w:sz w:val="18"/>
        <w:szCs w:val="20"/>
      </w:rPr>
      <w:tab/>
    </w:r>
    <w:r w:rsidR="00806502">
      <w:rPr>
        <w:rFonts w:ascii="Arial" w:hAnsi="Arial" w:cs="Arial"/>
        <w:sz w:val="18"/>
        <w:szCs w:val="20"/>
      </w:rPr>
      <w:tab/>
    </w:r>
    <w:r w:rsidR="00806502">
      <w:rPr>
        <w:rFonts w:ascii="Arial" w:hAnsi="Arial" w:cs="Arial"/>
        <w:sz w:val="18"/>
        <w:szCs w:val="20"/>
      </w:rPr>
      <w:tab/>
    </w:r>
    <w:r w:rsidR="00806502">
      <w:rPr>
        <w:rFonts w:ascii="Arial" w:hAnsi="Arial" w:cs="Arial"/>
        <w:sz w:val="18"/>
        <w:szCs w:val="20"/>
      </w:rPr>
      <w:tab/>
    </w:r>
    <w:r w:rsidR="00806502">
      <w:rPr>
        <w:rFonts w:ascii="Arial" w:hAnsi="Arial" w:cs="Arial"/>
        <w:sz w:val="18"/>
        <w:szCs w:val="20"/>
      </w:rPr>
      <w:tab/>
    </w:r>
    <w:r w:rsidR="00806502">
      <w:rPr>
        <w:rFonts w:ascii="Arial" w:hAnsi="Arial" w:cs="Arial"/>
        <w:sz w:val="18"/>
        <w:szCs w:val="20"/>
      </w:rPr>
      <w:tab/>
    </w:r>
    <w:r w:rsidR="00806502">
      <w:rPr>
        <w:rFonts w:ascii="Arial" w:hAnsi="Arial" w:cs="Arial"/>
        <w:sz w:val="18"/>
        <w:szCs w:val="20"/>
      </w:rPr>
      <w:tab/>
      <w:t xml:space="preserve">      </w:t>
    </w:r>
    <w:r w:rsidRPr="00631E12">
      <w:rPr>
        <w:rFonts w:ascii="Arial" w:hAnsi="Arial" w:cs="Arial"/>
        <w:sz w:val="18"/>
        <w:szCs w:val="18"/>
      </w:rPr>
      <w:t xml:space="preserve">Page </w:t>
    </w:r>
    <w:r w:rsidRPr="00631E12">
      <w:rPr>
        <w:rFonts w:ascii="Arial" w:hAnsi="Arial" w:cs="Arial"/>
        <w:bCs/>
        <w:sz w:val="18"/>
        <w:szCs w:val="18"/>
      </w:rPr>
      <w:fldChar w:fldCharType="begin"/>
    </w:r>
    <w:r w:rsidRPr="00631E12">
      <w:rPr>
        <w:rFonts w:ascii="Arial" w:hAnsi="Arial" w:cs="Arial"/>
        <w:bCs/>
        <w:sz w:val="18"/>
        <w:szCs w:val="18"/>
      </w:rPr>
      <w:instrText xml:space="preserve"> PAGE  \* Arabic  \* MERGEFORMAT </w:instrText>
    </w:r>
    <w:r w:rsidRPr="00631E12">
      <w:rPr>
        <w:rFonts w:ascii="Arial" w:hAnsi="Arial" w:cs="Arial"/>
        <w:bCs/>
        <w:sz w:val="18"/>
        <w:szCs w:val="18"/>
      </w:rPr>
      <w:fldChar w:fldCharType="separate"/>
    </w:r>
    <w:r w:rsidR="0092342B">
      <w:rPr>
        <w:rFonts w:ascii="Arial" w:hAnsi="Arial" w:cs="Arial"/>
        <w:bCs/>
        <w:noProof/>
        <w:sz w:val="18"/>
        <w:szCs w:val="18"/>
      </w:rPr>
      <w:t>21</w:t>
    </w:r>
    <w:r w:rsidRPr="00631E12">
      <w:rPr>
        <w:rFonts w:ascii="Arial" w:hAnsi="Arial" w:cs="Arial"/>
        <w:bCs/>
        <w:sz w:val="18"/>
        <w:szCs w:val="18"/>
      </w:rPr>
      <w:fldChar w:fldCharType="end"/>
    </w:r>
    <w:r w:rsidRPr="00631E12">
      <w:rPr>
        <w:rFonts w:ascii="Arial" w:hAnsi="Arial" w:cs="Arial"/>
        <w:sz w:val="18"/>
        <w:szCs w:val="18"/>
      </w:rPr>
      <w:t xml:space="preserve"> of </w:t>
    </w:r>
    <w:r w:rsidRPr="00631E12">
      <w:rPr>
        <w:rFonts w:ascii="Arial" w:hAnsi="Arial" w:cs="Arial"/>
        <w:bCs/>
        <w:sz w:val="18"/>
        <w:szCs w:val="18"/>
      </w:rPr>
      <w:fldChar w:fldCharType="begin"/>
    </w:r>
    <w:r w:rsidRPr="00631E12">
      <w:rPr>
        <w:rFonts w:ascii="Arial" w:hAnsi="Arial" w:cs="Arial"/>
        <w:bCs/>
        <w:sz w:val="18"/>
        <w:szCs w:val="18"/>
      </w:rPr>
      <w:instrText xml:space="preserve"> NUMPAGES  \* Arabic  \* MERGEFORMAT </w:instrText>
    </w:r>
    <w:r w:rsidRPr="00631E12">
      <w:rPr>
        <w:rFonts w:ascii="Arial" w:hAnsi="Arial" w:cs="Arial"/>
        <w:bCs/>
        <w:sz w:val="18"/>
        <w:szCs w:val="18"/>
      </w:rPr>
      <w:fldChar w:fldCharType="separate"/>
    </w:r>
    <w:r w:rsidR="0092342B">
      <w:rPr>
        <w:rFonts w:ascii="Arial" w:hAnsi="Arial" w:cs="Arial"/>
        <w:bCs/>
        <w:noProof/>
        <w:sz w:val="18"/>
        <w:szCs w:val="18"/>
      </w:rPr>
      <w:t>30</w:t>
    </w:r>
    <w:r w:rsidRPr="00631E12">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8C96" w14:textId="77777777" w:rsidR="004967A3" w:rsidRDefault="004967A3" w:rsidP="001E785C">
      <w:pPr>
        <w:spacing w:line="240" w:lineRule="auto"/>
      </w:pPr>
      <w:r>
        <w:separator/>
      </w:r>
    </w:p>
  </w:footnote>
  <w:footnote w:type="continuationSeparator" w:id="0">
    <w:p w14:paraId="0FCB749D" w14:textId="77777777" w:rsidR="004967A3" w:rsidRDefault="004967A3" w:rsidP="001E785C">
      <w:pPr>
        <w:spacing w:line="240" w:lineRule="auto"/>
      </w:pPr>
      <w:r>
        <w:continuationSeparator/>
      </w:r>
    </w:p>
  </w:footnote>
  <w:footnote w:type="continuationNotice" w:id="1">
    <w:p w14:paraId="7EA6A080" w14:textId="77777777" w:rsidR="004967A3" w:rsidRDefault="004967A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91D2" w14:textId="43945DCF" w:rsidR="00A42D0D" w:rsidRDefault="00A42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4FF9" w14:textId="2DDFA39E" w:rsidR="00A42D0D" w:rsidRDefault="00A42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5643" w14:textId="7794C0EF" w:rsidR="00A42D0D" w:rsidRDefault="00A42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767"/>
    <w:multiLevelType w:val="hybridMultilevel"/>
    <w:tmpl w:val="3A82F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F5DE2"/>
    <w:multiLevelType w:val="hybridMultilevel"/>
    <w:tmpl w:val="B95ED4AC"/>
    <w:lvl w:ilvl="0" w:tplc="F5B25A2A">
      <w:numFmt w:val="bullet"/>
      <w:lvlText w:val="-"/>
      <w:lvlJc w:val="left"/>
      <w:pPr>
        <w:ind w:left="890" w:hanging="360"/>
      </w:pPr>
      <w:rPr>
        <w:rFonts w:ascii="Arial Narrow" w:eastAsia="Constantia" w:hAnsi="Arial Narrow" w:cs="Arial Narro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0E4771"/>
    <w:multiLevelType w:val="hybridMultilevel"/>
    <w:tmpl w:val="FEC6AB20"/>
    <w:lvl w:ilvl="0" w:tplc="59B03DE0">
      <w:start w:val="1"/>
      <w:numFmt w:val="bullet"/>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D7ADA"/>
    <w:multiLevelType w:val="hybridMultilevel"/>
    <w:tmpl w:val="18FCD58E"/>
    <w:lvl w:ilvl="0" w:tplc="6F766D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21669"/>
    <w:multiLevelType w:val="hybridMultilevel"/>
    <w:tmpl w:val="F54AC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869C2"/>
    <w:multiLevelType w:val="hybridMultilevel"/>
    <w:tmpl w:val="3EA0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296B14"/>
    <w:multiLevelType w:val="hybridMultilevel"/>
    <w:tmpl w:val="4612919A"/>
    <w:lvl w:ilvl="0" w:tplc="5E0ED6B8">
      <w:start w:val="6"/>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0A494C"/>
    <w:multiLevelType w:val="hybridMultilevel"/>
    <w:tmpl w:val="5D7E1702"/>
    <w:lvl w:ilvl="0" w:tplc="24286DC6">
      <w:start w:val="1"/>
      <w:numFmt w:val="bullet"/>
      <w:lvlText w:val=""/>
      <w:lvlJc w:val="left"/>
      <w:pPr>
        <w:ind w:left="720" w:hanging="360"/>
      </w:pPr>
      <w:rPr>
        <w:rFonts w:ascii="Symbol" w:hAnsi="Symbol" w:hint="default"/>
      </w:rPr>
    </w:lvl>
    <w:lvl w:ilvl="1" w:tplc="E3EECA5A">
      <w:start w:val="1"/>
      <w:numFmt w:val="bullet"/>
      <w:lvlText w:val="o"/>
      <w:lvlJc w:val="left"/>
      <w:pPr>
        <w:ind w:left="1440" w:hanging="360"/>
      </w:pPr>
      <w:rPr>
        <w:rFonts w:ascii="Courier New" w:hAnsi="Courier New" w:hint="default"/>
      </w:rPr>
    </w:lvl>
    <w:lvl w:ilvl="2" w:tplc="555AB91C">
      <w:start w:val="1"/>
      <w:numFmt w:val="bullet"/>
      <w:lvlText w:val=""/>
      <w:lvlJc w:val="left"/>
      <w:pPr>
        <w:ind w:left="2160" w:hanging="360"/>
      </w:pPr>
      <w:rPr>
        <w:rFonts w:ascii="Wingdings" w:hAnsi="Wingdings" w:hint="default"/>
      </w:rPr>
    </w:lvl>
    <w:lvl w:ilvl="3" w:tplc="06B011BE">
      <w:start w:val="1"/>
      <w:numFmt w:val="bullet"/>
      <w:lvlText w:val=""/>
      <w:lvlJc w:val="left"/>
      <w:pPr>
        <w:ind w:left="2880" w:hanging="360"/>
      </w:pPr>
      <w:rPr>
        <w:rFonts w:ascii="Symbol" w:hAnsi="Symbol" w:hint="default"/>
      </w:rPr>
    </w:lvl>
    <w:lvl w:ilvl="4" w:tplc="F0127B94">
      <w:start w:val="1"/>
      <w:numFmt w:val="bullet"/>
      <w:lvlText w:val="o"/>
      <w:lvlJc w:val="left"/>
      <w:pPr>
        <w:ind w:left="3600" w:hanging="360"/>
      </w:pPr>
      <w:rPr>
        <w:rFonts w:ascii="Courier New" w:hAnsi="Courier New" w:hint="default"/>
      </w:rPr>
    </w:lvl>
    <w:lvl w:ilvl="5" w:tplc="59881DEC">
      <w:start w:val="1"/>
      <w:numFmt w:val="bullet"/>
      <w:lvlText w:val=""/>
      <w:lvlJc w:val="left"/>
      <w:pPr>
        <w:ind w:left="4320" w:hanging="360"/>
      </w:pPr>
      <w:rPr>
        <w:rFonts w:ascii="Wingdings" w:hAnsi="Wingdings" w:hint="default"/>
      </w:rPr>
    </w:lvl>
    <w:lvl w:ilvl="6" w:tplc="397E26D8">
      <w:start w:val="1"/>
      <w:numFmt w:val="bullet"/>
      <w:lvlText w:val=""/>
      <w:lvlJc w:val="left"/>
      <w:pPr>
        <w:ind w:left="5040" w:hanging="360"/>
      </w:pPr>
      <w:rPr>
        <w:rFonts w:ascii="Symbol" w:hAnsi="Symbol" w:hint="default"/>
      </w:rPr>
    </w:lvl>
    <w:lvl w:ilvl="7" w:tplc="A6B29BA4">
      <w:start w:val="1"/>
      <w:numFmt w:val="bullet"/>
      <w:lvlText w:val="o"/>
      <w:lvlJc w:val="left"/>
      <w:pPr>
        <w:ind w:left="5760" w:hanging="360"/>
      </w:pPr>
      <w:rPr>
        <w:rFonts w:ascii="Courier New" w:hAnsi="Courier New" w:hint="default"/>
      </w:rPr>
    </w:lvl>
    <w:lvl w:ilvl="8" w:tplc="8E026434">
      <w:start w:val="1"/>
      <w:numFmt w:val="bullet"/>
      <w:lvlText w:val=""/>
      <w:lvlJc w:val="left"/>
      <w:pPr>
        <w:ind w:left="6480" w:hanging="360"/>
      </w:pPr>
      <w:rPr>
        <w:rFonts w:ascii="Wingdings" w:hAnsi="Wingdings" w:hint="default"/>
      </w:rPr>
    </w:lvl>
  </w:abstractNum>
  <w:abstractNum w:abstractNumId="8" w15:restartNumberingAfterBreak="0">
    <w:nsid w:val="197730E7"/>
    <w:multiLevelType w:val="hybridMultilevel"/>
    <w:tmpl w:val="9E42D87A"/>
    <w:lvl w:ilvl="0" w:tplc="AF9A202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4F1576"/>
    <w:multiLevelType w:val="hybridMultilevel"/>
    <w:tmpl w:val="50D430CC"/>
    <w:lvl w:ilvl="0" w:tplc="F5B25A2A">
      <w:numFmt w:val="bullet"/>
      <w:lvlText w:val="-"/>
      <w:lvlJc w:val="left"/>
      <w:pPr>
        <w:ind w:left="360" w:hanging="360"/>
      </w:pPr>
      <w:rPr>
        <w:rFonts w:ascii="Arial Narrow" w:eastAsia="Constantia" w:hAnsi="Arial Narrow" w:cs="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F00865"/>
    <w:multiLevelType w:val="hybridMultilevel"/>
    <w:tmpl w:val="B1860722"/>
    <w:lvl w:ilvl="0" w:tplc="3CE0D6E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E64B7"/>
    <w:multiLevelType w:val="hybridMultilevel"/>
    <w:tmpl w:val="0EC4D076"/>
    <w:lvl w:ilvl="0" w:tplc="FB7C63DE">
      <w:start w:val="1"/>
      <w:numFmt w:val="bullet"/>
      <w:lvlText w:val=""/>
      <w:lvlJc w:val="left"/>
      <w:pPr>
        <w:ind w:left="720" w:hanging="360"/>
      </w:pPr>
      <w:rPr>
        <w:rFonts w:ascii="Symbol" w:hAnsi="Symbol" w:hint="default"/>
      </w:rPr>
    </w:lvl>
    <w:lvl w:ilvl="1" w:tplc="AEE89F1C">
      <w:start w:val="1"/>
      <w:numFmt w:val="bullet"/>
      <w:lvlText w:val="o"/>
      <w:lvlJc w:val="left"/>
      <w:pPr>
        <w:ind w:left="1440" w:hanging="360"/>
      </w:pPr>
      <w:rPr>
        <w:rFonts w:ascii="Courier New" w:hAnsi="Courier New" w:hint="default"/>
      </w:rPr>
    </w:lvl>
    <w:lvl w:ilvl="2" w:tplc="A0B02E16">
      <w:start w:val="1"/>
      <w:numFmt w:val="bullet"/>
      <w:lvlText w:val=""/>
      <w:lvlJc w:val="left"/>
      <w:pPr>
        <w:ind w:left="2160" w:hanging="360"/>
      </w:pPr>
      <w:rPr>
        <w:rFonts w:ascii="Wingdings" w:hAnsi="Wingdings" w:hint="default"/>
      </w:rPr>
    </w:lvl>
    <w:lvl w:ilvl="3" w:tplc="9284462C">
      <w:start w:val="1"/>
      <w:numFmt w:val="bullet"/>
      <w:lvlText w:val=""/>
      <w:lvlJc w:val="left"/>
      <w:pPr>
        <w:ind w:left="2880" w:hanging="360"/>
      </w:pPr>
      <w:rPr>
        <w:rFonts w:ascii="Symbol" w:hAnsi="Symbol" w:hint="default"/>
      </w:rPr>
    </w:lvl>
    <w:lvl w:ilvl="4" w:tplc="65F270A0">
      <w:start w:val="1"/>
      <w:numFmt w:val="bullet"/>
      <w:lvlText w:val="o"/>
      <w:lvlJc w:val="left"/>
      <w:pPr>
        <w:ind w:left="3600" w:hanging="360"/>
      </w:pPr>
      <w:rPr>
        <w:rFonts w:ascii="Courier New" w:hAnsi="Courier New" w:hint="default"/>
      </w:rPr>
    </w:lvl>
    <w:lvl w:ilvl="5" w:tplc="265870D8">
      <w:start w:val="1"/>
      <w:numFmt w:val="bullet"/>
      <w:lvlText w:val=""/>
      <w:lvlJc w:val="left"/>
      <w:pPr>
        <w:ind w:left="4320" w:hanging="360"/>
      </w:pPr>
      <w:rPr>
        <w:rFonts w:ascii="Wingdings" w:hAnsi="Wingdings" w:hint="default"/>
      </w:rPr>
    </w:lvl>
    <w:lvl w:ilvl="6" w:tplc="8C82BB82">
      <w:start w:val="1"/>
      <w:numFmt w:val="bullet"/>
      <w:lvlText w:val=""/>
      <w:lvlJc w:val="left"/>
      <w:pPr>
        <w:ind w:left="5040" w:hanging="360"/>
      </w:pPr>
      <w:rPr>
        <w:rFonts w:ascii="Symbol" w:hAnsi="Symbol" w:hint="default"/>
      </w:rPr>
    </w:lvl>
    <w:lvl w:ilvl="7" w:tplc="E23A7F86">
      <w:start w:val="1"/>
      <w:numFmt w:val="bullet"/>
      <w:lvlText w:val="o"/>
      <w:lvlJc w:val="left"/>
      <w:pPr>
        <w:ind w:left="5760" w:hanging="360"/>
      </w:pPr>
      <w:rPr>
        <w:rFonts w:ascii="Courier New" w:hAnsi="Courier New" w:hint="default"/>
      </w:rPr>
    </w:lvl>
    <w:lvl w:ilvl="8" w:tplc="BA7EF5DA">
      <w:start w:val="1"/>
      <w:numFmt w:val="bullet"/>
      <w:lvlText w:val=""/>
      <w:lvlJc w:val="left"/>
      <w:pPr>
        <w:ind w:left="6480" w:hanging="360"/>
      </w:pPr>
      <w:rPr>
        <w:rFonts w:ascii="Wingdings" w:hAnsi="Wingdings" w:hint="default"/>
      </w:rPr>
    </w:lvl>
  </w:abstractNum>
  <w:abstractNum w:abstractNumId="12" w15:restartNumberingAfterBreak="0">
    <w:nsid w:val="2F5B6DB2"/>
    <w:multiLevelType w:val="hybridMultilevel"/>
    <w:tmpl w:val="FF76F64E"/>
    <w:lvl w:ilvl="0" w:tplc="D848EF94">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53126D"/>
    <w:multiLevelType w:val="hybridMultilevel"/>
    <w:tmpl w:val="124AE2BC"/>
    <w:lvl w:ilvl="0" w:tplc="F3ACB92A">
      <w:start w:val="1"/>
      <w:numFmt w:val="bullet"/>
      <w:lvlText w:val=""/>
      <w:lvlJc w:val="left"/>
      <w:pPr>
        <w:ind w:left="720" w:hanging="360"/>
      </w:pPr>
      <w:rPr>
        <w:rFonts w:ascii="Symbol" w:hAnsi="Symbol" w:hint="default"/>
      </w:rPr>
    </w:lvl>
    <w:lvl w:ilvl="1" w:tplc="1BD8B800">
      <w:start w:val="1"/>
      <w:numFmt w:val="bullet"/>
      <w:lvlText w:val="o"/>
      <w:lvlJc w:val="left"/>
      <w:pPr>
        <w:ind w:left="1440" w:hanging="360"/>
      </w:pPr>
      <w:rPr>
        <w:rFonts w:ascii="Courier New" w:hAnsi="Courier New" w:hint="default"/>
      </w:rPr>
    </w:lvl>
    <w:lvl w:ilvl="2" w:tplc="83CE0C7E">
      <w:start w:val="1"/>
      <w:numFmt w:val="bullet"/>
      <w:lvlText w:val=""/>
      <w:lvlJc w:val="left"/>
      <w:pPr>
        <w:ind w:left="2160" w:hanging="360"/>
      </w:pPr>
      <w:rPr>
        <w:rFonts w:ascii="Wingdings" w:hAnsi="Wingdings" w:hint="default"/>
      </w:rPr>
    </w:lvl>
    <w:lvl w:ilvl="3" w:tplc="B4B89C68">
      <w:start w:val="1"/>
      <w:numFmt w:val="bullet"/>
      <w:lvlText w:val=""/>
      <w:lvlJc w:val="left"/>
      <w:pPr>
        <w:ind w:left="2880" w:hanging="360"/>
      </w:pPr>
      <w:rPr>
        <w:rFonts w:ascii="Symbol" w:hAnsi="Symbol" w:hint="default"/>
      </w:rPr>
    </w:lvl>
    <w:lvl w:ilvl="4" w:tplc="DF02DD7E">
      <w:start w:val="1"/>
      <w:numFmt w:val="bullet"/>
      <w:lvlText w:val="o"/>
      <w:lvlJc w:val="left"/>
      <w:pPr>
        <w:ind w:left="3600" w:hanging="360"/>
      </w:pPr>
      <w:rPr>
        <w:rFonts w:ascii="Courier New" w:hAnsi="Courier New" w:hint="default"/>
      </w:rPr>
    </w:lvl>
    <w:lvl w:ilvl="5" w:tplc="C0F64164">
      <w:start w:val="1"/>
      <w:numFmt w:val="bullet"/>
      <w:lvlText w:val=""/>
      <w:lvlJc w:val="left"/>
      <w:pPr>
        <w:ind w:left="4320" w:hanging="360"/>
      </w:pPr>
      <w:rPr>
        <w:rFonts w:ascii="Wingdings" w:hAnsi="Wingdings" w:hint="default"/>
      </w:rPr>
    </w:lvl>
    <w:lvl w:ilvl="6" w:tplc="FF4A78B2">
      <w:start w:val="1"/>
      <w:numFmt w:val="bullet"/>
      <w:lvlText w:val=""/>
      <w:lvlJc w:val="left"/>
      <w:pPr>
        <w:ind w:left="5040" w:hanging="360"/>
      </w:pPr>
      <w:rPr>
        <w:rFonts w:ascii="Symbol" w:hAnsi="Symbol" w:hint="default"/>
      </w:rPr>
    </w:lvl>
    <w:lvl w:ilvl="7" w:tplc="B1A0C51A">
      <w:start w:val="1"/>
      <w:numFmt w:val="bullet"/>
      <w:lvlText w:val="o"/>
      <w:lvlJc w:val="left"/>
      <w:pPr>
        <w:ind w:left="5760" w:hanging="360"/>
      </w:pPr>
      <w:rPr>
        <w:rFonts w:ascii="Courier New" w:hAnsi="Courier New" w:hint="default"/>
      </w:rPr>
    </w:lvl>
    <w:lvl w:ilvl="8" w:tplc="10CEEABA">
      <w:start w:val="1"/>
      <w:numFmt w:val="bullet"/>
      <w:lvlText w:val=""/>
      <w:lvlJc w:val="left"/>
      <w:pPr>
        <w:ind w:left="6480" w:hanging="360"/>
      </w:pPr>
      <w:rPr>
        <w:rFonts w:ascii="Wingdings" w:hAnsi="Wingdings" w:hint="default"/>
      </w:rPr>
    </w:lvl>
  </w:abstractNum>
  <w:abstractNum w:abstractNumId="14" w15:restartNumberingAfterBreak="0">
    <w:nsid w:val="3DC44A9D"/>
    <w:multiLevelType w:val="hybridMultilevel"/>
    <w:tmpl w:val="1F38E9C0"/>
    <w:lvl w:ilvl="0" w:tplc="993E7D2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63237"/>
    <w:multiLevelType w:val="hybridMultilevel"/>
    <w:tmpl w:val="40986E84"/>
    <w:lvl w:ilvl="0" w:tplc="2206B858">
      <w:start w:val="1"/>
      <w:numFmt w:val="bullet"/>
      <w:lvlText w:val=""/>
      <w:lvlJc w:val="left"/>
      <w:pPr>
        <w:ind w:left="720" w:hanging="360"/>
      </w:pPr>
      <w:rPr>
        <w:rFonts w:ascii="Symbol" w:hAnsi="Symbol" w:hint="default"/>
      </w:rPr>
    </w:lvl>
    <w:lvl w:ilvl="1" w:tplc="A7305444">
      <w:start w:val="1"/>
      <w:numFmt w:val="bullet"/>
      <w:lvlText w:val="o"/>
      <w:lvlJc w:val="left"/>
      <w:pPr>
        <w:ind w:left="1440" w:hanging="360"/>
      </w:pPr>
      <w:rPr>
        <w:rFonts w:ascii="Courier New" w:hAnsi="Courier New" w:hint="default"/>
      </w:rPr>
    </w:lvl>
    <w:lvl w:ilvl="2" w:tplc="1A2AFCDA">
      <w:start w:val="1"/>
      <w:numFmt w:val="bullet"/>
      <w:lvlText w:val=""/>
      <w:lvlJc w:val="left"/>
      <w:pPr>
        <w:ind w:left="2160" w:hanging="360"/>
      </w:pPr>
      <w:rPr>
        <w:rFonts w:ascii="Wingdings" w:hAnsi="Wingdings" w:hint="default"/>
      </w:rPr>
    </w:lvl>
    <w:lvl w:ilvl="3" w:tplc="004234BE">
      <w:start w:val="1"/>
      <w:numFmt w:val="bullet"/>
      <w:lvlText w:val=""/>
      <w:lvlJc w:val="left"/>
      <w:pPr>
        <w:ind w:left="2880" w:hanging="360"/>
      </w:pPr>
      <w:rPr>
        <w:rFonts w:ascii="Symbol" w:hAnsi="Symbol" w:hint="default"/>
      </w:rPr>
    </w:lvl>
    <w:lvl w:ilvl="4" w:tplc="BE7E95F2">
      <w:start w:val="1"/>
      <w:numFmt w:val="bullet"/>
      <w:lvlText w:val="o"/>
      <w:lvlJc w:val="left"/>
      <w:pPr>
        <w:ind w:left="3600" w:hanging="360"/>
      </w:pPr>
      <w:rPr>
        <w:rFonts w:ascii="Courier New" w:hAnsi="Courier New" w:hint="default"/>
      </w:rPr>
    </w:lvl>
    <w:lvl w:ilvl="5" w:tplc="020A8342">
      <w:start w:val="1"/>
      <w:numFmt w:val="bullet"/>
      <w:lvlText w:val=""/>
      <w:lvlJc w:val="left"/>
      <w:pPr>
        <w:ind w:left="4320" w:hanging="360"/>
      </w:pPr>
      <w:rPr>
        <w:rFonts w:ascii="Wingdings" w:hAnsi="Wingdings" w:hint="default"/>
      </w:rPr>
    </w:lvl>
    <w:lvl w:ilvl="6" w:tplc="221CE37A">
      <w:start w:val="1"/>
      <w:numFmt w:val="bullet"/>
      <w:lvlText w:val=""/>
      <w:lvlJc w:val="left"/>
      <w:pPr>
        <w:ind w:left="5040" w:hanging="360"/>
      </w:pPr>
      <w:rPr>
        <w:rFonts w:ascii="Symbol" w:hAnsi="Symbol" w:hint="default"/>
      </w:rPr>
    </w:lvl>
    <w:lvl w:ilvl="7" w:tplc="3F1A3630">
      <w:start w:val="1"/>
      <w:numFmt w:val="bullet"/>
      <w:lvlText w:val="o"/>
      <w:lvlJc w:val="left"/>
      <w:pPr>
        <w:ind w:left="5760" w:hanging="360"/>
      </w:pPr>
      <w:rPr>
        <w:rFonts w:ascii="Courier New" w:hAnsi="Courier New" w:hint="default"/>
      </w:rPr>
    </w:lvl>
    <w:lvl w:ilvl="8" w:tplc="224294EC">
      <w:start w:val="1"/>
      <w:numFmt w:val="bullet"/>
      <w:lvlText w:val=""/>
      <w:lvlJc w:val="left"/>
      <w:pPr>
        <w:ind w:left="6480" w:hanging="360"/>
      </w:pPr>
      <w:rPr>
        <w:rFonts w:ascii="Wingdings" w:hAnsi="Wingdings" w:hint="default"/>
      </w:rPr>
    </w:lvl>
  </w:abstractNum>
  <w:abstractNum w:abstractNumId="16" w15:restartNumberingAfterBreak="0">
    <w:nsid w:val="451E657D"/>
    <w:multiLevelType w:val="hybridMultilevel"/>
    <w:tmpl w:val="71E2473E"/>
    <w:lvl w:ilvl="0" w:tplc="59B03DE0">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B71D73"/>
    <w:multiLevelType w:val="hybridMultilevel"/>
    <w:tmpl w:val="0E787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4368A8"/>
    <w:multiLevelType w:val="hybridMultilevel"/>
    <w:tmpl w:val="861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F4027"/>
    <w:multiLevelType w:val="hybridMultilevel"/>
    <w:tmpl w:val="9E222F32"/>
    <w:lvl w:ilvl="0" w:tplc="E294D502">
      <w:start w:val="1"/>
      <w:numFmt w:val="bullet"/>
      <w:lvlText w:val=""/>
      <w:lvlJc w:val="left"/>
      <w:pPr>
        <w:ind w:left="720" w:hanging="360"/>
      </w:pPr>
      <w:rPr>
        <w:rFonts w:ascii="Symbol" w:hAnsi="Symbol" w:hint="default"/>
      </w:rPr>
    </w:lvl>
    <w:lvl w:ilvl="1" w:tplc="52E8E032">
      <w:start w:val="1"/>
      <w:numFmt w:val="bullet"/>
      <w:lvlText w:val="o"/>
      <w:lvlJc w:val="left"/>
      <w:pPr>
        <w:ind w:left="1440" w:hanging="360"/>
      </w:pPr>
      <w:rPr>
        <w:rFonts w:ascii="Courier New" w:hAnsi="Courier New" w:hint="default"/>
      </w:rPr>
    </w:lvl>
    <w:lvl w:ilvl="2" w:tplc="76E6D680">
      <w:start w:val="1"/>
      <w:numFmt w:val="bullet"/>
      <w:lvlText w:val=""/>
      <w:lvlJc w:val="left"/>
      <w:pPr>
        <w:ind w:left="2160" w:hanging="360"/>
      </w:pPr>
      <w:rPr>
        <w:rFonts w:ascii="Wingdings" w:hAnsi="Wingdings" w:hint="default"/>
      </w:rPr>
    </w:lvl>
    <w:lvl w:ilvl="3" w:tplc="94CCC66C">
      <w:start w:val="1"/>
      <w:numFmt w:val="bullet"/>
      <w:lvlText w:val=""/>
      <w:lvlJc w:val="left"/>
      <w:pPr>
        <w:ind w:left="2880" w:hanging="360"/>
      </w:pPr>
      <w:rPr>
        <w:rFonts w:ascii="Symbol" w:hAnsi="Symbol" w:hint="default"/>
      </w:rPr>
    </w:lvl>
    <w:lvl w:ilvl="4" w:tplc="9112FBE4">
      <w:start w:val="1"/>
      <w:numFmt w:val="bullet"/>
      <w:lvlText w:val="o"/>
      <w:lvlJc w:val="left"/>
      <w:pPr>
        <w:ind w:left="3600" w:hanging="360"/>
      </w:pPr>
      <w:rPr>
        <w:rFonts w:ascii="Courier New" w:hAnsi="Courier New" w:hint="default"/>
      </w:rPr>
    </w:lvl>
    <w:lvl w:ilvl="5" w:tplc="0C6A86B2">
      <w:start w:val="1"/>
      <w:numFmt w:val="bullet"/>
      <w:lvlText w:val=""/>
      <w:lvlJc w:val="left"/>
      <w:pPr>
        <w:ind w:left="4320" w:hanging="360"/>
      </w:pPr>
      <w:rPr>
        <w:rFonts w:ascii="Wingdings" w:hAnsi="Wingdings" w:hint="default"/>
      </w:rPr>
    </w:lvl>
    <w:lvl w:ilvl="6" w:tplc="E2F8CD62">
      <w:start w:val="1"/>
      <w:numFmt w:val="bullet"/>
      <w:lvlText w:val=""/>
      <w:lvlJc w:val="left"/>
      <w:pPr>
        <w:ind w:left="5040" w:hanging="360"/>
      </w:pPr>
      <w:rPr>
        <w:rFonts w:ascii="Symbol" w:hAnsi="Symbol" w:hint="default"/>
      </w:rPr>
    </w:lvl>
    <w:lvl w:ilvl="7" w:tplc="CD74824A">
      <w:start w:val="1"/>
      <w:numFmt w:val="bullet"/>
      <w:lvlText w:val="o"/>
      <w:lvlJc w:val="left"/>
      <w:pPr>
        <w:ind w:left="5760" w:hanging="360"/>
      </w:pPr>
      <w:rPr>
        <w:rFonts w:ascii="Courier New" w:hAnsi="Courier New" w:hint="default"/>
      </w:rPr>
    </w:lvl>
    <w:lvl w:ilvl="8" w:tplc="B5CA9EE2">
      <w:start w:val="1"/>
      <w:numFmt w:val="bullet"/>
      <w:lvlText w:val=""/>
      <w:lvlJc w:val="left"/>
      <w:pPr>
        <w:ind w:left="6480" w:hanging="360"/>
      </w:pPr>
      <w:rPr>
        <w:rFonts w:ascii="Wingdings" w:hAnsi="Wingdings" w:hint="default"/>
      </w:rPr>
    </w:lvl>
  </w:abstractNum>
  <w:abstractNum w:abstractNumId="20" w15:restartNumberingAfterBreak="0">
    <w:nsid w:val="504A6FCA"/>
    <w:multiLevelType w:val="hybridMultilevel"/>
    <w:tmpl w:val="B05E75D0"/>
    <w:lvl w:ilvl="0" w:tplc="319A4D06">
      <w:start w:val="1"/>
      <w:numFmt w:val="bullet"/>
      <w:lvlText w:val=""/>
      <w:lvlJc w:val="left"/>
      <w:pPr>
        <w:ind w:left="720" w:hanging="360"/>
      </w:pPr>
      <w:rPr>
        <w:rFonts w:ascii="Symbol" w:hAnsi="Symbol" w:hint="default"/>
      </w:rPr>
    </w:lvl>
    <w:lvl w:ilvl="1" w:tplc="40C64712">
      <w:start w:val="1"/>
      <w:numFmt w:val="bullet"/>
      <w:lvlText w:val="o"/>
      <w:lvlJc w:val="left"/>
      <w:pPr>
        <w:ind w:left="1440" w:hanging="360"/>
      </w:pPr>
      <w:rPr>
        <w:rFonts w:ascii="Courier New" w:hAnsi="Courier New" w:hint="default"/>
      </w:rPr>
    </w:lvl>
    <w:lvl w:ilvl="2" w:tplc="DCF65E8E">
      <w:start w:val="1"/>
      <w:numFmt w:val="bullet"/>
      <w:lvlText w:val=""/>
      <w:lvlJc w:val="left"/>
      <w:pPr>
        <w:ind w:left="2160" w:hanging="360"/>
      </w:pPr>
      <w:rPr>
        <w:rFonts w:ascii="Wingdings" w:hAnsi="Wingdings" w:hint="default"/>
      </w:rPr>
    </w:lvl>
    <w:lvl w:ilvl="3" w:tplc="E1CAA220">
      <w:start w:val="1"/>
      <w:numFmt w:val="bullet"/>
      <w:lvlText w:val=""/>
      <w:lvlJc w:val="left"/>
      <w:pPr>
        <w:ind w:left="2880" w:hanging="360"/>
      </w:pPr>
      <w:rPr>
        <w:rFonts w:ascii="Symbol" w:hAnsi="Symbol" w:hint="default"/>
      </w:rPr>
    </w:lvl>
    <w:lvl w:ilvl="4" w:tplc="2C40DDE2">
      <w:start w:val="1"/>
      <w:numFmt w:val="bullet"/>
      <w:lvlText w:val="o"/>
      <w:lvlJc w:val="left"/>
      <w:pPr>
        <w:ind w:left="3600" w:hanging="360"/>
      </w:pPr>
      <w:rPr>
        <w:rFonts w:ascii="Courier New" w:hAnsi="Courier New" w:hint="default"/>
      </w:rPr>
    </w:lvl>
    <w:lvl w:ilvl="5" w:tplc="E89A1368">
      <w:start w:val="1"/>
      <w:numFmt w:val="bullet"/>
      <w:lvlText w:val=""/>
      <w:lvlJc w:val="left"/>
      <w:pPr>
        <w:ind w:left="4320" w:hanging="360"/>
      </w:pPr>
      <w:rPr>
        <w:rFonts w:ascii="Wingdings" w:hAnsi="Wingdings" w:hint="default"/>
      </w:rPr>
    </w:lvl>
    <w:lvl w:ilvl="6" w:tplc="0108F216">
      <w:start w:val="1"/>
      <w:numFmt w:val="bullet"/>
      <w:lvlText w:val=""/>
      <w:lvlJc w:val="left"/>
      <w:pPr>
        <w:ind w:left="5040" w:hanging="360"/>
      </w:pPr>
      <w:rPr>
        <w:rFonts w:ascii="Symbol" w:hAnsi="Symbol" w:hint="default"/>
      </w:rPr>
    </w:lvl>
    <w:lvl w:ilvl="7" w:tplc="F1945DC2">
      <w:start w:val="1"/>
      <w:numFmt w:val="bullet"/>
      <w:lvlText w:val="o"/>
      <w:lvlJc w:val="left"/>
      <w:pPr>
        <w:ind w:left="5760" w:hanging="360"/>
      </w:pPr>
      <w:rPr>
        <w:rFonts w:ascii="Courier New" w:hAnsi="Courier New" w:hint="default"/>
      </w:rPr>
    </w:lvl>
    <w:lvl w:ilvl="8" w:tplc="52FE3458">
      <w:start w:val="1"/>
      <w:numFmt w:val="bullet"/>
      <w:lvlText w:val=""/>
      <w:lvlJc w:val="left"/>
      <w:pPr>
        <w:ind w:left="6480" w:hanging="360"/>
      </w:pPr>
      <w:rPr>
        <w:rFonts w:ascii="Wingdings" w:hAnsi="Wingdings" w:hint="default"/>
      </w:rPr>
    </w:lvl>
  </w:abstractNum>
  <w:abstractNum w:abstractNumId="21" w15:restartNumberingAfterBreak="0">
    <w:nsid w:val="569F6BAB"/>
    <w:multiLevelType w:val="multilevel"/>
    <w:tmpl w:val="CF380DC0"/>
    <w:lvl w:ilvl="0">
      <w:start w:val="4"/>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006E9A"/>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BD11C37"/>
    <w:multiLevelType w:val="hybridMultilevel"/>
    <w:tmpl w:val="597C3C44"/>
    <w:lvl w:ilvl="0" w:tplc="ED403EC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12998"/>
    <w:multiLevelType w:val="hybridMultilevel"/>
    <w:tmpl w:val="8502380E"/>
    <w:lvl w:ilvl="0" w:tplc="E1A2B29C">
      <w:numFmt w:val="bullet"/>
      <w:lvlText w:val="-"/>
      <w:lvlJc w:val="left"/>
      <w:pPr>
        <w:ind w:left="529" w:hanging="360"/>
      </w:pPr>
      <w:rPr>
        <w:rFonts w:ascii="Arial" w:eastAsia="Calibri" w:hAnsi="Arial" w:cs="Arial" w:hint="default"/>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4" w15:restartNumberingAfterBreak="0">
    <w:nsid w:val="61F9687B"/>
    <w:multiLevelType w:val="hybridMultilevel"/>
    <w:tmpl w:val="2EB2AA74"/>
    <w:lvl w:ilvl="0" w:tplc="93F6B6C4">
      <w:start w:val="1"/>
      <w:numFmt w:val="bullet"/>
      <w:lvlText w:val=""/>
      <w:lvlJc w:val="left"/>
      <w:pPr>
        <w:ind w:left="720" w:hanging="360"/>
      </w:pPr>
      <w:rPr>
        <w:rFonts w:ascii="Symbol" w:hAnsi="Symbol" w:hint="default"/>
      </w:rPr>
    </w:lvl>
    <w:lvl w:ilvl="1" w:tplc="F4BC8F42">
      <w:start w:val="1"/>
      <w:numFmt w:val="bullet"/>
      <w:lvlText w:val="o"/>
      <w:lvlJc w:val="left"/>
      <w:pPr>
        <w:ind w:left="1440" w:hanging="360"/>
      </w:pPr>
      <w:rPr>
        <w:rFonts w:ascii="Courier New" w:hAnsi="Courier New" w:hint="default"/>
      </w:rPr>
    </w:lvl>
    <w:lvl w:ilvl="2" w:tplc="7298B1A4">
      <w:start w:val="1"/>
      <w:numFmt w:val="bullet"/>
      <w:lvlText w:val=""/>
      <w:lvlJc w:val="left"/>
      <w:pPr>
        <w:ind w:left="2160" w:hanging="360"/>
      </w:pPr>
      <w:rPr>
        <w:rFonts w:ascii="Wingdings" w:hAnsi="Wingdings" w:hint="default"/>
      </w:rPr>
    </w:lvl>
    <w:lvl w:ilvl="3" w:tplc="587C0570">
      <w:start w:val="1"/>
      <w:numFmt w:val="bullet"/>
      <w:lvlText w:val=""/>
      <w:lvlJc w:val="left"/>
      <w:pPr>
        <w:ind w:left="2880" w:hanging="360"/>
      </w:pPr>
      <w:rPr>
        <w:rFonts w:ascii="Symbol" w:hAnsi="Symbol" w:hint="default"/>
      </w:rPr>
    </w:lvl>
    <w:lvl w:ilvl="4" w:tplc="E7CC433E">
      <w:start w:val="1"/>
      <w:numFmt w:val="bullet"/>
      <w:lvlText w:val="o"/>
      <w:lvlJc w:val="left"/>
      <w:pPr>
        <w:ind w:left="3600" w:hanging="360"/>
      </w:pPr>
      <w:rPr>
        <w:rFonts w:ascii="Courier New" w:hAnsi="Courier New" w:hint="default"/>
      </w:rPr>
    </w:lvl>
    <w:lvl w:ilvl="5" w:tplc="F57ADBFE">
      <w:start w:val="1"/>
      <w:numFmt w:val="bullet"/>
      <w:lvlText w:val=""/>
      <w:lvlJc w:val="left"/>
      <w:pPr>
        <w:ind w:left="4320" w:hanging="360"/>
      </w:pPr>
      <w:rPr>
        <w:rFonts w:ascii="Wingdings" w:hAnsi="Wingdings" w:hint="default"/>
      </w:rPr>
    </w:lvl>
    <w:lvl w:ilvl="6" w:tplc="5BCC2F14">
      <w:start w:val="1"/>
      <w:numFmt w:val="bullet"/>
      <w:lvlText w:val=""/>
      <w:lvlJc w:val="left"/>
      <w:pPr>
        <w:ind w:left="5040" w:hanging="360"/>
      </w:pPr>
      <w:rPr>
        <w:rFonts w:ascii="Symbol" w:hAnsi="Symbol" w:hint="default"/>
      </w:rPr>
    </w:lvl>
    <w:lvl w:ilvl="7" w:tplc="A170BC36">
      <w:start w:val="1"/>
      <w:numFmt w:val="bullet"/>
      <w:lvlText w:val="o"/>
      <w:lvlJc w:val="left"/>
      <w:pPr>
        <w:ind w:left="5760" w:hanging="360"/>
      </w:pPr>
      <w:rPr>
        <w:rFonts w:ascii="Courier New" w:hAnsi="Courier New" w:hint="default"/>
      </w:rPr>
    </w:lvl>
    <w:lvl w:ilvl="8" w:tplc="F7004DB2">
      <w:start w:val="1"/>
      <w:numFmt w:val="bullet"/>
      <w:lvlText w:val=""/>
      <w:lvlJc w:val="left"/>
      <w:pPr>
        <w:ind w:left="6480" w:hanging="360"/>
      </w:pPr>
      <w:rPr>
        <w:rFonts w:ascii="Wingdings" w:hAnsi="Wingdings" w:hint="default"/>
      </w:rPr>
    </w:lvl>
  </w:abstractNum>
  <w:abstractNum w:abstractNumId="25" w15:restartNumberingAfterBreak="0">
    <w:nsid w:val="629255D1"/>
    <w:multiLevelType w:val="hybridMultilevel"/>
    <w:tmpl w:val="CCB49940"/>
    <w:lvl w:ilvl="0" w:tplc="5DEA62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6907AB"/>
    <w:multiLevelType w:val="hybridMultilevel"/>
    <w:tmpl w:val="36608CAC"/>
    <w:lvl w:ilvl="0" w:tplc="4DD0BCC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C52FB6"/>
    <w:multiLevelType w:val="hybridMultilevel"/>
    <w:tmpl w:val="38BE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25F2A"/>
    <w:multiLevelType w:val="hybridMultilevel"/>
    <w:tmpl w:val="4A2CCCCA"/>
    <w:lvl w:ilvl="0" w:tplc="F272A956">
      <w:start w:val="1"/>
      <w:numFmt w:val="bullet"/>
      <w:lvlText w:val=""/>
      <w:lvlJc w:val="left"/>
      <w:pPr>
        <w:ind w:left="720" w:hanging="360"/>
      </w:pPr>
      <w:rPr>
        <w:rFonts w:ascii="Symbol" w:hAnsi="Symbol" w:hint="default"/>
      </w:rPr>
    </w:lvl>
    <w:lvl w:ilvl="1" w:tplc="D42C5C4E">
      <w:start w:val="1"/>
      <w:numFmt w:val="bullet"/>
      <w:lvlText w:val="o"/>
      <w:lvlJc w:val="left"/>
      <w:pPr>
        <w:ind w:left="1440" w:hanging="360"/>
      </w:pPr>
      <w:rPr>
        <w:rFonts w:ascii="Courier New" w:hAnsi="Courier New" w:hint="default"/>
      </w:rPr>
    </w:lvl>
    <w:lvl w:ilvl="2" w:tplc="AFF272AC">
      <w:start w:val="1"/>
      <w:numFmt w:val="bullet"/>
      <w:lvlText w:val=""/>
      <w:lvlJc w:val="left"/>
      <w:pPr>
        <w:ind w:left="2160" w:hanging="360"/>
      </w:pPr>
      <w:rPr>
        <w:rFonts w:ascii="Wingdings" w:hAnsi="Wingdings" w:hint="default"/>
      </w:rPr>
    </w:lvl>
    <w:lvl w:ilvl="3" w:tplc="BDE44CE2">
      <w:start w:val="1"/>
      <w:numFmt w:val="bullet"/>
      <w:lvlText w:val=""/>
      <w:lvlJc w:val="left"/>
      <w:pPr>
        <w:ind w:left="2880" w:hanging="360"/>
      </w:pPr>
      <w:rPr>
        <w:rFonts w:ascii="Symbol" w:hAnsi="Symbol" w:hint="default"/>
      </w:rPr>
    </w:lvl>
    <w:lvl w:ilvl="4" w:tplc="0548FAFE">
      <w:start w:val="1"/>
      <w:numFmt w:val="bullet"/>
      <w:lvlText w:val="o"/>
      <w:lvlJc w:val="left"/>
      <w:pPr>
        <w:ind w:left="3600" w:hanging="360"/>
      </w:pPr>
      <w:rPr>
        <w:rFonts w:ascii="Courier New" w:hAnsi="Courier New" w:hint="default"/>
      </w:rPr>
    </w:lvl>
    <w:lvl w:ilvl="5" w:tplc="7EC8617A">
      <w:start w:val="1"/>
      <w:numFmt w:val="bullet"/>
      <w:lvlText w:val=""/>
      <w:lvlJc w:val="left"/>
      <w:pPr>
        <w:ind w:left="4320" w:hanging="360"/>
      </w:pPr>
      <w:rPr>
        <w:rFonts w:ascii="Wingdings" w:hAnsi="Wingdings" w:hint="default"/>
      </w:rPr>
    </w:lvl>
    <w:lvl w:ilvl="6" w:tplc="DAE6625E">
      <w:start w:val="1"/>
      <w:numFmt w:val="bullet"/>
      <w:lvlText w:val=""/>
      <w:lvlJc w:val="left"/>
      <w:pPr>
        <w:ind w:left="5040" w:hanging="360"/>
      </w:pPr>
      <w:rPr>
        <w:rFonts w:ascii="Symbol" w:hAnsi="Symbol" w:hint="default"/>
      </w:rPr>
    </w:lvl>
    <w:lvl w:ilvl="7" w:tplc="33E8BA0A">
      <w:start w:val="1"/>
      <w:numFmt w:val="bullet"/>
      <w:lvlText w:val="o"/>
      <w:lvlJc w:val="left"/>
      <w:pPr>
        <w:ind w:left="5760" w:hanging="360"/>
      </w:pPr>
      <w:rPr>
        <w:rFonts w:ascii="Courier New" w:hAnsi="Courier New" w:hint="default"/>
      </w:rPr>
    </w:lvl>
    <w:lvl w:ilvl="8" w:tplc="90381F52">
      <w:start w:val="1"/>
      <w:numFmt w:val="bullet"/>
      <w:lvlText w:val=""/>
      <w:lvlJc w:val="left"/>
      <w:pPr>
        <w:ind w:left="6480" w:hanging="360"/>
      </w:pPr>
      <w:rPr>
        <w:rFonts w:ascii="Wingdings" w:hAnsi="Wingdings" w:hint="default"/>
      </w:rPr>
    </w:lvl>
  </w:abstractNum>
  <w:abstractNum w:abstractNumId="29" w15:restartNumberingAfterBreak="0">
    <w:nsid w:val="69C45177"/>
    <w:multiLevelType w:val="hybridMultilevel"/>
    <w:tmpl w:val="184A2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6E67E3"/>
    <w:multiLevelType w:val="multilevel"/>
    <w:tmpl w:val="D0026E86"/>
    <w:lvl w:ilvl="0">
      <w:start w:val="1"/>
      <w:numFmt w:val="decimal"/>
      <w:lvlText w:val="%1."/>
      <w:lvlJc w:val="left"/>
      <w:pPr>
        <w:ind w:left="720" w:hanging="360"/>
      </w:pPr>
      <w:rPr>
        <w:rFonts w:hint="default"/>
        <w:color w:val="auto"/>
      </w:r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1" w15:restartNumberingAfterBreak="0">
    <w:nsid w:val="705B3269"/>
    <w:multiLevelType w:val="hybridMultilevel"/>
    <w:tmpl w:val="48A4485E"/>
    <w:lvl w:ilvl="0" w:tplc="9B9882B0">
      <w:start w:val="1"/>
      <w:numFmt w:val="bullet"/>
      <w:lvlText w:val=""/>
      <w:lvlJc w:val="left"/>
      <w:pPr>
        <w:ind w:left="720" w:hanging="360"/>
      </w:pPr>
      <w:rPr>
        <w:rFonts w:ascii="Symbol" w:hAnsi="Symbol" w:hint="default"/>
      </w:rPr>
    </w:lvl>
    <w:lvl w:ilvl="1" w:tplc="1EDA150C">
      <w:start w:val="1"/>
      <w:numFmt w:val="bullet"/>
      <w:lvlText w:val="o"/>
      <w:lvlJc w:val="left"/>
      <w:pPr>
        <w:ind w:left="1440" w:hanging="360"/>
      </w:pPr>
      <w:rPr>
        <w:rFonts w:ascii="Courier New" w:hAnsi="Courier New" w:hint="default"/>
      </w:rPr>
    </w:lvl>
    <w:lvl w:ilvl="2" w:tplc="CB94A794">
      <w:start w:val="1"/>
      <w:numFmt w:val="bullet"/>
      <w:lvlText w:val=""/>
      <w:lvlJc w:val="left"/>
      <w:pPr>
        <w:ind w:left="2160" w:hanging="360"/>
      </w:pPr>
      <w:rPr>
        <w:rFonts w:ascii="Wingdings" w:hAnsi="Wingdings" w:hint="default"/>
      </w:rPr>
    </w:lvl>
    <w:lvl w:ilvl="3" w:tplc="534264E6">
      <w:start w:val="1"/>
      <w:numFmt w:val="bullet"/>
      <w:lvlText w:val=""/>
      <w:lvlJc w:val="left"/>
      <w:pPr>
        <w:ind w:left="2880" w:hanging="360"/>
      </w:pPr>
      <w:rPr>
        <w:rFonts w:ascii="Symbol" w:hAnsi="Symbol" w:hint="default"/>
      </w:rPr>
    </w:lvl>
    <w:lvl w:ilvl="4" w:tplc="23B8BC02">
      <w:start w:val="1"/>
      <w:numFmt w:val="bullet"/>
      <w:lvlText w:val="o"/>
      <w:lvlJc w:val="left"/>
      <w:pPr>
        <w:ind w:left="3600" w:hanging="360"/>
      </w:pPr>
      <w:rPr>
        <w:rFonts w:ascii="Courier New" w:hAnsi="Courier New" w:hint="default"/>
      </w:rPr>
    </w:lvl>
    <w:lvl w:ilvl="5" w:tplc="4F1A006E">
      <w:start w:val="1"/>
      <w:numFmt w:val="bullet"/>
      <w:lvlText w:val=""/>
      <w:lvlJc w:val="left"/>
      <w:pPr>
        <w:ind w:left="4320" w:hanging="360"/>
      </w:pPr>
      <w:rPr>
        <w:rFonts w:ascii="Wingdings" w:hAnsi="Wingdings" w:hint="default"/>
      </w:rPr>
    </w:lvl>
    <w:lvl w:ilvl="6" w:tplc="F5126FEA">
      <w:start w:val="1"/>
      <w:numFmt w:val="bullet"/>
      <w:lvlText w:val=""/>
      <w:lvlJc w:val="left"/>
      <w:pPr>
        <w:ind w:left="5040" w:hanging="360"/>
      </w:pPr>
      <w:rPr>
        <w:rFonts w:ascii="Symbol" w:hAnsi="Symbol" w:hint="default"/>
      </w:rPr>
    </w:lvl>
    <w:lvl w:ilvl="7" w:tplc="E5520AB2">
      <w:start w:val="1"/>
      <w:numFmt w:val="bullet"/>
      <w:lvlText w:val="o"/>
      <w:lvlJc w:val="left"/>
      <w:pPr>
        <w:ind w:left="5760" w:hanging="360"/>
      </w:pPr>
      <w:rPr>
        <w:rFonts w:ascii="Courier New" w:hAnsi="Courier New" w:hint="default"/>
      </w:rPr>
    </w:lvl>
    <w:lvl w:ilvl="8" w:tplc="A6300F54">
      <w:start w:val="1"/>
      <w:numFmt w:val="bullet"/>
      <w:lvlText w:val=""/>
      <w:lvlJc w:val="left"/>
      <w:pPr>
        <w:ind w:left="6480" w:hanging="360"/>
      </w:pPr>
      <w:rPr>
        <w:rFonts w:ascii="Wingdings" w:hAnsi="Wingdings" w:hint="default"/>
      </w:rPr>
    </w:lvl>
  </w:abstractNum>
  <w:abstractNum w:abstractNumId="32" w15:restartNumberingAfterBreak="0">
    <w:nsid w:val="71650A87"/>
    <w:multiLevelType w:val="hybridMultilevel"/>
    <w:tmpl w:val="009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40CF1"/>
    <w:multiLevelType w:val="hybridMultilevel"/>
    <w:tmpl w:val="BFDE5CAA"/>
    <w:lvl w:ilvl="0" w:tplc="0094866E">
      <w:start w:val="9"/>
      <w:numFmt w:val="decimal"/>
      <w:lvlText w:val="%1"/>
      <w:lvlJc w:val="left"/>
      <w:pPr>
        <w:ind w:left="889" w:hanging="360"/>
      </w:pPr>
      <w:rPr>
        <w:rFonts w:hint="default"/>
      </w:rPr>
    </w:lvl>
    <w:lvl w:ilvl="1" w:tplc="0C090019" w:tentative="1">
      <w:start w:val="1"/>
      <w:numFmt w:val="lowerLetter"/>
      <w:lvlText w:val="%2."/>
      <w:lvlJc w:val="left"/>
      <w:pPr>
        <w:ind w:left="1609" w:hanging="360"/>
      </w:pPr>
    </w:lvl>
    <w:lvl w:ilvl="2" w:tplc="0C09001B" w:tentative="1">
      <w:start w:val="1"/>
      <w:numFmt w:val="lowerRoman"/>
      <w:lvlText w:val="%3."/>
      <w:lvlJc w:val="right"/>
      <w:pPr>
        <w:ind w:left="2329" w:hanging="180"/>
      </w:pPr>
    </w:lvl>
    <w:lvl w:ilvl="3" w:tplc="0C09000F" w:tentative="1">
      <w:start w:val="1"/>
      <w:numFmt w:val="decimal"/>
      <w:lvlText w:val="%4."/>
      <w:lvlJc w:val="left"/>
      <w:pPr>
        <w:ind w:left="3049" w:hanging="360"/>
      </w:pPr>
    </w:lvl>
    <w:lvl w:ilvl="4" w:tplc="0C090019" w:tentative="1">
      <w:start w:val="1"/>
      <w:numFmt w:val="lowerLetter"/>
      <w:lvlText w:val="%5."/>
      <w:lvlJc w:val="left"/>
      <w:pPr>
        <w:ind w:left="3769" w:hanging="360"/>
      </w:pPr>
    </w:lvl>
    <w:lvl w:ilvl="5" w:tplc="0C09001B" w:tentative="1">
      <w:start w:val="1"/>
      <w:numFmt w:val="lowerRoman"/>
      <w:lvlText w:val="%6."/>
      <w:lvlJc w:val="right"/>
      <w:pPr>
        <w:ind w:left="4489" w:hanging="180"/>
      </w:pPr>
    </w:lvl>
    <w:lvl w:ilvl="6" w:tplc="0C09000F" w:tentative="1">
      <w:start w:val="1"/>
      <w:numFmt w:val="decimal"/>
      <w:lvlText w:val="%7."/>
      <w:lvlJc w:val="left"/>
      <w:pPr>
        <w:ind w:left="5209" w:hanging="360"/>
      </w:pPr>
    </w:lvl>
    <w:lvl w:ilvl="7" w:tplc="0C090019" w:tentative="1">
      <w:start w:val="1"/>
      <w:numFmt w:val="lowerLetter"/>
      <w:lvlText w:val="%8."/>
      <w:lvlJc w:val="left"/>
      <w:pPr>
        <w:ind w:left="5929" w:hanging="360"/>
      </w:pPr>
    </w:lvl>
    <w:lvl w:ilvl="8" w:tplc="0C09001B" w:tentative="1">
      <w:start w:val="1"/>
      <w:numFmt w:val="lowerRoman"/>
      <w:lvlText w:val="%9."/>
      <w:lvlJc w:val="right"/>
      <w:pPr>
        <w:ind w:left="6649" w:hanging="180"/>
      </w:pPr>
    </w:lvl>
  </w:abstractNum>
  <w:abstractNum w:abstractNumId="34" w15:restartNumberingAfterBreak="0">
    <w:nsid w:val="74441A69"/>
    <w:multiLevelType w:val="hybridMultilevel"/>
    <w:tmpl w:val="CAC468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804317"/>
    <w:multiLevelType w:val="hybridMultilevel"/>
    <w:tmpl w:val="0C72A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31"/>
  </w:num>
  <w:num w:numId="3">
    <w:abstractNumId w:val="11"/>
  </w:num>
  <w:num w:numId="4">
    <w:abstractNumId w:val="13"/>
  </w:num>
  <w:num w:numId="5">
    <w:abstractNumId w:val="20"/>
  </w:num>
  <w:num w:numId="6">
    <w:abstractNumId w:val="15"/>
  </w:num>
  <w:num w:numId="7">
    <w:abstractNumId w:val="19"/>
  </w:num>
  <w:num w:numId="8">
    <w:abstractNumId w:val="24"/>
  </w:num>
  <w:num w:numId="9">
    <w:abstractNumId w:val="7"/>
  </w:num>
  <w:num w:numId="10">
    <w:abstractNumId w:val="21"/>
  </w:num>
  <w:num w:numId="11">
    <w:abstractNumId w:val="21"/>
  </w:num>
  <w:num w:numId="12">
    <w:abstractNumId w:val="2"/>
  </w:num>
  <w:num w:numId="13">
    <w:abstractNumId w:val="12"/>
  </w:num>
  <w:num w:numId="14">
    <w:abstractNumId w:val="30"/>
  </w:num>
  <w:num w:numId="15">
    <w:abstractNumId w:val="16"/>
  </w:num>
  <w:num w:numId="16">
    <w:abstractNumId w:val="9"/>
  </w:num>
  <w:num w:numId="17">
    <w:abstractNumId w:val="26"/>
  </w:num>
  <w:num w:numId="18">
    <w:abstractNumId w:val="25"/>
  </w:num>
  <w:num w:numId="19">
    <w:abstractNumId w:val="3"/>
  </w:num>
  <w:num w:numId="20">
    <w:abstractNumId w:val="18"/>
  </w:num>
  <w:num w:numId="21">
    <w:abstractNumId w:val="32"/>
  </w:num>
  <w:num w:numId="22">
    <w:abstractNumId w:val="10"/>
  </w:num>
  <w:num w:numId="23">
    <w:abstractNumId w:val="23"/>
  </w:num>
  <w:num w:numId="24">
    <w:abstractNumId w:val="33"/>
  </w:num>
  <w:num w:numId="25">
    <w:abstractNumId w:val="8"/>
  </w:num>
  <w:num w:numId="26">
    <w:abstractNumId w:val="0"/>
  </w:num>
  <w:num w:numId="27">
    <w:abstractNumId w:val="34"/>
  </w:num>
  <w:num w:numId="28">
    <w:abstractNumId w:val="6"/>
  </w:num>
  <w:num w:numId="29">
    <w:abstractNumId w:val="17"/>
  </w:num>
  <w:num w:numId="30">
    <w:abstractNumId w:val="22"/>
  </w:num>
  <w:num w:numId="31">
    <w:abstractNumId w:val="14"/>
  </w:num>
  <w:num w:numId="32">
    <w:abstractNumId w:val="35"/>
  </w:num>
  <w:num w:numId="33">
    <w:abstractNumId w:val="5"/>
  </w:num>
  <w:num w:numId="34">
    <w:abstractNumId w:val="29"/>
  </w:num>
  <w:num w:numId="35">
    <w:abstractNumId w:val="4"/>
  </w:num>
  <w:num w:numId="36">
    <w:abstractNumId w:val="27"/>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5C"/>
    <w:rsid w:val="00000BF6"/>
    <w:rsid w:val="00000E25"/>
    <w:rsid w:val="000017CA"/>
    <w:rsid w:val="00004970"/>
    <w:rsid w:val="00004D1F"/>
    <w:rsid w:val="00005676"/>
    <w:rsid w:val="000066E0"/>
    <w:rsid w:val="00007AA4"/>
    <w:rsid w:val="00011964"/>
    <w:rsid w:val="000124BA"/>
    <w:rsid w:val="000132B1"/>
    <w:rsid w:val="000134C2"/>
    <w:rsid w:val="00015782"/>
    <w:rsid w:val="00015CC7"/>
    <w:rsid w:val="0001626A"/>
    <w:rsid w:val="00017640"/>
    <w:rsid w:val="00017664"/>
    <w:rsid w:val="00017A79"/>
    <w:rsid w:val="000239C7"/>
    <w:rsid w:val="00023DA7"/>
    <w:rsid w:val="000247A0"/>
    <w:rsid w:val="00025153"/>
    <w:rsid w:val="00025372"/>
    <w:rsid w:val="00025600"/>
    <w:rsid w:val="00025996"/>
    <w:rsid w:val="00025CF7"/>
    <w:rsid w:val="00025FF0"/>
    <w:rsid w:val="00026483"/>
    <w:rsid w:val="00026737"/>
    <w:rsid w:val="00027B64"/>
    <w:rsid w:val="00030300"/>
    <w:rsid w:val="00030AF0"/>
    <w:rsid w:val="00030F2B"/>
    <w:rsid w:val="00032800"/>
    <w:rsid w:val="00035B23"/>
    <w:rsid w:val="00036980"/>
    <w:rsid w:val="00036E64"/>
    <w:rsid w:val="00037D18"/>
    <w:rsid w:val="00040DF3"/>
    <w:rsid w:val="00041063"/>
    <w:rsid w:val="00041562"/>
    <w:rsid w:val="00041610"/>
    <w:rsid w:val="00041874"/>
    <w:rsid w:val="00041A7A"/>
    <w:rsid w:val="00041A9D"/>
    <w:rsid w:val="00041DAE"/>
    <w:rsid w:val="00042D72"/>
    <w:rsid w:val="000443BF"/>
    <w:rsid w:val="00044E2E"/>
    <w:rsid w:val="0004646E"/>
    <w:rsid w:val="00046BE8"/>
    <w:rsid w:val="0005155D"/>
    <w:rsid w:val="0005171C"/>
    <w:rsid w:val="00051910"/>
    <w:rsid w:val="000522FA"/>
    <w:rsid w:val="00052851"/>
    <w:rsid w:val="00052880"/>
    <w:rsid w:val="0005455E"/>
    <w:rsid w:val="00054973"/>
    <w:rsid w:val="00054AD7"/>
    <w:rsid w:val="00054BBC"/>
    <w:rsid w:val="00054C9C"/>
    <w:rsid w:val="000555FE"/>
    <w:rsid w:val="00056F5D"/>
    <w:rsid w:val="000576E7"/>
    <w:rsid w:val="00057762"/>
    <w:rsid w:val="00057F17"/>
    <w:rsid w:val="000604A2"/>
    <w:rsid w:val="0006069A"/>
    <w:rsid w:val="00060AE3"/>
    <w:rsid w:val="0006117F"/>
    <w:rsid w:val="00061F74"/>
    <w:rsid w:val="00062CBF"/>
    <w:rsid w:val="00062F60"/>
    <w:rsid w:val="0006386E"/>
    <w:rsid w:val="00064F00"/>
    <w:rsid w:val="000664D3"/>
    <w:rsid w:val="00066BD5"/>
    <w:rsid w:val="00067B3E"/>
    <w:rsid w:val="00067EE9"/>
    <w:rsid w:val="00070AC6"/>
    <w:rsid w:val="00070B8D"/>
    <w:rsid w:val="00072DF2"/>
    <w:rsid w:val="00073B8F"/>
    <w:rsid w:val="00076622"/>
    <w:rsid w:val="0007677D"/>
    <w:rsid w:val="00076BFA"/>
    <w:rsid w:val="00076FCD"/>
    <w:rsid w:val="0007798F"/>
    <w:rsid w:val="00077D5C"/>
    <w:rsid w:val="00080069"/>
    <w:rsid w:val="0008006B"/>
    <w:rsid w:val="000804E1"/>
    <w:rsid w:val="00081AE5"/>
    <w:rsid w:val="00081EB8"/>
    <w:rsid w:val="00083719"/>
    <w:rsid w:val="00083B2F"/>
    <w:rsid w:val="00084973"/>
    <w:rsid w:val="000858D9"/>
    <w:rsid w:val="00086096"/>
    <w:rsid w:val="00087036"/>
    <w:rsid w:val="000874D0"/>
    <w:rsid w:val="000905F0"/>
    <w:rsid w:val="00090FE0"/>
    <w:rsid w:val="00092B18"/>
    <w:rsid w:val="00092B67"/>
    <w:rsid w:val="0009329B"/>
    <w:rsid w:val="00093AEB"/>
    <w:rsid w:val="00094A93"/>
    <w:rsid w:val="00094C95"/>
    <w:rsid w:val="00094DC5"/>
    <w:rsid w:val="00095B46"/>
    <w:rsid w:val="00095E4D"/>
    <w:rsid w:val="00096120"/>
    <w:rsid w:val="0009646D"/>
    <w:rsid w:val="0009674E"/>
    <w:rsid w:val="000973D9"/>
    <w:rsid w:val="0009749C"/>
    <w:rsid w:val="000A0104"/>
    <w:rsid w:val="000A0BF1"/>
    <w:rsid w:val="000A15A4"/>
    <w:rsid w:val="000A1669"/>
    <w:rsid w:val="000A261F"/>
    <w:rsid w:val="000A2F3E"/>
    <w:rsid w:val="000A3C98"/>
    <w:rsid w:val="000A4283"/>
    <w:rsid w:val="000A4958"/>
    <w:rsid w:val="000A58DA"/>
    <w:rsid w:val="000A59F8"/>
    <w:rsid w:val="000A5B38"/>
    <w:rsid w:val="000A64AC"/>
    <w:rsid w:val="000A682D"/>
    <w:rsid w:val="000A744B"/>
    <w:rsid w:val="000A7B89"/>
    <w:rsid w:val="000B026B"/>
    <w:rsid w:val="000B1BED"/>
    <w:rsid w:val="000B1DF5"/>
    <w:rsid w:val="000B22D1"/>
    <w:rsid w:val="000B2B34"/>
    <w:rsid w:val="000B4466"/>
    <w:rsid w:val="000B460E"/>
    <w:rsid w:val="000B5244"/>
    <w:rsid w:val="000B66ED"/>
    <w:rsid w:val="000B6B9A"/>
    <w:rsid w:val="000C25CD"/>
    <w:rsid w:val="000C28F1"/>
    <w:rsid w:val="000C2AD9"/>
    <w:rsid w:val="000C3697"/>
    <w:rsid w:val="000C3B2C"/>
    <w:rsid w:val="000C57F9"/>
    <w:rsid w:val="000C72BF"/>
    <w:rsid w:val="000C7DA3"/>
    <w:rsid w:val="000D1472"/>
    <w:rsid w:val="000D18A6"/>
    <w:rsid w:val="000D22D7"/>
    <w:rsid w:val="000D322C"/>
    <w:rsid w:val="000D3280"/>
    <w:rsid w:val="000D46C9"/>
    <w:rsid w:val="000D4A33"/>
    <w:rsid w:val="000E05BB"/>
    <w:rsid w:val="000E091C"/>
    <w:rsid w:val="000E18C1"/>
    <w:rsid w:val="000E1A75"/>
    <w:rsid w:val="000E21C0"/>
    <w:rsid w:val="000E2720"/>
    <w:rsid w:val="000E2781"/>
    <w:rsid w:val="000E2CF3"/>
    <w:rsid w:val="000E3F58"/>
    <w:rsid w:val="000E4342"/>
    <w:rsid w:val="000E45C1"/>
    <w:rsid w:val="000E467D"/>
    <w:rsid w:val="000E470A"/>
    <w:rsid w:val="000E4AA6"/>
    <w:rsid w:val="000E50B8"/>
    <w:rsid w:val="000E5784"/>
    <w:rsid w:val="000E63DC"/>
    <w:rsid w:val="000E6D59"/>
    <w:rsid w:val="000E740E"/>
    <w:rsid w:val="000E79A6"/>
    <w:rsid w:val="000F2547"/>
    <w:rsid w:val="000F2E87"/>
    <w:rsid w:val="000F3A98"/>
    <w:rsid w:val="000F3DC3"/>
    <w:rsid w:val="000F507E"/>
    <w:rsid w:val="000F53A9"/>
    <w:rsid w:val="000F5F74"/>
    <w:rsid w:val="000F764E"/>
    <w:rsid w:val="00100AB2"/>
    <w:rsid w:val="00101207"/>
    <w:rsid w:val="00102AC4"/>
    <w:rsid w:val="00103CEC"/>
    <w:rsid w:val="00103EAE"/>
    <w:rsid w:val="00104182"/>
    <w:rsid w:val="00104873"/>
    <w:rsid w:val="00104AA8"/>
    <w:rsid w:val="00104C5D"/>
    <w:rsid w:val="00104D40"/>
    <w:rsid w:val="00104D50"/>
    <w:rsid w:val="00104FA6"/>
    <w:rsid w:val="0010738E"/>
    <w:rsid w:val="00107DBB"/>
    <w:rsid w:val="00110BA4"/>
    <w:rsid w:val="00111BC1"/>
    <w:rsid w:val="001121D9"/>
    <w:rsid w:val="00112AA4"/>
    <w:rsid w:val="00114508"/>
    <w:rsid w:val="00114543"/>
    <w:rsid w:val="00114796"/>
    <w:rsid w:val="00114920"/>
    <w:rsid w:val="00114B8C"/>
    <w:rsid w:val="00114C5E"/>
    <w:rsid w:val="00114E49"/>
    <w:rsid w:val="00114E8E"/>
    <w:rsid w:val="00115B6D"/>
    <w:rsid w:val="0011676A"/>
    <w:rsid w:val="00117976"/>
    <w:rsid w:val="0012099C"/>
    <w:rsid w:val="00120D65"/>
    <w:rsid w:val="00121751"/>
    <w:rsid w:val="00121A74"/>
    <w:rsid w:val="00121C6E"/>
    <w:rsid w:val="00121CB3"/>
    <w:rsid w:val="00121D58"/>
    <w:rsid w:val="00123BBE"/>
    <w:rsid w:val="00124583"/>
    <w:rsid w:val="001248C4"/>
    <w:rsid w:val="00125B6D"/>
    <w:rsid w:val="001275E0"/>
    <w:rsid w:val="00127D1B"/>
    <w:rsid w:val="00130C18"/>
    <w:rsid w:val="00131A9B"/>
    <w:rsid w:val="0013247C"/>
    <w:rsid w:val="00132961"/>
    <w:rsid w:val="00132B88"/>
    <w:rsid w:val="00132C2A"/>
    <w:rsid w:val="00132DE6"/>
    <w:rsid w:val="001330A0"/>
    <w:rsid w:val="001333A7"/>
    <w:rsid w:val="00135ED7"/>
    <w:rsid w:val="00136C25"/>
    <w:rsid w:val="00136EBD"/>
    <w:rsid w:val="001370CE"/>
    <w:rsid w:val="001377A1"/>
    <w:rsid w:val="00142190"/>
    <w:rsid w:val="00142B35"/>
    <w:rsid w:val="001433FD"/>
    <w:rsid w:val="001436A9"/>
    <w:rsid w:val="00144BD1"/>
    <w:rsid w:val="001451B9"/>
    <w:rsid w:val="00147453"/>
    <w:rsid w:val="00147984"/>
    <w:rsid w:val="001502EF"/>
    <w:rsid w:val="001523A1"/>
    <w:rsid w:val="001535D6"/>
    <w:rsid w:val="00154C09"/>
    <w:rsid w:val="00155118"/>
    <w:rsid w:val="00155540"/>
    <w:rsid w:val="00156976"/>
    <w:rsid w:val="00156AD4"/>
    <w:rsid w:val="00157A02"/>
    <w:rsid w:val="00162FF0"/>
    <w:rsid w:val="00163554"/>
    <w:rsid w:val="00163612"/>
    <w:rsid w:val="00163B5A"/>
    <w:rsid w:val="001645EF"/>
    <w:rsid w:val="00164E9F"/>
    <w:rsid w:val="0016662C"/>
    <w:rsid w:val="00166A15"/>
    <w:rsid w:val="001672A3"/>
    <w:rsid w:val="001710EE"/>
    <w:rsid w:val="00172C84"/>
    <w:rsid w:val="001733CD"/>
    <w:rsid w:val="0017383D"/>
    <w:rsid w:val="00175BFB"/>
    <w:rsid w:val="001765AE"/>
    <w:rsid w:val="00176BF3"/>
    <w:rsid w:val="00176EBF"/>
    <w:rsid w:val="00180B4C"/>
    <w:rsid w:val="00180C2D"/>
    <w:rsid w:val="00180CC7"/>
    <w:rsid w:val="00180D8E"/>
    <w:rsid w:val="00186366"/>
    <w:rsid w:val="00186591"/>
    <w:rsid w:val="00186FF3"/>
    <w:rsid w:val="00191FB8"/>
    <w:rsid w:val="00192879"/>
    <w:rsid w:val="001928E0"/>
    <w:rsid w:val="001936A8"/>
    <w:rsid w:val="001945A7"/>
    <w:rsid w:val="001946C9"/>
    <w:rsid w:val="00195C89"/>
    <w:rsid w:val="0019619E"/>
    <w:rsid w:val="00197091"/>
    <w:rsid w:val="00197598"/>
    <w:rsid w:val="00197837"/>
    <w:rsid w:val="001A09AE"/>
    <w:rsid w:val="001A0DBA"/>
    <w:rsid w:val="001A0DDC"/>
    <w:rsid w:val="001A104C"/>
    <w:rsid w:val="001A16DE"/>
    <w:rsid w:val="001A1834"/>
    <w:rsid w:val="001A35DE"/>
    <w:rsid w:val="001A6A64"/>
    <w:rsid w:val="001A6F3F"/>
    <w:rsid w:val="001A70FB"/>
    <w:rsid w:val="001A79B8"/>
    <w:rsid w:val="001B0A1D"/>
    <w:rsid w:val="001B1B84"/>
    <w:rsid w:val="001B2687"/>
    <w:rsid w:val="001B30A9"/>
    <w:rsid w:val="001B352A"/>
    <w:rsid w:val="001B3610"/>
    <w:rsid w:val="001B3821"/>
    <w:rsid w:val="001B3BDC"/>
    <w:rsid w:val="001B3CBB"/>
    <w:rsid w:val="001B698F"/>
    <w:rsid w:val="001B727A"/>
    <w:rsid w:val="001C03F6"/>
    <w:rsid w:val="001C0CB7"/>
    <w:rsid w:val="001C0FBE"/>
    <w:rsid w:val="001C15FB"/>
    <w:rsid w:val="001C3333"/>
    <w:rsid w:val="001C3F5A"/>
    <w:rsid w:val="001C50CA"/>
    <w:rsid w:val="001C5C0A"/>
    <w:rsid w:val="001C618C"/>
    <w:rsid w:val="001C63FD"/>
    <w:rsid w:val="001C6ADA"/>
    <w:rsid w:val="001C7B42"/>
    <w:rsid w:val="001D0101"/>
    <w:rsid w:val="001D10E2"/>
    <w:rsid w:val="001D1DCB"/>
    <w:rsid w:val="001D314A"/>
    <w:rsid w:val="001D34AC"/>
    <w:rsid w:val="001D3930"/>
    <w:rsid w:val="001D3C80"/>
    <w:rsid w:val="001D5817"/>
    <w:rsid w:val="001D5A2A"/>
    <w:rsid w:val="001D6C77"/>
    <w:rsid w:val="001D709A"/>
    <w:rsid w:val="001D71A3"/>
    <w:rsid w:val="001E1066"/>
    <w:rsid w:val="001E12D5"/>
    <w:rsid w:val="001E1778"/>
    <w:rsid w:val="001E179A"/>
    <w:rsid w:val="001E19A8"/>
    <w:rsid w:val="001E2B7A"/>
    <w:rsid w:val="001E4090"/>
    <w:rsid w:val="001E410F"/>
    <w:rsid w:val="001E4F20"/>
    <w:rsid w:val="001E5373"/>
    <w:rsid w:val="001E6EF8"/>
    <w:rsid w:val="001E785C"/>
    <w:rsid w:val="001F168A"/>
    <w:rsid w:val="001F23AD"/>
    <w:rsid w:val="001F352B"/>
    <w:rsid w:val="001F5801"/>
    <w:rsid w:val="001F6B5A"/>
    <w:rsid w:val="001F7C2D"/>
    <w:rsid w:val="00200474"/>
    <w:rsid w:val="00202045"/>
    <w:rsid w:val="002027AB"/>
    <w:rsid w:val="002027EF"/>
    <w:rsid w:val="002030F5"/>
    <w:rsid w:val="00203343"/>
    <w:rsid w:val="00203874"/>
    <w:rsid w:val="00203D3A"/>
    <w:rsid w:val="00204491"/>
    <w:rsid w:val="002046FB"/>
    <w:rsid w:val="00205F4D"/>
    <w:rsid w:val="00207605"/>
    <w:rsid w:val="00207609"/>
    <w:rsid w:val="00211634"/>
    <w:rsid w:val="00211D05"/>
    <w:rsid w:val="002122CF"/>
    <w:rsid w:val="002123D0"/>
    <w:rsid w:val="002136DF"/>
    <w:rsid w:val="00213C7E"/>
    <w:rsid w:val="00214F9C"/>
    <w:rsid w:val="00215FA1"/>
    <w:rsid w:val="0021766C"/>
    <w:rsid w:val="00220E34"/>
    <w:rsid w:val="00222598"/>
    <w:rsid w:val="002225A8"/>
    <w:rsid w:val="00222987"/>
    <w:rsid w:val="00224076"/>
    <w:rsid w:val="002249E5"/>
    <w:rsid w:val="00224E01"/>
    <w:rsid w:val="00224EB3"/>
    <w:rsid w:val="002256CE"/>
    <w:rsid w:val="00225AD2"/>
    <w:rsid w:val="00225BBA"/>
    <w:rsid w:val="0022670F"/>
    <w:rsid w:val="00226BA9"/>
    <w:rsid w:val="00226F1D"/>
    <w:rsid w:val="00227098"/>
    <w:rsid w:val="002273D1"/>
    <w:rsid w:val="002274AA"/>
    <w:rsid w:val="00230A4B"/>
    <w:rsid w:val="002310CB"/>
    <w:rsid w:val="002312A9"/>
    <w:rsid w:val="00231973"/>
    <w:rsid w:val="00231C98"/>
    <w:rsid w:val="00231D43"/>
    <w:rsid w:val="002320AB"/>
    <w:rsid w:val="002322FF"/>
    <w:rsid w:val="00233AB0"/>
    <w:rsid w:val="00233BBA"/>
    <w:rsid w:val="00233E21"/>
    <w:rsid w:val="0023435E"/>
    <w:rsid w:val="00234A0A"/>
    <w:rsid w:val="00235814"/>
    <w:rsid w:val="00235C48"/>
    <w:rsid w:val="002364F1"/>
    <w:rsid w:val="002368CC"/>
    <w:rsid w:val="0024176E"/>
    <w:rsid w:val="00242AB2"/>
    <w:rsid w:val="00243629"/>
    <w:rsid w:val="00243A44"/>
    <w:rsid w:val="00244BA9"/>
    <w:rsid w:val="0024513A"/>
    <w:rsid w:val="00245709"/>
    <w:rsid w:val="00246297"/>
    <w:rsid w:val="002467F5"/>
    <w:rsid w:val="00246F3F"/>
    <w:rsid w:val="002472F8"/>
    <w:rsid w:val="00247B2F"/>
    <w:rsid w:val="00250843"/>
    <w:rsid w:val="00251599"/>
    <w:rsid w:val="002523A2"/>
    <w:rsid w:val="00252500"/>
    <w:rsid w:val="00252A18"/>
    <w:rsid w:val="00252F20"/>
    <w:rsid w:val="0025324E"/>
    <w:rsid w:val="0025430B"/>
    <w:rsid w:val="00255854"/>
    <w:rsid w:val="00255A6A"/>
    <w:rsid w:val="00256732"/>
    <w:rsid w:val="00257803"/>
    <w:rsid w:val="00257C04"/>
    <w:rsid w:val="00260500"/>
    <w:rsid w:val="00261F52"/>
    <w:rsid w:val="002632CC"/>
    <w:rsid w:val="00263335"/>
    <w:rsid w:val="002638B7"/>
    <w:rsid w:val="00263BF8"/>
    <w:rsid w:val="00264F04"/>
    <w:rsid w:val="00265385"/>
    <w:rsid w:val="0026560A"/>
    <w:rsid w:val="002661F0"/>
    <w:rsid w:val="002666AC"/>
    <w:rsid w:val="00266ABB"/>
    <w:rsid w:val="00266B47"/>
    <w:rsid w:val="00267197"/>
    <w:rsid w:val="002676C4"/>
    <w:rsid w:val="00267EB6"/>
    <w:rsid w:val="002701A0"/>
    <w:rsid w:val="002708D6"/>
    <w:rsid w:val="002715CE"/>
    <w:rsid w:val="00272961"/>
    <w:rsid w:val="00272DF0"/>
    <w:rsid w:val="00274632"/>
    <w:rsid w:val="002751D4"/>
    <w:rsid w:val="00275419"/>
    <w:rsid w:val="0028048E"/>
    <w:rsid w:val="00281EDE"/>
    <w:rsid w:val="00281F19"/>
    <w:rsid w:val="00283634"/>
    <w:rsid w:val="0028441B"/>
    <w:rsid w:val="002847E1"/>
    <w:rsid w:val="002849F9"/>
    <w:rsid w:val="002864C6"/>
    <w:rsid w:val="00287B5A"/>
    <w:rsid w:val="00291752"/>
    <w:rsid w:val="002925F0"/>
    <w:rsid w:val="00293D4E"/>
    <w:rsid w:val="00293DCD"/>
    <w:rsid w:val="002946C8"/>
    <w:rsid w:val="00294DFD"/>
    <w:rsid w:val="002953A0"/>
    <w:rsid w:val="002968AD"/>
    <w:rsid w:val="00296F0C"/>
    <w:rsid w:val="002A0979"/>
    <w:rsid w:val="002A0F1C"/>
    <w:rsid w:val="002A20E4"/>
    <w:rsid w:val="002A251D"/>
    <w:rsid w:val="002A2F48"/>
    <w:rsid w:val="002A3D11"/>
    <w:rsid w:val="002A41D4"/>
    <w:rsid w:val="002A4623"/>
    <w:rsid w:val="002A5587"/>
    <w:rsid w:val="002A5E86"/>
    <w:rsid w:val="002A6079"/>
    <w:rsid w:val="002A6467"/>
    <w:rsid w:val="002A65B3"/>
    <w:rsid w:val="002A6A35"/>
    <w:rsid w:val="002A6EF3"/>
    <w:rsid w:val="002A7072"/>
    <w:rsid w:val="002A7559"/>
    <w:rsid w:val="002A7C2C"/>
    <w:rsid w:val="002B03F8"/>
    <w:rsid w:val="002B0F7A"/>
    <w:rsid w:val="002B1107"/>
    <w:rsid w:val="002B27EA"/>
    <w:rsid w:val="002B5AF6"/>
    <w:rsid w:val="002B5C50"/>
    <w:rsid w:val="002B5D3B"/>
    <w:rsid w:val="002B7342"/>
    <w:rsid w:val="002B7572"/>
    <w:rsid w:val="002C0302"/>
    <w:rsid w:val="002C0388"/>
    <w:rsid w:val="002C0B6F"/>
    <w:rsid w:val="002C0E61"/>
    <w:rsid w:val="002C116C"/>
    <w:rsid w:val="002C143E"/>
    <w:rsid w:val="002C5540"/>
    <w:rsid w:val="002C577C"/>
    <w:rsid w:val="002C5C90"/>
    <w:rsid w:val="002C5EB3"/>
    <w:rsid w:val="002C6066"/>
    <w:rsid w:val="002C61D5"/>
    <w:rsid w:val="002C6793"/>
    <w:rsid w:val="002C6EB0"/>
    <w:rsid w:val="002D0F7E"/>
    <w:rsid w:val="002D149A"/>
    <w:rsid w:val="002D19EA"/>
    <w:rsid w:val="002D1F13"/>
    <w:rsid w:val="002D21BA"/>
    <w:rsid w:val="002D28A9"/>
    <w:rsid w:val="002D2981"/>
    <w:rsid w:val="002D2CB5"/>
    <w:rsid w:val="002D3560"/>
    <w:rsid w:val="002D4A16"/>
    <w:rsid w:val="002D4E6D"/>
    <w:rsid w:val="002D55A2"/>
    <w:rsid w:val="002D60B6"/>
    <w:rsid w:val="002D711B"/>
    <w:rsid w:val="002E02D6"/>
    <w:rsid w:val="002E1E9A"/>
    <w:rsid w:val="002E531C"/>
    <w:rsid w:val="002E5F9B"/>
    <w:rsid w:val="002E68F1"/>
    <w:rsid w:val="002E7ADD"/>
    <w:rsid w:val="002F0225"/>
    <w:rsid w:val="002F10EE"/>
    <w:rsid w:val="002F1603"/>
    <w:rsid w:val="002F224D"/>
    <w:rsid w:val="002F243E"/>
    <w:rsid w:val="002F2B3E"/>
    <w:rsid w:val="002F2F96"/>
    <w:rsid w:val="002F3C3B"/>
    <w:rsid w:val="002F406F"/>
    <w:rsid w:val="002F427E"/>
    <w:rsid w:val="002F46FD"/>
    <w:rsid w:val="002F50FE"/>
    <w:rsid w:val="002F6776"/>
    <w:rsid w:val="002F6AF6"/>
    <w:rsid w:val="002F75DE"/>
    <w:rsid w:val="00300492"/>
    <w:rsid w:val="00302203"/>
    <w:rsid w:val="00302854"/>
    <w:rsid w:val="00302F8C"/>
    <w:rsid w:val="0030492D"/>
    <w:rsid w:val="00310A85"/>
    <w:rsid w:val="00310CCF"/>
    <w:rsid w:val="00312749"/>
    <w:rsid w:val="00312E4B"/>
    <w:rsid w:val="0031300D"/>
    <w:rsid w:val="0031338C"/>
    <w:rsid w:val="00314828"/>
    <w:rsid w:val="00314C13"/>
    <w:rsid w:val="00314DF8"/>
    <w:rsid w:val="003165B1"/>
    <w:rsid w:val="00316FEE"/>
    <w:rsid w:val="0031774C"/>
    <w:rsid w:val="003214BD"/>
    <w:rsid w:val="0032152E"/>
    <w:rsid w:val="0032167F"/>
    <w:rsid w:val="0032362F"/>
    <w:rsid w:val="0032365D"/>
    <w:rsid w:val="00323937"/>
    <w:rsid w:val="00323E06"/>
    <w:rsid w:val="00325D50"/>
    <w:rsid w:val="003262CD"/>
    <w:rsid w:val="00326534"/>
    <w:rsid w:val="00326810"/>
    <w:rsid w:val="00331952"/>
    <w:rsid w:val="003320F0"/>
    <w:rsid w:val="00332E18"/>
    <w:rsid w:val="00332F64"/>
    <w:rsid w:val="003339AA"/>
    <w:rsid w:val="00333E51"/>
    <w:rsid w:val="00334FB6"/>
    <w:rsid w:val="00336D7A"/>
    <w:rsid w:val="003376F3"/>
    <w:rsid w:val="0033770E"/>
    <w:rsid w:val="0033794D"/>
    <w:rsid w:val="003379DB"/>
    <w:rsid w:val="00337AEE"/>
    <w:rsid w:val="00337B2F"/>
    <w:rsid w:val="00337F0B"/>
    <w:rsid w:val="00340515"/>
    <w:rsid w:val="0034068D"/>
    <w:rsid w:val="00341846"/>
    <w:rsid w:val="003419D3"/>
    <w:rsid w:val="003424D2"/>
    <w:rsid w:val="00343913"/>
    <w:rsid w:val="00343DB3"/>
    <w:rsid w:val="0034412E"/>
    <w:rsid w:val="00345123"/>
    <w:rsid w:val="003455EB"/>
    <w:rsid w:val="00345D45"/>
    <w:rsid w:val="003466AC"/>
    <w:rsid w:val="00346E12"/>
    <w:rsid w:val="00350F02"/>
    <w:rsid w:val="003516F5"/>
    <w:rsid w:val="00351D35"/>
    <w:rsid w:val="003531D7"/>
    <w:rsid w:val="00353B48"/>
    <w:rsid w:val="00353CC4"/>
    <w:rsid w:val="0035450E"/>
    <w:rsid w:val="00354A79"/>
    <w:rsid w:val="00354A93"/>
    <w:rsid w:val="00354D74"/>
    <w:rsid w:val="00355087"/>
    <w:rsid w:val="00355215"/>
    <w:rsid w:val="003557CF"/>
    <w:rsid w:val="0035670C"/>
    <w:rsid w:val="003571FB"/>
    <w:rsid w:val="003604A2"/>
    <w:rsid w:val="00361189"/>
    <w:rsid w:val="00361E7C"/>
    <w:rsid w:val="00362FCC"/>
    <w:rsid w:val="0036331A"/>
    <w:rsid w:val="003638D3"/>
    <w:rsid w:val="00363CB0"/>
    <w:rsid w:val="003645D0"/>
    <w:rsid w:val="0036596F"/>
    <w:rsid w:val="003678B3"/>
    <w:rsid w:val="00367F34"/>
    <w:rsid w:val="00370574"/>
    <w:rsid w:val="0037066D"/>
    <w:rsid w:val="00370954"/>
    <w:rsid w:val="00370C29"/>
    <w:rsid w:val="003711C0"/>
    <w:rsid w:val="00371791"/>
    <w:rsid w:val="00371B13"/>
    <w:rsid w:val="00372753"/>
    <w:rsid w:val="00372CDA"/>
    <w:rsid w:val="00373304"/>
    <w:rsid w:val="0037343E"/>
    <w:rsid w:val="00373774"/>
    <w:rsid w:val="00373F3C"/>
    <w:rsid w:val="003747FE"/>
    <w:rsid w:val="00375880"/>
    <w:rsid w:val="00376A9E"/>
    <w:rsid w:val="00376BC9"/>
    <w:rsid w:val="0037736A"/>
    <w:rsid w:val="00377F5C"/>
    <w:rsid w:val="003806AF"/>
    <w:rsid w:val="003815D1"/>
    <w:rsid w:val="00381DCA"/>
    <w:rsid w:val="0038500D"/>
    <w:rsid w:val="00390C28"/>
    <w:rsid w:val="00390EFF"/>
    <w:rsid w:val="00391752"/>
    <w:rsid w:val="00392742"/>
    <w:rsid w:val="00392AEF"/>
    <w:rsid w:val="00392FE5"/>
    <w:rsid w:val="00394315"/>
    <w:rsid w:val="0039436E"/>
    <w:rsid w:val="0039686E"/>
    <w:rsid w:val="0039690C"/>
    <w:rsid w:val="00397243"/>
    <w:rsid w:val="003A00E8"/>
    <w:rsid w:val="003A0682"/>
    <w:rsid w:val="003A0735"/>
    <w:rsid w:val="003A0A91"/>
    <w:rsid w:val="003A0C94"/>
    <w:rsid w:val="003A0D0A"/>
    <w:rsid w:val="003A2106"/>
    <w:rsid w:val="003A28C8"/>
    <w:rsid w:val="003A2E5B"/>
    <w:rsid w:val="003A36AE"/>
    <w:rsid w:val="003A4BC1"/>
    <w:rsid w:val="003A4E5C"/>
    <w:rsid w:val="003A4FDB"/>
    <w:rsid w:val="003A621B"/>
    <w:rsid w:val="003A7145"/>
    <w:rsid w:val="003B1337"/>
    <w:rsid w:val="003B1D6F"/>
    <w:rsid w:val="003B2716"/>
    <w:rsid w:val="003B2807"/>
    <w:rsid w:val="003B3F1C"/>
    <w:rsid w:val="003B5311"/>
    <w:rsid w:val="003B7565"/>
    <w:rsid w:val="003C0AF6"/>
    <w:rsid w:val="003C0DEB"/>
    <w:rsid w:val="003C13B2"/>
    <w:rsid w:val="003C17EB"/>
    <w:rsid w:val="003C1A9D"/>
    <w:rsid w:val="003C3308"/>
    <w:rsid w:val="003C3628"/>
    <w:rsid w:val="003C4005"/>
    <w:rsid w:val="003C4CE5"/>
    <w:rsid w:val="003C4EB2"/>
    <w:rsid w:val="003C57B0"/>
    <w:rsid w:val="003C5F65"/>
    <w:rsid w:val="003C6B0C"/>
    <w:rsid w:val="003C6B31"/>
    <w:rsid w:val="003D0354"/>
    <w:rsid w:val="003D34AC"/>
    <w:rsid w:val="003D386B"/>
    <w:rsid w:val="003D3D45"/>
    <w:rsid w:val="003D4CE3"/>
    <w:rsid w:val="003D5BC5"/>
    <w:rsid w:val="003D633C"/>
    <w:rsid w:val="003D7EFD"/>
    <w:rsid w:val="003E0480"/>
    <w:rsid w:val="003E0F23"/>
    <w:rsid w:val="003E11F7"/>
    <w:rsid w:val="003E1709"/>
    <w:rsid w:val="003E18D7"/>
    <w:rsid w:val="003E1CCD"/>
    <w:rsid w:val="003E1F68"/>
    <w:rsid w:val="003E2504"/>
    <w:rsid w:val="003E3877"/>
    <w:rsid w:val="003E5505"/>
    <w:rsid w:val="003E636C"/>
    <w:rsid w:val="003E660D"/>
    <w:rsid w:val="003E6FF4"/>
    <w:rsid w:val="003F11C8"/>
    <w:rsid w:val="003F16D4"/>
    <w:rsid w:val="003F2389"/>
    <w:rsid w:val="003F24B6"/>
    <w:rsid w:val="003F25C3"/>
    <w:rsid w:val="003F4390"/>
    <w:rsid w:val="003F445C"/>
    <w:rsid w:val="003F4D50"/>
    <w:rsid w:val="003F4FCA"/>
    <w:rsid w:val="003F5165"/>
    <w:rsid w:val="003F5DF3"/>
    <w:rsid w:val="003F79F3"/>
    <w:rsid w:val="003F7A27"/>
    <w:rsid w:val="003F7D10"/>
    <w:rsid w:val="00400AF5"/>
    <w:rsid w:val="004034AF"/>
    <w:rsid w:val="00404C54"/>
    <w:rsid w:val="00404FD4"/>
    <w:rsid w:val="00405692"/>
    <w:rsid w:val="004058DF"/>
    <w:rsid w:val="00405B5E"/>
    <w:rsid w:val="0040648C"/>
    <w:rsid w:val="0040715B"/>
    <w:rsid w:val="00410F75"/>
    <w:rsid w:val="004116AF"/>
    <w:rsid w:val="004125CD"/>
    <w:rsid w:val="00412D57"/>
    <w:rsid w:val="00412E77"/>
    <w:rsid w:val="00413001"/>
    <w:rsid w:val="004130E3"/>
    <w:rsid w:val="004133DC"/>
    <w:rsid w:val="00413694"/>
    <w:rsid w:val="004137F9"/>
    <w:rsid w:val="00414CAA"/>
    <w:rsid w:val="0041578F"/>
    <w:rsid w:val="004157A4"/>
    <w:rsid w:val="004164BE"/>
    <w:rsid w:val="00416D79"/>
    <w:rsid w:val="00416EFA"/>
    <w:rsid w:val="00417772"/>
    <w:rsid w:val="00417821"/>
    <w:rsid w:val="00417BBC"/>
    <w:rsid w:val="00417EFA"/>
    <w:rsid w:val="004200C7"/>
    <w:rsid w:val="00420988"/>
    <w:rsid w:val="00420DC4"/>
    <w:rsid w:val="00421243"/>
    <w:rsid w:val="004218B6"/>
    <w:rsid w:val="00421A80"/>
    <w:rsid w:val="00421B7A"/>
    <w:rsid w:val="00422020"/>
    <w:rsid w:val="004222E9"/>
    <w:rsid w:val="0042399C"/>
    <w:rsid w:val="0042552A"/>
    <w:rsid w:val="004257E3"/>
    <w:rsid w:val="0042581C"/>
    <w:rsid w:val="00425956"/>
    <w:rsid w:val="00426301"/>
    <w:rsid w:val="004264C5"/>
    <w:rsid w:val="0042691D"/>
    <w:rsid w:val="0042743E"/>
    <w:rsid w:val="004277F6"/>
    <w:rsid w:val="00430D05"/>
    <w:rsid w:val="00432584"/>
    <w:rsid w:val="004335F6"/>
    <w:rsid w:val="00433C50"/>
    <w:rsid w:val="00434F38"/>
    <w:rsid w:val="00435DED"/>
    <w:rsid w:val="00436491"/>
    <w:rsid w:val="004365F5"/>
    <w:rsid w:val="00436C32"/>
    <w:rsid w:val="004373F9"/>
    <w:rsid w:val="004401D1"/>
    <w:rsid w:val="004405FF"/>
    <w:rsid w:val="0044082C"/>
    <w:rsid w:val="0044092E"/>
    <w:rsid w:val="00441B2D"/>
    <w:rsid w:val="00444155"/>
    <w:rsid w:val="00445DCE"/>
    <w:rsid w:val="004460A8"/>
    <w:rsid w:val="00446B46"/>
    <w:rsid w:val="00447951"/>
    <w:rsid w:val="004479DB"/>
    <w:rsid w:val="00447F04"/>
    <w:rsid w:val="00451BEF"/>
    <w:rsid w:val="00451CC8"/>
    <w:rsid w:val="0045222B"/>
    <w:rsid w:val="00453329"/>
    <w:rsid w:val="004553A9"/>
    <w:rsid w:val="004567A6"/>
    <w:rsid w:val="00456AF1"/>
    <w:rsid w:val="00457795"/>
    <w:rsid w:val="00457FD0"/>
    <w:rsid w:val="00460D75"/>
    <w:rsid w:val="00460D8C"/>
    <w:rsid w:val="0046190B"/>
    <w:rsid w:val="00462C5A"/>
    <w:rsid w:val="004632C1"/>
    <w:rsid w:val="004648F1"/>
    <w:rsid w:val="004657B2"/>
    <w:rsid w:val="00465F61"/>
    <w:rsid w:val="0046692F"/>
    <w:rsid w:val="00466D4E"/>
    <w:rsid w:val="004671BE"/>
    <w:rsid w:val="004716D4"/>
    <w:rsid w:val="00471C7B"/>
    <w:rsid w:val="00473D32"/>
    <w:rsid w:val="00474533"/>
    <w:rsid w:val="00474FB7"/>
    <w:rsid w:val="00475592"/>
    <w:rsid w:val="00475ABE"/>
    <w:rsid w:val="0047692C"/>
    <w:rsid w:val="00476E22"/>
    <w:rsid w:val="00477C14"/>
    <w:rsid w:val="00477C64"/>
    <w:rsid w:val="00477CEB"/>
    <w:rsid w:val="00481678"/>
    <w:rsid w:val="00481D66"/>
    <w:rsid w:val="004820E4"/>
    <w:rsid w:val="00482873"/>
    <w:rsid w:val="00483F6A"/>
    <w:rsid w:val="004841D2"/>
    <w:rsid w:val="00484618"/>
    <w:rsid w:val="0048523B"/>
    <w:rsid w:val="00486EDE"/>
    <w:rsid w:val="00487B46"/>
    <w:rsid w:val="00490331"/>
    <w:rsid w:val="004904C9"/>
    <w:rsid w:val="00491095"/>
    <w:rsid w:val="004919C4"/>
    <w:rsid w:val="00493163"/>
    <w:rsid w:val="00493A1D"/>
    <w:rsid w:val="00493C80"/>
    <w:rsid w:val="00494D53"/>
    <w:rsid w:val="004956BB"/>
    <w:rsid w:val="00495C41"/>
    <w:rsid w:val="0049630C"/>
    <w:rsid w:val="004967A3"/>
    <w:rsid w:val="004968B7"/>
    <w:rsid w:val="00496D00"/>
    <w:rsid w:val="00497B92"/>
    <w:rsid w:val="004A0270"/>
    <w:rsid w:val="004A126A"/>
    <w:rsid w:val="004A1325"/>
    <w:rsid w:val="004A1D61"/>
    <w:rsid w:val="004A27FE"/>
    <w:rsid w:val="004A2A3B"/>
    <w:rsid w:val="004A3A29"/>
    <w:rsid w:val="004A5098"/>
    <w:rsid w:val="004A6AC4"/>
    <w:rsid w:val="004A77A5"/>
    <w:rsid w:val="004A78D8"/>
    <w:rsid w:val="004A7C49"/>
    <w:rsid w:val="004A7D5A"/>
    <w:rsid w:val="004B040F"/>
    <w:rsid w:val="004B117F"/>
    <w:rsid w:val="004B38D1"/>
    <w:rsid w:val="004B4743"/>
    <w:rsid w:val="004B49BB"/>
    <w:rsid w:val="004B4DB6"/>
    <w:rsid w:val="004B5176"/>
    <w:rsid w:val="004B5184"/>
    <w:rsid w:val="004B5287"/>
    <w:rsid w:val="004B572D"/>
    <w:rsid w:val="004B593C"/>
    <w:rsid w:val="004B5DD0"/>
    <w:rsid w:val="004B79C3"/>
    <w:rsid w:val="004C05C8"/>
    <w:rsid w:val="004C07D9"/>
    <w:rsid w:val="004C0D18"/>
    <w:rsid w:val="004C1867"/>
    <w:rsid w:val="004C1E11"/>
    <w:rsid w:val="004C2547"/>
    <w:rsid w:val="004C258F"/>
    <w:rsid w:val="004C2714"/>
    <w:rsid w:val="004C2AD7"/>
    <w:rsid w:val="004C2D73"/>
    <w:rsid w:val="004C3EDE"/>
    <w:rsid w:val="004C48FA"/>
    <w:rsid w:val="004C4D67"/>
    <w:rsid w:val="004C58B3"/>
    <w:rsid w:val="004C58E6"/>
    <w:rsid w:val="004C603E"/>
    <w:rsid w:val="004C701B"/>
    <w:rsid w:val="004C71C1"/>
    <w:rsid w:val="004D073E"/>
    <w:rsid w:val="004D1C10"/>
    <w:rsid w:val="004D1D8D"/>
    <w:rsid w:val="004D2D07"/>
    <w:rsid w:val="004D2F24"/>
    <w:rsid w:val="004D5981"/>
    <w:rsid w:val="004D5FC5"/>
    <w:rsid w:val="004D6DE2"/>
    <w:rsid w:val="004E0478"/>
    <w:rsid w:val="004E11F0"/>
    <w:rsid w:val="004E1922"/>
    <w:rsid w:val="004E232C"/>
    <w:rsid w:val="004E316F"/>
    <w:rsid w:val="004E5225"/>
    <w:rsid w:val="004E5658"/>
    <w:rsid w:val="004E56CC"/>
    <w:rsid w:val="004E675C"/>
    <w:rsid w:val="004E6AAF"/>
    <w:rsid w:val="004E7696"/>
    <w:rsid w:val="004F06CD"/>
    <w:rsid w:val="004F0AB4"/>
    <w:rsid w:val="004F0D1E"/>
    <w:rsid w:val="004F1F3C"/>
    <w:rsid w:val="004F1F5B"/>
    <w:rsid w:val="004F2081"/>
    <w:rsid w:val="004F2B58"/>
    <w:rsid w:val="004F2E12"/>
    <w:rsid w:val="004F39C5"/>
    <w:rsid w:val="004F45B4"/>
    <w:rsid w:val="004F45EE"/>
    <w:rsid w:val="004F561C"/>
    <w:rsid w:val="004F5D62"/>
    <w:rsid w:val="004F657C"/>
    <w:rsid w:val="004F67C8"/>
    <w:rsid w:val="00502CB2"/>
    <w:rsid w:val="005031C6"/>
    <w:rsid w:val="00503331"/>
    <w:rsid w:val="00503D32"/>
    <w:rsid w:val="005040D0"/>
    <w:rsid w:val="005048A9"/>
    <w:rsid w:val="00504B08"/>
    <w:rsid w:val="0050535B"/>
    <w:rsid w:val="0050626D"/>
    <w:rsid w:val="00506523"/>
    <w:rsid w:val="00506D1E"/>
    <w:rsid w:val="00507976"/>
    <w:rsid w:val="00507F24"/>
    <w:rsid w:val="00510174"/>
    <w:rsid w:val="0051072B"/>
    <w:rsid w:val="005118CA"/>
    <w:rsid w:val="00512116"/>
    <w:rsid w:val="005126AA"/>
    <w:rsid w:val="00512801"/>
    <w:rsid w:val="00514297"/>
    <w:rsid w:val="00514790"/>
    <w:rsid w:val="005156A6"/>
    <w:rsid w:val="00517811"/>
    <w:rsid w:val="00517AC2"/>
    <w:rsid w:val="005200C5"/>
    <w:rsid w:val="0052096A"/>
    <w:rsid w:val="0052166C"/>
    <w:rsid w:val="0052188F"/>
    <w:rsid w:val="00521CD6"/>
    <w:rsid w:val="00521FBA"/>
    <w:rsid w:val="0052273C"/>
    <w:rsid w:val="00523979"/>
    <w:rsid w:val="005246F1"/>
    <w:rsid w:val="00524829"/>
    <w:rsid w:val="00525E22"/>
    <w:rsid w:val="005260EF"/>
    <w:rsid w:val="005268F4"/>
    <w:rsid w:val="00526911"/>
    <w:rsid w:val="005273CA"/>
    <w:rsid w:val="00527953"/>
    <w:rsid w:val="0052799D"/>
    <w:rsid w:val="00530352"/>
    <w:rsid w:val="00530D66"/>
    <w:rsid w:val="00531F24"/>
    <w:rsid w:val="00532861"/>
    <w:rsid w:val="0053286C"/>
    <w:rsid w:val="00533887"/>
    <w:rsid w:val="00534025"/>
    <w:rsid w:val="00534BCB"/>
    <w:rsid w:val="005350D5"/>
    <w:rsid w:val="00535DA6"/>
    <w:rsid w:val="00535FBF"/>
    <w:rsid w:val="0053650B"/>
    <w:rsid w:val="00536968"/>
    <w:rsid w:val="00537260"/>
    <w:rsid w:val="0053773B"/>
    <w:rsid w:val="00540843"/>
    <w:rsid w:val="0054153E"/>
    <w:rsid w:val="005416AB"/>
    <w:rsid w:val="00542B31"/>
    <w:rsid w:val="00542E63"/>
    <w:rsid w:val="005441D2"/>
    <w:rsid w:val="005445DC"/>
    <w:rsid w:val="00544F52"/>
    <w:rsid w:val="00545327"/>
    <w:rsid w:val="00546135"/>
    <w:rsid w:val="005472CC"/>
    <w:rsid w:val="00547623"/>
    <w:rsid w:val="00550134"/>
    <w:rsid w:val="005501E2"/>
    <w:rsid w:val="0055247B"/>
    <w:rsid w:val="00553131"/>
    <w:rsid w:val="0055484F"/>
    <w:rsid w:val="00554984"/>
    <w:rsid w:val="005560E7"/>
    <w:rsid w:val="0055682A"/>
    <w:rsid w:val="0055688D"/>
    <w:rsid w:val="005578AA"/>
    <w:rsid w:val="00560BDB"/>
    <w:rsid w:val="005638C2"/>
    <w:rsid w:val="00563F70"/>
    <w:rsid w:val="00564EC7"/>
    <w:rsid w:val="00565B1E"/>
    <w:rsid w:val="00565DED"/>
    <w:rsid w:val="00567401"/>
    <w:rsid w:val="00571123"/>
    <w:rsid w:val="00571602"/>
    <w:rsid w:val="00571E01"/>
    <w:rsid w:val="00574BE9"/>
    <w:rsid w:val="00575205"/>
    <w:rsid w:val="0057661E"/>
    <w:rsid w:val="005766E4"/>
    <w:rsid w:val="00576A16"/>
    <w:rsid w:val="0057FDC5"/>
    <w:rsid w:val="0058120E"/>
    <w:rsid w:val="00581555"/>
    <w:rsid w:val="005829CA"/>
    <w:rsid w:val="00582F8E"/>
    <w:rsid w:val="00583283"/>
    <w:rsid w:val="0058437C"/>
    <w:rsid w:val="00584CEE"/>
    <w:rsid w:val="00586AE9"/>
    <w:rsid w:val="00587074"/>
    <w:rsid w:val="00587171"/>
    <w:rsid w:val="00587B9D"/>
    <w:rsid w:val="00587F0F"/>
    <w:rsid w:val="005902EA"/>
    <w:rsid w:val="00591E5D"/>
    <w:rsid w:val="00592856"/>
    <w:rsid w:val="00592862"/>
    <w:rsid w:val="00592BE6"/>
    <w:rsid w:val="0059490E"/>
    <w:rsid w:val="00595793"/>
    <w:rsid w:val="00597E9E"/>
    <w:rsid w:val="005A05DD"/>
    <w:rsid w:val="005A0E0D"/>
    <w:rsid w:val="005A14AD"/>
    <w:rsid w:val="005A2325"/>
    <w:rsid w:val="005A3BEA"/>
    <w:rsid w:val="005A4B42"/>
    <w:rsid w:val="005A53A7"/>
    <w:rsid w:val="005A640D"/>
    <w:rsid w:val="005A65DF"/>
    <w:rsid w:val="005A6C45"/>
    <w:rsid w:val="005A6F51"/>
    <w:rsid w:val="005A74C5"/>
    <w:rsid w:val="005B036D"/>
    <w:rsid w:val="005B0513"/>
    <w:rsid w:val="005B0AC2"/>
    <w:rsid w:val="005B0C44"/>
    <w:rsid w:val="005B16AB"/>
    <w:rsid w:val="005B1E83"/>
    <w:rsid w:val="005B2993"/>
    <w:rsid w:val="005B2E9A"/>
    <w:rsid w:val="005B2F4F"/>
    <w:rsid w:val="005B31CB"/>
    <w:rsid w:val="005B3AA0"/>
    <w:rsid w:val="005B3B49"/>
    <w:rsid w:val="005B4B8A"/>
    <w:rsid w:val="005B618A"/>
    <w:rsid w:val="005B723D"/>
    <w:rsid w:val="005B7253"/>
    <w:rsid w:val="005B74A6"/>
    <w:rsid w:val="005B7A26"/>
    <w:rsid w:val="005B7D7D"/>
    <w:rsid w:val="005C2A15"/>
    <w:rsid w:val="005C412E"/>
    <w:rsid w:val="005C4736"/>
    <w:rsid w:val="005C4EA3"/>
    <w:rsid w:val="005D062D"/>
    <w:rsid w:val="005D06F8"/>
    <w:rsid w:val="005D20F5"/>
    <w:rsid w:val="005D2A13"/>
    <w:rsid w:val="005D3BF4"/>
    <w:rsid w:val="005D4583"/>
    <w:rsid w:val="005D4AEF"/>
    <w:rsid w:val="005D5237"/>
    <w:rsid w:val="005D53D5"/>
    <w:rsid w:val="005D6FCC"/>
    <w:rsid w:val="005D7D95"/>
    <w:rsid w:val="005E1721"/>
    <w:rsid w:val="005E3220"/>
    <w:rsid w:val="005E3E6C"/>
    <w:rsid w:val="005E4C1A"/>
    <w:rsid w:val="005E4CBC"/>
    <w:rsid w:val="005E573B"/>
    <w:rsid w:val="005F02BC"/>
    <w:rsid w:val="005F0C0E"/>
    <w:rsid w:val="005F11C2"/>
    <w:rsid w:val="005F1C76"/>
    <w:rsid w:val="005F28A0"/>
    <w:rsid w:val="005F33A0"/>
    <w:rsid w:val="005F3C05"/>
    <w:rsid w:val="005F4CFB"/>
    <w:rsid w:val="005F6250"/>
    <w:rsid w:val="005F69C8"/>
    <w:rsid w:val="005F6C83"/>
    <w:rsid w:val="005F6DAB"/>
    <w:rsid w:val="005F7E3B"/>
    <w:rsid w:val="005F7F8C"/>
    <w:rsid w:val="005F7FF2"/>
    <w:rsid w:val="00600F27"/>
    <w:rsid w:val="00602479"/>
    <w:rsid w:val="0060275D"/>
    <w:rsid w:val="00603348"/>
    <w:rsid w:val="0060354F"/>
    <w:rsid w:val="00603BFF"/>
    <w:rsid w:val="00605699"/>
    <w:rsid w:val="00605AC1"/>
    <w:rsid w:val="00605D0C"/>
    <w:rsid w:val="00607739"/>
    <w:rsid w:val="00612532"/>
    <w:rsid w:val="00612789"/>
    <w:rsid w:val="0061298E"/>
    <w:rsid w:val="00612BD2"/>
    <w:rsid w:val="00614041"/>
    <w:rsid w:val="006141EF"/>
    <w:rsid w:val="0061487C"/>
    <w:rsid w:val="00614E43"/>
    <w:rsid w:val="006159B4"/>
    <w:rsid w:val="00616C77"/>
    <w:rsid w:val="00616CA1"/>
    <w:rsid w:val="00617F8F"/>
    <w:rsid w:val="00620571"/>
    <w:rsid w:val="0062077A"/>
    <w:rsid w:val="0062097C"/>
    <w:rsid w:val="006222AA"/>
    <w:rsid w:val="006225CF"/>
    <w:rsid w:val="0062327B"/>
    <w:rsid w:val="006232A1"/>
    <w:rsid w:val="0062389F"/>
    <w:rsid w:val="0062412B"/>
    <w:rsid w:val="00624189"/>
    <w:rsid w:val="0062425D"/>
    <w:rsid w:val="006244C1"/>
    <w:rsid w:val="006250C1"/>
    <w:rsid w:val="0062518D"/>
    <w:rsid w:val="00625749"/>
    <w:rsid w:val="0062609C"/>
    <w:rsid w:val="006261A3"/>
    <w:rsid w:val="00627B30"/>
    <w:rsid w:val="00630547"/>
    <w:rsid w:val="00631409"/>
    <w:rsid w:val="00631D41"/>
    <w:rsid w:val="00631E12"/>
    <w:rsid w:val="00631E50"/>
    <w:rsid w:val="00631FCF"/>
    <w:rsid w:val="0063392E"/>
    <w:rsid w:val="00633AAC"/>
    <w:rsid w:val="006347D7"/>
    <w:rsid w:val="0063500D"/>
    <w:rsid w:val="00637457"/>
    <w:rsid w:val="006374CD"/>
    <w:rsid w:val="00642D35"/>
    <w:rsid w:val="006436FC"/>
    <w:rsid w:val="00643CEA"/>
    <w:rsid w:val="00644707"/>
    <w:rsid w:val="0064477D"/>
    <w:rsid w:val="00644A29"/>
    <w:rsid w:val="00644B56"/>
    <w:rsid w:val="00645379"/>
    <w:rsid w:val="006458E9"/>
    <w:rsid w:val="00645D7B"/>
    <w:rsid w:val="0064633E"/>
    <w:rsid w:val="006467A4"/>
    <w:rsid w:val="00646C24"/>
    <w:rsid w:val="00647A39"/>
    <w:rsid w:val="00650111"/>
    <w:rsid w:val="006506F5"/>
    <w:rsid w:val="006511AB"/>
    <w:rsid w:val="00651284"/>
    <w:rsid w:val="006516A7"/>
    <w:rsid w:val="0065280B"/>
    <w:rsid w:val="00652A66"/>
    <w:rsid w:val="006547C1"/>
    <w:rsid w:val="0065507B"/>
    <w:rsid w:val="00655267"/>
    <w:rsid w:val="006557AA"/>
    <w:rsid w:val="006558CF"/>
    <w:rsid w:val="00655B2F"/>
    <w:rsid w:val="00656208"/>
    <w:rsid w:val="006575C3"/>
    <w:rsid w:val="00660157"/>
    <w:rsid w:val="006611E2"/>
    <w:rsid w:val="006616AF"/>
    <w:rsid w:val="00661822"/>
    <w:rsid w:val="00662409"/>
    <w:rsid w:val="0066469F"/>
    <w:rsid w:val="00665EBD"/>
    <w:rsid w:val="00666448"/>
    <w:rsid w:val="0066799D"/>
    <w:rsid w:val="006679DC"/>
    <w:rsid w:val="00670B37"/>
    <w:rsid w:val="00670C4E"/>
    <w:rsid w:val="006710EC"/>
    <w:rsid w:val="006720E7"/>
    <w:rsid w:val="006726EF"/>
    <w:rsid w:val="006733D2"/>
    <w:rsid w:val="006738D9"/>
    <w:rsid w:val="00673DDC"/>
    <w:rsid w:val="00674371"/>
    <w:rsid w:val="0067476C"/>
    <w:rsid w:val="00674C25"/>
    <w:rsid w:val="00675AA0"/>
    <w:rsid w:val="00676341"/>
    <w:rsid w:val="00676450"/>
    <w:rsid w:val="00676DC3"/>
    <w:rsid w:val="00677810"/>
    <w:rsid w:val="006806F3"/>
    <w:rsid w:val="00680A0A"/>
    <w:rsid w:val="00680E04"/>
    <w:rsid w:val="006815D8"/>
    <w:rsid w:val="00681D01"/>
    <w:rsid w:val="006829AA"/>
    <w:rsid w:val="00682D0E"/>
    <w:rsid w:val="006841C8"/>
    <w:rsid w:val="00684673"/>
    <w:rsid w:val="006859F6"/>
    <w:rsid w:val="00685D3A"/>
    <w:rsid w:val="00685F2A"/>
    <w:rsid w:val="0068629B"/>
    <w:rsid w:val="00686494"/>
    <w:rsid w:val="006876A1"/>
    <w:rsid w:val="00690637"/>
    <w:rsid w:val="00691040"/>
    <w:rsid w:val="0069151F"/>
    <w:rsid w:val="00692254"/>
    <w:rsid w:val="0069229C"/>
    <w:rsid w:val="006938CB"/>
    <w:rsid w:val="00693C68"/>
    <w:rsid w:val="0069432E"/>
    <w:rsid w:val="00694D3E"/>
    <w:rsid w:val="00695209"/>
    <w:rsid w:val="006966EF"/>
    <w:rsid w:val="00696917"/>
    <w:rsid w:val="00697D64"/>
    <w:rsid w:val="006A0210"/>
    <w:rsid w:val="006A0438"/>
    <w:rsid w:val="006A1D17"/>
    <w:rsid w:val="006A1FCB"/>
    <w:rsid w:val="006A2215"/>
    <w:rsid w:val="006A2A54"/>
    <w:rsid w:val="006A2BD5"/>
    <w:rsid w:val="006A315C"/>
    <w:rsid w:val="006A4B7E"/>
    <w:rsid w:val="006A70B2"/>
    <w:rsid w:val="006A7CBB"/>
    <w:rsid w:val="006B0742"/>
    <w:rsid w:val="006B07A2"/>
    <w:rsid w:val="006B0A9D"/>
    <w:rsid w:val="006B2367"/>
    <w:rsid w:val="006B3271"/>
    <w:rsid w:val="006B3663"/>
    <w:rsid w:val="006B3D98"/>
    <w:rsid w:val="006B3EE1"/>
    <w:rsid w:val="006B4F65"/>
    <w:rsid w:val="006B50EB"/>
    <w:rsid w:val="006B652F"/>
    <w:rsid w:val="006B6A40"/>
    <w:rsid w:val="006C09E0"/>
    <w:rsid w:val="006C13E4"/>
    <w:rsid w:val="006C20AB"/>
    <w:rsid w:val="006C2246"/>
    <w:rsid w:val="006C288E"/>
    <w:rsid w:val="006C3723"/>
    <w:rsid w:val="006C41DB"/>
    <w:rsid w:val="006C4580"/>
    <w:rsid w:val="006C48F5"/>
    <w:rsid w:val="006C526F"/>
    <w:rsid w:val="006C5C83"/>
    <w:rsid w:val="006C62F1"/>
    <w:rsid w:val="006C77C4"/>
    <w:rsid w:val="006C7A35"/>
    <w:rsid w:val="006C7EE1"/>
    <w:rsid w:val="006D032B"/>
    <w:rsid w:val="006D066A"/>
    <w:rsid w:val="006D093C"/>
    <w:rsid w:val="006D0F78"/>
    <w:rsid w:val="006D2112"/>
    <w:rsid w:val="006D30A1"/>
    <w:rsid w:val="006D3411"/>
    <w:rsid w:val="006D3768"/>
    <w:rsid w:val="006D3C15"/>
    <w:rsid w:val="006D504C"/>
    <w:rsid w:val="006D5319"/>
    <w:rsid w:val="006D5587"/>
    <w:rsid w:val="006D5F58"/>
    <w:rsid w:val="006D6050"/>
    <w:rsid w:val="006D69F2"/>
    <w:rsid w:val="006E18A9"/>
    <w:rsid w:val="006E19AB"/>
    <w:rsid w:val="006E2786"/>
    <w:rsid w:val="006E2DF2"/>
    <w:rsid w:val="006E530C"/>
    <w:rsid w:val="006E5587"/>
    <w:rsid w:val="006E6033"/>
    <w:rsid w:val="006E6578"/>
    <w:rsid w:val="006E6C04"/>
    <w:rsid w:val="006E6F27"/>
    <w:rsid w:val="006E794B"/>
    <w:rsid w:val="006E7A15"/>
    <w:rsid w:val="006E7BED"/>
    <w:rsid w:val="006F127C"/>
    <w:rsid w:val="006F210C"/>
    <w:rsid w:val="006F246C"/>
    <w:rsid w:val="006F2B66"/>
    <w:rsid w:val="006F334F"/>
    <w:rsid w:val="006F3BD8"/>
    <w:rsid w:val="006F4576"/>
    <w:rsid w:val="006F5904"/>
    <w:rsid w:val="006F6107"/>
    <w:rsid w:val="006F653F"/>
    <w:rsid w:val="006F66EC"/>
    <w:rsid w:val="006F79B2"/>
    <w:rsid w:val="006F7C68"/>
    <w:rsid w:val="0070170D"/>
    <w:rsid w:val="007022CD"/>
    <w:rsid w:val="007025E1"/>
    <w:rsid w:val="00702C87"/>
    <w:rsid w:val="00703094"/>
    <w:rsid w:val="00703130"/>
    <w:rsid w:val="00704277"/>
    <w:rsid w:val="0070431D"/>
    <w:rsid w:val="00706250"/>
    <w:rsid w:val="0070650B"/>
    <w:rsid w:val="00707819"/>
    <w:rsid w:val="00707BFF"/>
    <w:rsid w:val="00710067"/>
    <w:rsid w:val="00710FDB"/>
    <w:rsid w:val="00711A17"/>
    <w:rsid w:val="00711CCC"/>
    <w:rsid w:val="00711ED4"/>
    <w:rsid w:val="00711F2E"/>
    <w:rsid w:val="007124AA"/>
    <w:rsid w:val="00712DA1"/>
    <w:rsid w:val="007143CD"/>
    <w:rsid w:val="0071453E"/>
    <w:rsid w:val="0071636D"/>
    <w:rsid w:val="00716E89"/>
    <w:rsid w:val="00717C5A"/>
    <w:rsid w:val="00720EE4"/>
    <w:rsid w:val="007219C4"/>
    <w:rsid w:val="00721FE4"/>
    <w:rsid w:val="00722346"/>
    <w:rsid w:val="00725AA7"/>
    <w:rsid w:val="00727168"/>
    <w:rsid w:val="00727B11"/>
    <w:rsid w:val="007333C2"/>
    <w:rsid w:val="00733B19"/>
    <w:rsid w:val="007341F5"/>
    <w:rsid w:val="007363CC"/>
    <w:rsid w:val="007365DD"/>
    <w:rsid w:val="007372B9"/>
    <w:rsid w:val="007373A4"/>
    <w:rsid w:val="00740277"/>
    <w:rsid w:val="00740861"/>
    <w:rsid w:val="007409CC"/>
    <w:rsid w:val="00740E7F"/>
    <w:rsid w:val="00741151"/>
    <w:rsid w:val="0074130E"/>
    <w:rsid w:val="00741E99"/>
    <w:rsid w:val="00741FE8"/>
    <w:rsid w:val="007438B1"/>
    <w:rsid w:val="00743A90"/>
    <w:rsid w:val="00743B72"/>
    <w:rsid w:val="00744EC4"/>
    <w:rsid w:val="0074517B"/>
    <w:rsid w:val="00745FEC"/>
    <w:rsid w:val="007463D1"/>
    <w:rsid w:val="007479A5"/>
    <w:rsid w:val="00750313"/>
    <w:rsid w:val="007505C1"/>
    <w:rsid w:val="0075133D"/>
    <w:rsid w:val="00754092"/>
    <w:rsid w:val="007541E0"/>
    <w:rsid w:val="00754D94"/>
    <w:rsid w:val="00755505"/>
    <w:rsid w:val="0075561A"/>
    <w:rsid w:val="0075696B"/>
    <w:rsid w:val="00756E48"/>
    <w:rsid w:val="00760C67"/>
    <w:rsid w:val="00761F66"/>
    <w:rsid w:val="007625CA"/>
    <w:rsid w:val="00762D34"/>
    <w:rsid w:val="007634D5"/>
    <w:rsid w:val="007636AF"/>
    <w:rsid w:val="00763A27"/>
    <w:rsid w:val="00764019"/>
    <w:rsid w:val="00764CBD"/>
    <w:rsid w:val="007654E1"/>
    <w:rsid w:val="0076589A"/>
    <w:rsid w:val="00767C8B"/>
    <w:rsid w:val="00770FF0"/>
    <w:rsid w:val="00771420"/>
    <w:rsid w:val="00772386"/>
    <w:rsid w:val="00772A3F"/>
    <w:rsid w:val="00773094"/>
    <w:rsid w:val="007739EB"/>
    <w:rsid w:val="00773FFB"/>
    <w:rsid w:val="007752E6"/>
    <w:rsid w:val="007764AB"/>
    <w:rsid w:val="00776597"/>
    <w:rsid w:val="007774D0"/>
    <w:rsid w:val="00781870"/>
    <w:rsid w:val="00782808"/>
    <w:rsid w:val="007843DA"/>
    <w:rsid w:val="00785514"/>
    <w:rsid w:val="00785E79"/>
    <w:rsid w:val="00786317"/>
    <w:rsid w:val="00786774"/>
    <w:rsid w:val="00787B91"/>
    <w:rsid w:val="007911AC"/>
    <w:rsid w:val="007912B5"/>
    <w:rsid w:val="00791A7E"/>
    <w:rsid w:val="00791BEB"/>
    <w:rsid w:val="007921CD"/>
    <w:rsid w:val="00792741"/>
    <w:rsid w:val="0079307A"/>
    <w:rsid w:val="00793A50"/>
    <w:rsid w:val="00793AF5"/>
    <w:rsid w:val="0079693A"/>
    <w:rsid w:val="00797047"/>
    <w:rsid w:val="007975D7"/>
    <w:rsid w:val="007976B0"/>
    <w:rsid w:val="007A16E3"/>
    <w:rsid w:val="007A1CF5"/>
    <w:rsid w:val="007A22D1"/>
    <w:rsid w:val="007A2DB6"/>
    <w:rsid w:val="007A3041"/>
    <w:rsid w:val="007A3522"/>
    <w:rsid w:val="007A3BDE"/>
    <w:rsid w:val="007A62FB"/>
    <w:rsid w:val="007A69F0"/>
    <w:rsid w:val="007B08E1"/>
    <w:rsid w:val="007B0C01"/>
    <w:rsid w:val="007B0FD7"/>
    <w:rsid w:val="007B14BF"/>
    <w:rsid w:val="007B14E1"/>
    <w:rsid w:val="007B1D62"/>
    <w:rsid w:val="007B2742"/>
    <w:rsid w:val="007B2828"/>
    <w:rsid w:val="007B2F6C"/>
    <w:rsid w:val="007B3199"/>
    <w:rsid w:val="007B4E05"/>
    <w:rsid w:val="007B585A"/>
    <w:rsid w:val="007B5F50"/>
    <w:rsid w:val="007B634F"/>
    <w:rsid w:val="007B6BE0"/>
    <w:rsid w:val="007B6D78"/>
    <w:rsid w:val="007B70A1"/>
    <w:rsid w:val="007B70A3"/>
    <w:rsid w:val="007C0775"/>
    <w:rsid w:val="007C18E2"/>
    <w:rsid w:val="007C1B0C"/>
    <w:rsid w:val="007C281F"/>
    <w:rsid w:val="007C2B9D"/>
    <w:rsid w:val="007C2BA5"/>
    <w:rsid w:val="007C2BBE"/>
    <w:rsid w:val="007C2CD5"/>
    <w:rsid w:val="007C2DBD"/>
    <w:rsid w:val="007C33CE"/>
    <w:rsid w:val="007C3850"/>
    <w:rsid w:val="007C44F7"/>
    <w:rsid w:val="007C4B4F"/>
    <w:rsid w:val="007C5D2F"/>
    <w:rsid w:val="007C65F3"/>
    <w:rsid w:val="007C6640"/>
    <w:rsid w:val="007C6DF8"/>
    <w:rsid w:val="007C72B1"/>
    <w:rsid w:val="007C75F5"/>
    <w:rsid w:val="007C7DD7"/>
    <w:rsid w:val="007D04C5"/>
    <w:rsid w:val="007D47DA"/>
    <w:rsid w:val="007D5DE5"/>
    <w:rsid w:val="007D6606"/>
    <w:rsid w:val="007D66FA"/>
    <w:rsid w:val="007D7601"/>
    <w:rsid w:val="007E048E"/>
    <w:rsid w:val="007E0A53"/>
    <w:rsid w:val="007E1575"/>
    <w:rsid w:val="007E4F4E"/>
    <w:rsid w:val="007E6598"/>
    <w:rsid w:val="007E7465"/>
    <w:rsid w:val="007F069C"/>
    <w:rsid w:val="007F17AC"/>
    <w:rsid w:val="007F20DC"/>
    <w:rsid w:val="007F259E"/>
    <w:rsid w:val="007F2724"/>
    <w:rsid w:val="007F44F5"/>
    <w:rsid w:val="007F4ECA"/>
    <w:rsid w:val="007F5750"/>
    <w:rsid w:val="007F61C3"/>
    <w:rsid w:val="007F6D79"/>
    <w:rsid w:val="007F6DF8"/>
    <w:rsid w:val="00801486"/>
    <w:rsid w:val="00801B46"/>
    <w:rsid w:val="00801BB8"/>
    <w:rsid w:val="00801F71"/>
    <w:rsid w:val="00802256"/>
    <w:rsid w:val="008028D4"/>
    <w:rsid w:val="00803AF4"/>
    <w:rsid w:val="008043A3"/>
    <w:rsid w:val="00805C66"/>
    <w:rsid w:val="00806502"/>
    <w:rsid w:val="0080658F"/>
    <w:rsid w:val="00806A2B"/>
    <w:rsid w:val="00806D8D"/>
    <w:rsid w:val="00807168"/>
    <w:rsid w:val="0081044E"/>
    <w:rsid w:val="008117F4"/>
    <w:rsid w:val="00812023"/>
    <w:rsid w:val="00812B56"/>
    <w:rsid w:val="00812FA2"/>
    <w:rsid w:val="00813527"/>
    <w:rsid w:val="00814E74"/>
    <w:rsid w:val="008158CA"/>
    <w:rsid w:val="00815C89"/>
    <w:rsid w:val="00817A99"/>
    <w:rsid w:val="00820327"/>
    <w:rsid w:val="00820670"/>
    <w:rsid w:val="008207CE"/>
    <w:rsid w:val="00820C4E"/>
    <w:rsid w:val="008211ED"/>
    <w:rsid w:val="008216CA"/>
    <w:rsid w:val="00821ED9"/>
    <w:rsid w:val="00823E9F"/>
    <w:rsid w:val="008240C6"/>
    <w:rsid w:val="0082545D"/>
    <w:rsid w:val="00825657"/>
    <w:rsid w:val="00825903"/>
    <w:rsid w:val="00825DE5"/>
    <w:rsid w:val="0082735F"/>
    <w:rsid w:val="00827F7E"/>
    <w:rsid w:val="0083037F"/>
    <w:rsid w:val="008313D9"/>
    <w:rsid w:val="00831ACA"/>
    <w:rsid w:val="00832321"/>
    <w:rsid w:val="0083269F"/>
    <w:rsid w:val="0083312E"/>
    <w:rsid w:val="0083318C"/>
    <w:rsid w:val="008336EC"/>
    <w:rsid w:val="0083548C"/>
    <w:rsid w:val="0083581D"/>
    <w:rsid w:val="00840EB7"/>
    <w:rsid w:val="008414F8"/>
    <w:rsid w:val="0084236F"/>
    <w:rsid w:val="0084319A"/>
    <w:rsid w:val="00843BAD"/>
    <w:rsid w:val="00843E8C"/>
    <w:rsid w:val="0084424F"/>
    <w:rsid w:val="00844652"/>
    <w:rsid w:val="00844901"/>
    <w:rsid w:val="00845CE9"/>
    <w:rsid w:val="00845D70"/>
    <w:rsid w:val="00846049"/>
    <w:rsid w:val="00846705"/>
    <w:rsid w:val="008467E0"/>
    <w:rsid w:val="00846856"/>
    <w:rsid w:val="008504D6"/>
    <w:rsid w:val="00850530"/>
    <w:rsid w:val="00850966"/>
    <w:rsid w:val="00851A7C"/>
    <w:rsid w:val="00851C32"/>
    <w:rsid w:val="008522B6"/>
    <w:rsid w:val="00852550"/>
    <w:rsid w:val="00852AE7"/>
    <w:rsid w:val="00853047"/>
    <w:rsid w:val="0085312E"/>
    <w:rsid w:val="0085361D"/>
    <w:rsid w:val="00853C1B"/>
    <w:rsid w:val="00854323"/>
    <w:rsid w:val="008547F7"/>
    <w:rsid w:val="00854F0F"/>
    <w:rsid w:val="008560B1"/>
    <w:rsid w:val="00856D8F"/>
    <w:rsid w:val="008574C4"/>
    <w:rsid w:val="00860460"/>
    <w:rsid w:val="00860DC9"/>
    <w:rsid w:val="00860DEE"/>
    <w:rsid w:val="00862769"/>
    <w:rsid w:val="0086303C"/>
    <w:rsid w:val="008636FE"/>
    <w:rsid w:val="00864595"/>
    <w:rsid w:val="0086597A"/>
    <w:rsid w:val="008679C5"/>
    <w:rsid w:val="00871085"/>
    <w:rsid w:val="00873FDF"/>
    <w:rsid w:val="00874927"/>
    <w:rsid w:val="00875107"/>
    <w:rsid w:val="00875B51"/>
    <w:rsid w:val="00875C81"/>
    <w:rsid w:val="00876210"/>
    <w:rsid w:val="00876C8B"/>
    <w:rsid w:val="00880F2E"/>
    <w:rsid w:val="0088133B"/>
    <w:rsid w:val="008828CA"/>
    <w:rsid w:val="00883D42"/>
    <w:rsid w:val="00885E0E"/>
    <w:rsid w:val="00886A57"/>
    <w:rsid w:val="00887B4D"/>
    <w:rsid w:val="00887CD9"/>
    <w:rsid w:val="00887EF6"/>
    <w:rsid w:val="00890222"/>
    <w:rsid w:val="008902C6"/>
    <w:rsid w:val="008906B7"/>
    <w:rsid w:val="0089144E"/>
    <w:rsid w:val="0089161C"/>
    <w:rsid w:val="00891645"/>
    <w:rsid w:val="00892A0C"/>
    <w:rsid w:val="00894E29"/>
    <w:rsid w:val="00895A70"/>
    <w:rsid w:val="00896411"/>
    <w:rsid w:val="00896703"/>
    <w:rsid w:val="00897DB3"/>
    <w:rsid w:val="008A00B7"/>
    <w:rsid w:val="008A03D0"/>
    <w:rsid w:val="008A122B"/>
    <w:rsid w:val="008A15A2"/>
    <w:rsid w:val="008A1E34"/>
    <w:rsid w:val="008A2139"/>
    <w:rsid w:val="008A456D"/>
    <w:rsid w:val="008A480E"/>
    <w:rsid w:val="008A4E94"/>
    <w:rsid w:val="008A52C9"/>
    <w:rsid w:val="008A5CF2"/>
    <w:rsid w:val="008B087A"/>
    <w:rsid w:val="008B0BF1"/>
    <w:rsid w:val="008B12AC"/>
    <w:rsid w:val="008B1523"/>
    <w:rsid w:val="008B1599"/>
    <w:rsid w:val="008B1D93"/>
    <w:rsid w:val="008B2944"/>
    <w:rsid w:val="008B2F4B"/>
    <w:rsid w:val="008B3BC1"/>
    <w:rsid w:val="008B467D"/>
    <w:rsid w:val="008B46D5"/>
    <w:rsid w:val="008B5A02"/>
    <w:rsid w:val="008B5F1A"/>
    <w:rsid w:val="008B6EA4"/>
    <w:rsid w:val="008B7733"/>
    <w:rsid w:val="008B77DD"/>
    <w:rsid w:val="008C08CE"/>
    <w:rsid w:val="008C1B4A"/>
    <w:rsid w:val="008C2428"/>
    <w:rsid w:val="008C3777"/>
    <w:rsid w:val="008C3E31"/>
    <w:rsid w:val="008C47F8"/>
    <w:rsid w:val="008C4B5B"/>
    <w:rsid w:val="008C59A1"/>
    <w:rsid w:val="008C6FE8"/>
    <w:rsid w:val="008D0939"/>
    <w:rsid w:val="008D0951"/>
    <w:rsid w:val="008D1972"/>
    <w:rsid w:val="008D2051"/>
    <w:rsid w:val="008D2520"/>
    <w:rsid w:val="008D270B"/>
    <w:rsid w:val="008D306E"/>
    <w:rsid w:val="008D51A8"/>
    <w:rsid w:val="008D782E"/>
    <w:rsid w:val="008D7A5A"/>
    <w:rsid w:val="008E0140"/>
    <w:rsid w:val="008E092B"/>
    <w:rsid w:val="008E2330"/>
    <w:rsid w:val="008E37EF"/>
    <w:rsid w:val="008E3A40"/>
    <w:rsid w:val="008E3D50"/>
    <w:rsid w:val="008E604F"/>
    <w:rsid w:val="008E6331"/>
    <w:rsid w:val="008E63CB"/>
    <w:rsid w:val="008E645D"/>
    <w:rsid w:val="008F01B8"/>
    <w:rsid w:val="008F02E9"/>
    <w:rsid w:val="008F123E"/>
    <w:rsid w:val="008F1CB6"/>
    <w:rsid w:val="008F2ECF"/>
    <w:rsid w:val="008F374D"/>
    <w:rsid w:val="008F4E87"/>
    <w:rsid w:val="008F5572"/>
    <w:rsid w:val="008F593D"/>
    <w:rsid w:val="008F595B"/>
    <w:rsid w:val="008F7170"/>
    <w:rsid w:val="008F7F07"/>
    <w:rsid w:val="0090010E"/>
    <w:rsid w:val="00900513"/>
    <w:rsid w:val="00900854"/>
    <w:rsid w:val="0090177E"/>
    <w:rsid w:val="009018E6"/>
    <w:rsid w:val="00902AA6"/>
    <w:rsid w:val="00902AF3"/>
    <w:rsid w:val="00903294"/>
    <w:rsid w:val="00903A3B"/>
    <w:rsid w:val="00904813"/>
    <w:rsid w:val="00904856"/>
    <w:rsid w:val="00904B2A"/>
    <w:rsid w:val="00905212"/>
    <w:rsid w:val="0090525F"/>
    <w:rsid w:val="009052A3"/>
    <w:rsid w:val="009078A6"/>
    <w:rsid w:val="009079EA"/>
    <w:rsid w:val="009079F9"/>
    <w:rsid w:val="009109BD"/>
    <w:rsid w:val="00911197"/>
    <w:rsid w:val="00912011"/>
    <w:rsid w:val="0091254B"/>
    <w:rsid w:val="00912660"/>
    <w:rsid w:val="00912AF0"/>
    <w:rsid w:val="0091331E"/>
    <w:rsid w:val="0091340E"/>
    <w:rsid w:val="00914E30"/>
    <w:rsid w:val="00915182"/>
    <w:rsid w:val="009152CF"/>
    <w:rsid w:val="00915F25"/>
    <w:rsid w:val="00916F74"/>
    <w:rsid w:val="009178DD"/>
    <w:rsid w:val="009203C2"/>
    <w:rsid w:val="00920A73"/>
    <w:rsid w:val="00920E00"/>
    <w:rsid w:val="0092152A"/>
    <w:rsid w:val="009230EC"/>
    <w:rsid w:val="0092342B"/>
    <w:rsid w:val="00923AD2"/>
    <w:rsid w:val="00923BA8"/>
    <w:rsid w:val="0092473A"/>
    <w:rsid w:val="009247F2"/>
    <w:rsid w:val="00925246"/>
    <w:rsid w:val="00925BD8"/>
    <w:rsid w:val="00925CED"/>
    <w:rsid w:val="00925FE3"/>
    <w:rsid w:val="00927975"/>
    <w:rsid w:val="00927BBC"/>
    <w:rsid w:val="009306EA"/>
    <w:rsid w:val="00930ED9"/>
    <w:rsid w:val="009312D8"/>
    <w:rsid w:val="0093162E"/>
    <w:rsid w:val="00931D0C"/>
    <w:rsid w:val="0093307C"/>
    <w:rsid w:val="00933B37"/>
    <w:rsid w:val="00933D89"/>
    <w:rsid w:val="009342B1"/>
    <w:rsid w:val="00934476"/>
    <w:rsid w:val="009346FF"/>
    <w:rsid w:val="00934809"/>
    <w:rsid w:val="00934A5D"/>
    <w:rsid w:val="0093587B"/>
    <w:rsid w:val="009416D7"/>
    <w:rsid w:val="00941E93"/>
    <w:rsid w:val="0094216C"/>
    <w:rsid w:val="00942D63"/>
    <w:rsid w:val="00943026"/>
    <w:rsid w:val="00943811"/>
    <w:rsid w:val="00944539"/>
    <w:rsid w:val="009447B1"/>
    <w:rsid w:val="00944A93"/>
    <w:rsid w:val="00945052"/>
    <w:rsid w:val="00945147"/>
    <w:rsid w:val="009467C2"/>
    <w:rsid w:val="00946C18"/>
    <w:rsid w:val="00947238"/>
    <w:rsid w:val="009472C0"/>
    <w:rsid w:val="00947423"/>
    <w:rsid w:val="00947524"/>
    <w:rsid w:val="00947F38"/>
    <w:rsid w:val="0095037D"/>
    <w:rsid w:val="0095273B"/>
    <w:rsid w:val="0095411D"/>
    <w:rsid w:val="0095433B"/>
    <w:rsid w:val="009550BB"/>
    <w:rsid w:val="00955738"/>
    <w:rsid w:val="0095594A"/>
    <w:rsid w:val="00956574"/>
    <w:rsid w:val="00956697"/>
    <w:rsid w:val="00956B13"/>
    <w:rsid w:val="0095772F"/>
    <w:rsid w:val="00957D6F"/>
    <w:rsid w:val="00961980"/>
    <w:rsid w:val="00961F17"/>
    <w:rsid w:val="009622F0"/>
    <w:rsid w:val="009630B0"/>
    <w:rsid w:val="00963728"/>
    <w:rsid w:val="00963CE4"/>
    <w:rsid w:val="0096426C"/>
    <w:rsid w:val="0096449D"/>
    <w:rsid w:val="009673BB"/>
    <w:rsid w:val="00967BEF"/>
    <w:rsid w:val="009700D4"/>
    <w:rsid w:val="00970CF0"/>
    <w:rsid w:val="00971556"/>
    <w:rsid w:val="00971C5A"/>
    <w:rsid w:val="00972B1E"/>
    <w:rsid w:val="009732DD"/>
    <w:rsid w:val="0097356D"/>
    <w:rsid w:val="009735B1"/>
    <w:rsid w:val="00976C31"/>
    <w:rsid w:val="00976F92"/>
    <w:rsid w:val="0097729D"/>
    <w:rsid w:val="00977932"/>
    <w:rsid w:val="00977CB1"/>
    <w:rsid w:val="00977FE7"/>
    <w:rsid w:val="00981115"/>
    <w:rsid w:val="00981A8F"/>
    <w:rsid w:val="00981D6B"/>
    <w:rsid w:val="00982454"/>
    <w:rsid w:val="00982547"/>
    <w:rsid w:val="00982F6E"/>
    <w:rsid w:val="00983486"/>
    <w:rsid w:val="00983884"/>
    <w:rsid w:val="00983BAE"/>
    <w:rsid w:val="00984184"/>
    <w:rsid w:val="00985AE8"/>
    <w:rsid w:val="0098615F"/>
    <w:rsid w:val="009862FE"/>
    <w:rsid w:val="009865C2"/>
    <w:rsid w:val="0098680E"/>
    <w:rsid w:val="00987382"/>
    <w:rsid w:val="00990B9F"/>
    <w:rsid w:val="009916F3"/>
    <w:rsid w:val="00993699"/>
    <w:rsid w:val="009938C0"/>
    <w:rsid w:val="0099490D"/>
    <w:rsid w:val="0099528B"/>
    <w:rsid w:val="00996CEE"/>
    <w:rsid w:val="00996F6A"/>
    <w:rsid w:val="00997A00"/>
    <w:rsid w:val="009A000E"/>
    <w:rsid w:val="009A08E5"/>
    <w:rsid w:val="009A2F8F"/>
    <w:rsid w:val="009A4C10"/>
    <w:rsid w:val="009A5511"/>
    <w:rsid w:val="009A688D"/>
    <w:rsid w:val="009B011F"/>
    <w:rsid w:val="009B0196"/>
    <w:rsid w:val="009B09F9"/>
    <w:rsid w:val="009B0A09"/>
    <w:rsid w:val="009B0FE6"/>
    <w:rsid w:val="009B1283"/>
    <w:rsid w:val="009B16E2"/>
    <w:rsid w:val="009B219D"/>
    <w:rsid w:val="009B2203"/>
    <w:rsid w:val="009B386C"/>
    <w:rsid w:val="009B3D5E"/>
    <w:rsid w:val="009B43A2"/>
    <w:rsid w:val="009B4EB4"/>
    <w:rsid w:val="009B591E"/>
    <w:rsid w:val="009B615F"/>
    <w:rsid w:val="009B77DB"/>
    <w:rsid w:val="009B7DF8"/>
    <w:rsid w:val="009B7EBE"/>
    <w:rsid w:val="009C04AE"/>
    <w:rsid w:val="009C066D"/>
    <w:rsid w:val="009C0D98"/>
    <w:rsid w:val="009C0DB4"/>
    <w:rsid w:val="009C0FC4"/>
    <w:rsid w:val="009C1385"/>
    <w:rsid w:val="009C1617"/>
    <w:rsid w:val="009C34A6"/>
    <w:rsid w:val="009C3515"/>
    <w:rsid w:val="009C357E"/>
    <w:rsid w:val="009C3635"/>
    <w:rsid w:val="009C37CE"/>
    <w:rsid w:val="009C3AD2"/>
    <w:rsid w:val="009C3E8C"/>
    <w:rsid w:val="009C49A1"/>
    <w:rsid w:val="009C7229"/>
    <w:rsid w:val="009C7295"/>
    <w:rsid w:val="009C770B"/>
    <w:rsid w:val="009C7719"/>
    <w:rsid w:val="009C7D56"/>
    <w:rsid w:val="009C7E03"/>
    <w:rsid w:val="009D2A87"/>
    <w:rsid w:val="009D36A1"/>
    <w:rsid w:val="009D375B"/>
    <w:rsid w:val="009D407D"/>
    <w:rsid w:val="009D4EF1"/>
    <w:rsid w:val="009D731C"/>
    <w:rsid w:val="009D7EC8"/>
    <w:rsid w:val="009E0027"/>
    <w:rsid w:val="009E007D"/>
    <w:rsid w:val="009E00FA"/>
    <w:rsid w:val="009E067B"/>
    <w:rsid w:val="009E0CE6"/>
    <w:rsid w:val="009E1B52"/>
    <w:rsid w:val="009E1E42"/>
    <w:rsid w:val="009E20C0"/>
    <w:rsid w:val="009E3052"/>
    <w:rsid w:val="009E30C6"/>
    <w:rsid w:val="009E530E"/>
    <w:rsid w:val="009E532D"/>
    <w:rsid w:val="009E53AB"/>
    <w:rsid w:val="009E5D12"/>
    <w:rsid w:val="009E6F7B"/>
    <w:rsid w:val="009E75E5"/>
    <w:rsid w:val="009E76C2"/>
    <w:rsid w:val="009E7904"/>
    <w:rsid w:val="009F10F2"/>
    <w:rsid w:val="009F1347"/>
    <w:rsid w:val="009F13EA"/>
    <w:rsid w:val="009F1738"/>
    <w:rsid w:val="009F1BF5"/>
    <w:rsid w:val="009F223B"/>
    <w:rsid w:val="009F24CD"/>
    <w:rsid w:val="009F2898"/>
    <w:rsid w:val="009F2E5F"/>
    <w:rsid w:val="009F2FE6"/>
    <w:rsid w:val="009F300F"/>
    <w:rsid w:val="009F38CB"/>
    <w:rsid w:val="009F4102"/>
    <w:rsid w:val="009F46B3"/>
    <w:rsid w:val="009F4BC9"/>
    <w:rsid w:val="009F64DB"/>
    <w:rsid w:val="009F7023"/>
    <w:rsid w:val="009F75EC"/>
    <w:rsid w:val="00A00103"/>
    <w:rsid w:val="00A001D6"/>
    <w:rsid w:val="00A007AE"/>
    <w:rsid w:val="00A02ACA"/>
    <w:rsid w:val="00A03310"/>
    <w:rsid w:val="00A0350A"/>
    <w:rsid w:val="00A03C99"/>
    <w:rsid w:val="00A046C9"/>
    <w:rsid w:val="00A04998"/>
    <w:rsid w:val="00A064A7"/>
    <w:rsid w:val="00A06584"/>
    <w:rsid w:val="00A06AC7"/>
    <w:rsid w:val="00A071DD"/>
    <w:rsid w:val="00A0771F"/>
    <w:rsid w:val="00A07D68"/>
    <w:rsid w:val="00A107AB"/>
    <w:rsid w:val="00A10834"/>
    <w:rsid w:val="00A1248A"/>
    <w:rsid w:val="00A12F0E"/>
    <w:rsid w:val="00A13AEF"/>
    <w:rsid w:val="00A13C25"/>
    <w:rsid w:val="00A14428"/>
    <w:rsid w:val="00A14BCC"/>
    <w:rsid w:val="00A14C3D"/>
    <w:rsid w:val="00A156E0"/>
    <w:rsid w:val="00A15DA9"/>
    <w:rsid w:val="00A203B6"/>
    <w:rsid w:val="00A21C6D"/>
    <w:rsid w:val="00A21E6E"/>
    <w:rsid w:val="00A22682"/>
    <w:rsid w:val="00A22A27"/>
    <w:rsid w:val="00A247F3"/>
    <w:rsid w:val="00A24A9A"/>
    <w:rsid w:val="00A24B1F"/>
    <w:rsid w:val="00A24C44"/>
    <w:rsid w:val="00A275EB"/>
    <w:rsid w:val="00A30525"/>
    <w:rsid w:val="00A31973"/>
    <w:rsid w:val="00A32481"/>
    <w:rsid w:val="00A32ADA"/>
    <w:rsid w:val="00A32CA0"/>
    <w:rsid w:val="00A3346F"/>
    <w:rsid w:val="00A3535B"/>
    <w:rsid w:val="00A3554C"/>
    <w:rsid w:val="00A35F93"/>
    <w:rsid w:val="00A376A4"/>
    <w:rsid w:val="00A40633"/>
    <w:rsid w:val="00A409D6"/>
    <w:rsid w:val="00A40D98"/>
    <w:rsid w:val="00A40E1D"/>
    <w:rsid w:val="00A42807"/>
    <w:rsid w:val="00A42BCD"/>
    <w:rsid w:val="00A42D0D"/>
    <w:rsid w:val="00A4306C"/>
    <w:rsid w:val="00A44716"/>
    <w:rsid w:val="00A44D74"/>
    <w:rsid w:val="00A458AC"/>
    <w:rsid w:val="00A45E31"/>
    <w:rsid w:val="00A4631E"/>
    <w:rsid w:val="00A4656E"/>
    <w:rsid w:val="00A469ED"/>
    <w:rsid w:val="00A4708C"/>
    <w:rsid w:val="00A4738D"/>
    <w:rsid w:val="00A47EF3"/>
    <w:rsid w:val="00A500F2"/>
    <w:rsid w:val="00A507E3"/>
    <w:rsid w:val="00A50CFD"/>
    <w:rsid w:val="00A5136A"/>
    <w:rsid w:val="00A5271F"/>
    <w:rsid w:val="00A52990"/>
    <w:rsid w:val="00A5321B"/>
    <w:rsid w:val="00A5360A"/>
    <w:rsid w:val="00A539E2"/>
    <w:rsid w:val="00A54090"/>
    <w:rsid w:val="00A5420E"/>
    <w:rsid w:val="00A54C62"/>
    <w:rsid w:val="00A55714"/>
    <w:rsid w:val="00A55D9B"/>
    <w:rsid w:val="00A560A0"/>
    <w:rsid w:val="00A56A13"/>
    <w:rsid w:val="00A57A45"/>
    <w:rsid w:val="00A60228"/>
    <w:rsid w:val="00A613E6"/>
    <w:rsid w:val="00A6167E"/>
    <w:rsid w:val="00A63B87"/>
    <w:rsid w:val="00A63EF7"/>
    <w:rsid w:val="00A649C8"/>
    <w:rsid w:val="00A65A34"/>
    <w:rsid w:val="00A65AC5"/>
    <w:rsid w:val="00A67370"/>
    <w:rsid w:val="00A677C8"/>
    <w:rsid w:val="00A70A7E"/>
    <w:rsid w:val="00A724AA"/>
    <w:rsid w:val="00A72638"/>
    <w:rsid w:val="00A7289A"/>
    <w:rsid w:val="00A729A4"/>
    <w:rsid w:val="00A72CC8"/>
    <w:rsid w:val="00A72FE5"/>
    <w:rsid w:val="00A738DE"/>
    <w:rsid w:val="00A74527"/>
    <w:rsid w:val="00A750B8"/>
    <w:rsid w:val="00A7577F"/>
    <w:rsid w:val="00A75E0B"/>
    <w:rsid w:val="00A76F0E"/>
    <w:rsid w:val="00A76F5E"/>
    <w:rsid w:val="00A770A6"/>
    <w:rsid w:val="00A77463"/>
    <w:rsid w:val="00A77A84"/>
    <w:rsid w:val="00A77E97"/>
    <w:rsid w:val="00A806E1"/>
    <w:rsid w:val="00A80EA5"/>
    <w:rsid w:val="00A8184F"/>
    <w:rsid w:val="00A8315B"/>
    <w:rsid w:val="00A85395"/>
    <w:rsid w:val="00A86696"/>
    <w:rsid w:val="00A87FF0"/>
    <w:rsid w:val="00A91479"/>
    <w:rsid w:val="00A916FB"/>
    <w:rsid w:val="00A91E79"/>
    <w:rsid w:val="00A920ED"/>
    <w:rsid w:val="00A92E00"/>
    <w:rsid w:val="00A94899"/>
    <w:rsid w:val="00A95028"/>
    <w:rsid w:val="00A95356"/>
    <w:rsid w:val="00A961F7"/>
    <w:rsid w:val="00A96495"/>
    <w:rsid w:val="00A96824"/>
    <w:rsid w:val="00A96D28"/>
    <w:rsid w:val="00A97381"/>
    <w:rsid w:val="00A97F89"/>
    <w:rsid w:val="00AA015C"/>
    <w:rsid w:val="00AA0577"/>
    <w:rsid w:val="00AA0DD1"/>
    <w:rsid w:val="00AA72E1"/>
    <w:rsid w:val="00AB0414"/>
    <w:rsid w:val="00AB1071"/>
    <w:rsid w:val="00AB15E2"/>
    <w:rsid w:val="00AB2E79"/>
    <w:rsid w:val="00AB34F4"/>
    <w:rsid w:val="00AB5839"/>
    <w:rsid w:val="00AB7467"/>
    <w:rsid w:val="00AB74B9"/>
    <w:rsid w:val="00AB77FB"/>
    <w:rsid w:val="00AC0972"/>
    <w:rsid w:val="00AC23FA"/>
    <w:rsid w:val="00AC2870"/>
    <w:rsid w:val="00AC2886"/>
    <w:rsid w:val="00AC293B"/>
    <w:rsid w:val="00AC2E75"/>
    <w:rsid w:val="00AC3B66"/>
    <w:rsid w:val="00AC3F84"/>
    <w:rsid w:val="00AC4069"/>
    <w:rsid w:val="00AC4AEC"/>
    <w:rsid w:val="00AC4FD3"/>
    <w:rsid w:val="00AC54ED"/>
    <w:rsid w:val="00AC5886"/>
    <w:rsid w:val="00AC67DC"/>
    <w:rsid w:val="00AD09FF"/>
    <w:rsid w:val="00AD0C3D"/>
    <w:rsid w:val="00AD0D38"/>
    <w:rsid w:val="00AD0EE1"/>
    <w:rsid w:val="00AD2C5D"/>
    <w:rsid w:val="00AD3B1E"/>
    <w:rsid w:val="00AD4DBB"/>
    <w:rsid w:val="00AD59B0"/>
    <w:rsid w:val="00AD5A44"/>
    <w:rsid w:val="00AD7413"/>
    <w:rsid w:val="00AE1257"/>
    <w:rsid w:val="00AE1DC9"/>
    <w:rsid w:val="00AE1F34"/>
    <w:rsid w:val="00AE27F3"/>
    <w:rsid w:val="00AE28D9"/>
    <w:rsid w:val="00AE30DB"/>
    <w:rsid w:val="00AE4650"/>
    <w:rsid w:val="00AE49B3"/>
    <w:rsid w:val="00AE595F"/>
    <w:rsid w:val="00AE70FF"/>
    <w:rsid w:val="00AE726D"/>
    <w:rsid w:val="00AF0382"/>
    <w:rsid w:val="00AF043E"/>
    <w:rsid w:val="00AF06EF"/>
    <w:rsid w:val="00AF0D46"/>
    <w:rsid w:val="00AF115D"/>
    <w:rsid w:val="00AF11D6"/>
    <w:rsid w:val="00AF124A"/>
    <w:rsid w:val="00AF2D32"/>
    <w:rsid w:val="00AF33CB"/>
    <w:rsid w:val="00AF448F"/>
    <w:rsid w:val="00AF4B88"/>
    <w:rsid w:val="00AF51C7"/>
    <w:rsid w:val="00AF5214"/>
    <w:rsid w:val="00AF5579"/>
    <w:rsid w:val="00AF57FB"/>
    <w:rsid w:val="00AF69B1"/>
    <w:rsid w:val="00AF7053"/>
    <w:rsid w:val="00AF7700"/>
    <w:rsid w:val="00AF794F"/>
    <w:rsid w:val="00B0092C"/>
    <w:rsid w:val="00B00DB4"/>
    <w:rsid w:val="00B017B4"/>
    <w:rsid w:val="00B01B94"/>
    <w:rsid w:val="00B02DD0"/>
    <w:rsid w:val="00B043D2"/>
    <w:rsid w:val="00B0531C"/>
    <w:rsid w:val="00B0633D"/>
    <w:rsid w:val="00B06415"/>
    <w:rsid w:val="00B06AAE"/>
    <w:rsid w:val="00B06EA3"/>
    <w:rsid w:val="00B0783D"/>
    <w:rsid w:val="00B07D43"/>
    <w:rsid w:val="00B105C4"/>
    <w:rsid w:val="00B10BA4"/>
    <w:rsid w:val="00B10F98"/>
    <w:rsid w:val="00B129A7"/>
    <w:rsid w:val="00B14582"/>
    <w:rsid w:val="00B15C0C"/>
    <w:rsid w:val="00B164C5"/>
    <w:rsid w:val="00B17752"/>
    <w:rsid w:val="00B17BBB"/>
    <w:rsid w:val="00B23675"/>
    <w:rsid w:val="00B23B60"/>
    <w:rsid w:val="00B23EA2"/>
    <w:rsid w:val="00B24E7D"/>
    <w:rsid w:val="00B2567D"/>
    <w:rsid w:val="00B25C5C"/>
    <w:rsid w:val="00B25E02"/>
    <w:rsid w:val="00B26273"/>
    <w:rsid w:val="00B26A45"/>
    <w:rsid w:val="00B27394"/>
    <w:rsid w:val="00B275FA"/>
    <w:rsid w:val="00B27FBF"/>
    <w:rsid w:val="00B305EF"/>
    <w:rsid w:val="00B3217F"/>
    <w:rsid w:val="00B32887"/>
    <w:rsid w:val="00B32A82"/>
    <w:rsid w:val="00B33254"/>
    <w:rsid w:val="00B334A5"/>
    <w:rsid w:val="00B33587"/>
    <w:rsid w:val="00B34BA0"/>
    <w:rsid w:val="00B354D2"/>
    <w:rsid w:val="00B35A40"/>
    <w:rsid w:val="00B35A93"/>
    <w:rsid w:val="00B3631D"/>
    <w:rsid w:val="00B36E64"/>
    <w:rsid w:val="00B40D90"/>
    <w:rsid w:val="00B40E4C"/>
    <w:rsid w:val="00B42621"/>
    <w:rsid w:val="00B43BBA"/>
    <w:rsid w:val="00B43C66"/>
    <w:rsid w:val="00B441E9"/>
    <w:rsid w:val="00B44369"/>
    <w:rsid w:val="00B450D9"/>
    <w:rsid w:val="00B45621"/>
    <w:rsid w:val="00B457CE"/>
    <w:rsid w:val="00B45947"/>
    <w:rsid w:val="00B45C23"/>
    <w:rsid w:val="00B46F1D"/>
    <w:rsid w:val="00B47644"/>
    <w:rsid w:val="00B501E4"/>
    <w:rsid w:val="00B509B8"/>
    <w:rsid w:val="00B50E46"/>
    <w:rsid w:val="00B5185D"/>
    <w:rsid w:val="00B522C2"/>
    <w:rsid w:val="00B545AF"/>
    <w:rsid w:val="00B54B5C"/>
    <w:rsid w:val="00B55D9F"/>
    <w:rsid w:val="00B55FC1"/>
    <w:rsid w:val="00B56DDD"/>
    <w:rsid w:val="00B572BF"/>
    <w:rsid w:val="00B57635"/>
    <w:rsid w:val="00B600B1"/>
    <w:rsid w:val="00B608FF"/>
    <w:rsid w:val="00B60BDB"/>
    <w:rsid w:val="00B6224D"/>
    <w:rsid w:val="00B62F34"/>
    <w:rsid w:val="00B63D56"/>
    <w:rsid w:val="00B6412E"/>
    <w:rsid w:val="00B64B0A"/>
    <w:rsid w:val="00B676A4"/>
    <w:rsid w:val="00B67EC6"/>
    <w:rsid w:val="00B71312"/>
    <w:rsid w:val="00B7201A"/>
    <w:rsid w:val="00B727B9"/>
    <w:rsid w:val="00B727FB"/>
    <w:rsid w:val="00B73A63"/>
    <w:rsid w:val="00B74E0A"/>
    <w:rsid w:val="00B75BCB"/>
    <w:rsid w:val="00B75FA4"/>
    <w:rsid w:val="00B7628B"/>
    <w:rsid w:val="00B76437"/>
    <w:rsid w:val="00B7688F"/>
    <w:rsid w:val="00B8131E"/>
    <w:rsid w:val="00B81A59"/>
    <w:rsid w:val="00B81FAB"/>
    <w:rsid w:val="00B8264E"/>
    <w:rsid w:val="00B82AF1"/>
    <w:rsid w:val="00B82E4E"/>
    <w:rsid w:val="00B83C89"/>
    <w:rsid w:val="00B83DF5"/>
    <w:rsid w:val="00B851A3"/>
    <w:rsid w:val="00B864D7"/>
    <w:rsid w:val="00B86AF6"/>
    <w:rsid w:val="00B86D76"/>
    <w:rsid w:val="00B871C8"/>
    <w:rsid w:val="00B87C17"/>
    <w:rsid w:val="00B90222"/>
    <w:rsid w:val="00B90560"/>
    <w:rsid w:val="00B90841"/>
    <w:rsid w:val="00B9091E"/>
    <w:rsid w:val="00B90AA8"/>
    <w:rsid w:val="00B90B6D"/>
    <w:rsid w:val="00B90C9C"/>
    <w:rsid w:val="00B91BF4"/>
    <w:rsid w:val="00B9272E"/>
    <w:rsid w:val="00B92872"/>
    <w:rsid w:val="00B92B3C"/>
    <w:rsid w:val="00B92F45"/>
    <w:rsid w:val="00B93B0E"/>
    <w:rsid w:val="00B93B68"/>
    <w:rsid w:val="00B93E44"/>
    <w:rsid w:val="00B949EA"/>
    <w:rsid w:val="00B973AE"/>
    <w:rsid w:val="00B97426"/>
    <w:rsid w:val="00BA04DF"/>
    <w:rsid w:val="00BA0A2F"/>
    <w:rsid w:val="00BA0C95"/>
    <w:rsid w:val="00BA0F9E"/>
    <w:rsid w:val="00BA10DA"/>
    <w:rsid w:val="00BA148D"/>
    <w:rsid w:val="00BA42A2"/>
    <w:rsid w:val="00BA5ADD"/>
    <w:rsid w:val="00BA6C99"/>
    <w:rsid w:val="00BA7091"/>
    <w:rsid w:val="00BA7401"/>
    <w:rsid w:val="00BA7A92"/>
    <w:rsid w:val="00BA7E7F"/>
    <w:rsid w:val="00BB0817"/>
    <w:rsid w:val="00BB1515"/>
    <w:rsid w:val="00BB1B87"/>
    <w:rsid w:val="00BB1C06"/>
    <w:rsid w:val="00BB28AA"/>
    <w:rsid w:val="00BB2CCC"/>
    <w:rsid w:val="00BB45D3"/>
    <w:rsid w:val="00BB70FE"/>
    <w:rsid w:val="00BB7739"/>
    <w:rsid w:val="00BB7DF3"/>
    <w:rsid w:val="00BC0439"/>
    <w:rsid w:val="00BC0557"/>
    <w:rsid w:val="00BC0944"/>
    <w:rsid w:val="00BC0E1F"/>
    <w:rsid w:val="00BC10D3"/>
    <w:rsid w:val="00BC135E"/>
    <w:rsid w:val="00BC172E"/>
    <w:rsid w:val="00BC1A42"/>
    <w:rsid w:val="00BC34EF"/>
    <w:rsid w:val="00BC3830"/>
    <w:rsid w:val="00BC46F8"/>
    <w:rsid w:val="00BC4E51"/>
    <w:rsid w:val="00BC6D69"/>
    <w:rsid w:val="00BC76A7"/>
    <w:rsid w:val="00BC77B1"/>
    <w:rsid w:val="00BD02EF"/>
    <w:rsid w:val="00BD0E77"/>
    <w:rsid w:val="00BD1DC6"/>
    <w:rsid w:val="00BD41AD"/>
    <w:rsid w:val="00BD4390"/>
    <w:rsid w:val="00BD449A"/>
    <w:rsid w:val="00BD4503"/>
    <w:rsid w:val="00BD4A13"/>
    <w:rsid w:val="00BD680F"/>
    <w:rsid w:val="00BE175E"/>
    <w:rsid w:val="00BE2591"/>
    <w:rsid w:val="00BE2FB4"/>
    <w:rsid w:val="00BE3326"/>
    <w:rsid w:val="00BE35DA"/>
    <w:rsid w:val="00BE3C59"/>
    <w:rsid w:val="00BE4695"/>
    <w:rsid w:val="00BE5908"/>
    <w:rsid w:val="00BE5FC2"/>
    <w:rsid w:val="00BE60E5"/>
    <w:rsid w:val="00BE63F4"/>
    <w:rsid w:val="00BF1D05"/>
    <w:rsid w:val="00BF2BB1"/>
    <w:rsid w:val="00BF312F"/>
    <w:rsid w:val="00BF32AB"/>
    <w:rsid w:val="00BF3A45"/>
    <w:rsid w:val="00BF3D5B"/>
    <w:rsid w:val="00BF3DD1"/>
    <w:rsid w:val="00BF64F2"/>
    <w:rsid w:val="00C011E3"/>
    <w:rsid w:val="00C013B9"/>
    <w:rsid w:val="00C016E8"/>
    <w:rsid w:val="00C017C2"/>
    <w:rsid w:val="00C026A9"/>
    <w:rsid w:val="00C028BF"/>
    <w:rsid w:val="00C02C84"/>
    <w:rsid w:val="00C035AC"/>
    <w:rsid w:val="00C04C1E"/>
    <w:rsid w:val="00C04EBD"/>
    <w:rsid w:val="00C055D6"/>
    <w:rsid w:val="00C05D7F"/>
    <w:rsid w:val="00C064E7"/>
    <w:rsid w:val="00C108B4"/>
    <w:rsid w:val="00C10B40"/>
    <w:rsid w:val="00C11632"/>
    <w:rsid w:val="00C11BA0"/>
    <w:rsid w:val="00C122A3"/>
    <w:rsid w:val="00C1327B"/>
    <w:rsid w:val="00C13A04"/>
    <w:rsid w:val="00C13B8B"/>
    <w:rsid w:val="00C14C7B"/>
    <w:rsid w:val="00C15492"/>
    <w:rsid w:val="00C16247"/>
    <w:rsid w:val="00C179F0"/>
    <w:rsid w:val="00C17F80"/>
    <w:rsid w:val="00C20202"/>
    <w:rsid w:val="00C20543"/>
    <w:rsid w:val="00C211C7"/>
    <w:rsid w:val="00C218D3"/>
    <w:rsid w:val="00C21B7E"/>
    <w:rsid w:val="00C222A7"/>
    <w:rsid w:val="00C224B8"/>
    <w:rsid w:val="00C22EAE"/>
    <w:rsid w:val="00C236D9"/>
    <w:rsid w:val="00C23D70"/>
    <w:rsid w:val="00C23DA3"/>
    <w:rsid w:val="00C23DF6"/>
    <w:rsid w:val="00C23DFA"/>
    <w:rsid w:val="00C2594F"/>
    <w:rsid w:val="00C26AFF"/>
    <w:rsid w:val="00C27599"/>
    <w:rsid w:val="00C278EA"/>
    <w:rsid w:val="00C27EA0"/>
    <w:rsid w:val="00C30BB8"/>
    <w:rsid w:val="00C30E7D"/>
    <w:rsid w:val="00C30E91"/>
    <w:rsid w:val="00C3103E"/>
    <w:rsid w:val="00C3140F"/>
    <w:rsid w:val="00C31715"/>
    <w:rsid w:val="00C3303F"/>
    <w:rsid w:val="00C33843"/>
    <w:rsid w:val="00C37160"/>
    <w:rsid w:val="00C407A5"/>
    <w:rsid w:val="00C40B42"/>
    <w:rsid w:val="00C41430"/>
    <w:rsid w:val="00C4167F"/>
    <w:rsid w:val="00C4184B"/>
    <w:rsid w:val="00C42757"/>
    <w:rsid w:val="00C43122"/>
    <w:rsid w:val="00C4404E"/>
    <w:rsid w:val="00C4524E"/>
    <w:rsid w:val="00C47370"/>
    <w:rsid w:val="00C502B5"/>
    <w:rsid w:val="00C50563"/>
    <w:rsid w:val="00C51440"/>
    <w:rsid w:val="00C5185C"/>
    <w:rsid w:val="00C519FF"/>
    <w:rsid w:val="00C52573"/>
    <w:rsid w:val="00C529FD"/>
    <w:rsid w:val="00C52A8F"/>
    <w:rsid w:val="00C52B59"/>
    <w:rsid w:val="00C52E75"/>
    <w:rsid w:val="00C52EA3"/>
    <w:rsid w:val="00C52F29"/>
    <w:rsid w:val="00C5453B"/>
    <w:rsid w:val="00C5546E"/>
    <w:rsid w:val="00C55AD3"/>
    <w:rsid w:val="00C565C3"/>
    <w:rsid w:val="00C6105F"/>
    <w:rsid w:val="00C615B6"/>
    <w:rsid w:val="00C616DB"/>
    <w:rsid w:val="00C61C7E"/>
    <w:rsid w:val="00C6215F"/>
    <w:rsid w:val="00C623B1"/>
    <w:rsid w:val="00C63C64"/>
    <w:rsid w:val="00C63DCA"/>
    <w:rsid w:val="00C63E6F"/>
    <w:rsid w:val="00C63FC2"/>
    <w:rsid w:val="00C6481A"/>
    <w:rsid w:val="00C648C3"/>
    <w:rsid w:val="00C64A09"/>
    <w:rsid w:val="00C64D9C"/>
    <w:rsid w:val="00C66A37"/>
    <w:rsid w:val="00C70D75"/>
    <w:rsid w:val="00C70DF0"/>
    <w:rsid w:val="00C721F0"/>
    <w:rsid w:val="00C72D59"/>
    <w:rsid w:val="00C733AA"/>
    <w:rsid w:val="00C73AA9"/>
    <w:rsid w:val="00C7568E"/>
    <w:rsid w:val="00C75DAA"/>
    <w:rsid w:val="00C7781E"/>
    <w:rsid w:val="00C77C4A"/>
    <w:rsid w:val="00C801D0"/>
    <w:rsid w:val="00C807E3"/>
    <w:rsid w:val="00C809C0"/>
    <w:rsid w:val="00C81297"/>
    <w:rsid w:val="00C823AC"/>
    <w:rsid w:val="00C8255E"/>
    <w:rsid w:val="00C82B55"/>
    <w:rsid w:val="00C86C59"/>
    <w:rsid w:val="00C86E55"/>
    <w:rsid w:val="00C86F3C"/>
    <w:rsid w:val="00C90695"/>
    <w:rsid w:val="00C909EE"/>
    <w:rsid w:val="00C91AB8"/>
    <w:rsid w:val="00C92A3C"/>
    <w:rsid w:val="00C93594"/>
    <w:rsid w:val="00C94C29"/>
    <w:rsid w:val="00C95702"/>
    <w:rsid w:val="00C95D79"/>
    <w:rsid w:val="00C9637D"/>
    <w:rsid w:val="00C96DE7"/>
    <w:rsid w:val="00C97526"/>
    <w:rsid w:val="00C97DE3"/>
    <w:rsid w:val="00C97FA0"/>
    <w:rsid w:val="00CA1BB7"/>
    <w:rsid w:val="00CA256B"/>
    <w:rsid w:val="00CA3749"/>
    <w:rsid w:val="00CA3C64"/>
    <w:rsid w:val="00CA4CFF"/>
    <w:rsid w:val="00CA6CF6"/>
    <w:rsid w:val="00CB09DA"/>
    <w:rsid w:val="00CB15E9"/>
    <w:rsid w:val="00CB3490"/>
    <w:rsid w:val="00CB56BF"/>
    <w:rsid w:val="00CB6ACF"/>
    <w:rsid w:val="00CB74A2"/>
    <w:rsid w:val="00CB7BBF"/>
    <w:rsid w:val="00CB7BC4"/>
    <w:rsid w:val="00CC00E4"/>
    <w:rsid w:val="00CC1119"/>
    <w:rsid w:val="00CC206B"/>
    <w:rsid w:val="00CC4B5C"/>
    <w:rsid w:val="00CC5099"/>
    <w:rsid w:val="00CC6275"/>
    <w:rsid w:val="00CC6A63"/>
    <w:rsid w:val="00CC73E7"/>
    <w:rsid w:val="00CD0108"/>
    <w:rsid w:val="00CD0814"/>
    <w:rsid w:val="00CD1461"/>
    <w:rsid w:val="00CD1840"/>
    <w:rsid w:val="00CD1CE3"/>
    <w:rsid w:val="00CD1D11"/>
    <w:rsid w:val="00CD6CC0"/>
    <w:rsid w:val="00CD70E2"/>
    <w:rsid w:val="00CE2C97"/>
    <w:rsid w:val="00CE2DD1"/>
    <w:rsid w:val="00CE3546"/>
    <w:rsid w:val="00CE471C"/>
    <w:rsid w:val="00CE4A32"/>
    <w:rsid w:val="00CE51F6"/>
    <w:rsid w:val="00CE5999"/>
    <w:rsid w:val="00CE618C"/>
    <w:rsid w:val="00CE6E18"/>
    <w:rsid w:val="00CF0235"/>
    <w:rsid w:val="00CF0C9B"/>
    <w:rsid w:val="00CF243A"/>
    <w:rsid w:val="00CF246A"/>
    <w:rsid w:val="00CF344E"/>
    <w:rsid w:val="00CF3788"/>
    <w:rsid w:val="00CF38C8"/>
    <w:rsid w:val="00CF3DFE"/>
    <w:rsid w:val="00CF51FA"/>
    <w:rsid w:val="00CF5FE5"/>
    <w:rsid w:val="00CF6451"/>
    <w:rsid w:val="00CF700A"/>
    <w:rsid w:val="00CF717B"/>
    <w:rsid w:val="00CF7276"/>
    <w:rsid w:val="00CF7AD6"/>
    <w:rsid w:val="00CF7AF9"/>
    <w:rsid w:val="00D00C62"/>
    <w:rsid w:val="00D0120C"/>
    <w:rsid w:val="00D01261"/>
    <w:rsid w:val="00D032C4"/>
    <w:rsid w:val="00D0421C"/>
    <w:rsid w:val="00D04FF6"/>
    <w:rsid w:val="00D066E2"/>
    <w:rsid w:val="00D06F59"/>
    <w:rsid w:val="00D102B3"/>
    <w:rsid w:val="00D1033C"/>
    <w:rsid w:val="00D1094B"/>
    <w:rsid w:val="00D11408"/>
    <w:rsid w:val="00D11CD8"/>
    <w:rsid w:val="00D12613"/>
    <w:rsid w:val="00D12F61"/>
    <w:rsid w:val="00D13095"/>
    <w:rsid w:val="00D1354D"/>
    <w:rsid w:val="00D13DEE"/>
    <w:rsid w:val="00D1420A"/>
    <w:rsid w:val="00D151C9"/>
    <w:rsid w:val="00D154F6"/>
    <w:rsid w:val="00D16C6C"/>
    <w:rsid w:val="00D16E2B"/>
    <w:rsid w:val="00D16E58"/>
    <w:rsid w:val="00D171EB"/>
    <w:rsid w:val="00D1769E"/>
    <w:rsid w:val="00D17EB6"/>
    <w:rsid w:val="00D209DD"/>
    <w:rsid w:val="00D22378"/>
    <w:rsid w:val="00D224C2"/>
    <w:rsid w:val="00D23DC2"/>
    <w:rsid w:val="00D2534D"/>
    <w:rsid w:val="00D30A54"/>
    <w:rsid w:val="00D30B8E"/>
    <w:rsid w:val="00D30BCA"/>
    <w:rsid w:val="00D31DB3"/>
    <w:rsid w:val="00D33E4E"/>
    <w:rsid w:val="00D34B15"/>
    <w:rsid w:val="00D355C3"/>
    <w:rsid w:val="00D359B5"/>
    <w:rsid w:val="00D36C5B"/>
    <w:rsid w:val="00D371A4"/>
    <w:rsid w:val="00D37E35"/>
    <w:rsid w:val="00D400AD"/>
    <w:rsid w:val="00D416C8"/>
    <w:rsid w:val="00D419F9"/>
    <w:rsid w:val="00D4250A"/>
    <w:rsid w:val="00D42CB1"/>
    <w:rsid w:val="00D433A4"/>
    <w:rsid w:val="00D43792"/>
    <w:rsid w:val="00D43E42"/>
    <w:rsid w:val="00D445A9"/>
    <w:rsid w:val="00D4789A"/>
    <w:rsid w:val="00D504D3"/>
    <w:rsid w:val="00D50958"/>
    <w:rsid w:val="00D520BE"/>
    <w:rsid w:val="00D52596"/>
    <w:rsid w:val="00D53C02"/>
    <w:rsid w:val="00D56872"/>
    <w:rsid w:val="00D57304"/>
    <w:rsid w:val="00D57F49"/>
    <w:rsid w:val="00D60265"/>
    <w:rsid w:val="00D608F4"/>
    <w:rsid w:val="00D60A53"/>
    <w:rsid w:val="00D60B37"/>
    <w:rsid w:val="00D61E55"/>
    <w:rsid w:val="00D630F8"/>
    <w:rsid w:val="00D6330E"/>
    <w:rsid w:val="00D63929"/>
    <w:rsid w:val="00D642CD"/>
    <w:rsid w:val="00D64477"/>
    <w:rsid w:val="00D649CB"/>
    <w:rsid w:val="00D6514E"/>
    <w:rsid w:val="00D67047"/>
    <w:rsid w:val="00D670E4"/>
    <w:rsid w:val="00D67161"/>
    <w:rsid w:val="00D672A6"/>
    <w:rsid w:val="00D71A98"/>
    <w:rsid w:val="00D72175"/>
    <w:rsid w:val="00D73ABC"/>
    <w:rsid w:val="00D74949"/>
    <w:rsid w:val="00D7514C"/>
    <w:rsid w:val="00D75A32"/>
    <w:rsid w:val="00D763C6"/>
    <w:rsid w:val="00D770D9"/>
    <w:rsid w:val="00D8028E"/>
    <w:rsid w:val="00D8039D"/>
    <w:rsid w:val="00D82E04"/>
    <w:rsid w:val="00D8317F"/>
    <w:rsid w:val="00D839F9"/>
    <w:rsid w:val="00D854E0"/>
    <w:rsid w:val="00D879A7"/>
    <w:rsid w:val="00D9003E"/>
    <w:rsid w:val="00D90206"/>
    <w:rsid w:val="00D90F03"/>
    <w:rsid w:val="00D92554"/>
    <w:rsid w:val="00D92F84"/>
    <w:rsid w:val="00D940FA"/>
    <w:rsid w:val="00D96617"/>
    <w:rsid w:val="00DA00B4"/>
    <w:rsid w:val="00DA07A7"/>
    <w:rsid w:val="00DA0939"/>
    <w:rsid w:val="00DA0E7B"/>
    <w:rsid w:val="00DA34C4"/>
    <w:rsid w:val="00DA4B0D"/>
    <w:rsid w:val="00DA684A"/>
    <w:rsid w:val="00DA6C6F"/>
    <w:rsid w:val="00DA743D"/>
    <w:rsid w:val="00DB05C6"/>
    <w:rsid w:val="00DB06B6"/>
    <w:rsid w:val="00DB1CE5"/>
    <w:rsid w:val="00DB24B2"/>
    <w:rsid w:val="00DB24BE"/>
    <w:rsid w:val="00DB26CC"/>
    <w:rsid w:val="00DB2E8C"/>
    <w:rsid w:val="00DB4C8A"/>
    <w:rsid w:val="00DB5796"/>
    <w:rsid w:val="00DB6F2F"/>
    <w:rsid w:val="00DC0090"/>
    <w:rsid w:val="00DC02A9"/>
    <w:rsid w:val="00DC0B64"/>
    <w:rsid w:val="00DC2E48"/>
    <w:rsid w:val="00DC2F3B"/>
    <w:rsid w:val="00DC3A2C"/>
    <w:rsid w:val="00DC3C46"/>
    <w:rsid w:val="00DC438B"/>
    <w:rsid w:val="00DC56E7"/>
    <w:rsid w:val="00DC5A49"/>
    <w:rsid w:val="00DC5F73"/>
    <w:rsid w:val="00DC6E89"/>
    <w:rsid w:val="00DC7C80"/>
    <w:rsid w:val="00DD0C97"/>
    <w:rsid w:val="00DD235E"/>
    <w:rsid w:val="00DD2F84"/>
    <w:rsid w:val="00DD4161"/>
    <w:rsid w:val="00DD4EB0"/>
    <w:rsid w:val="00DD6631"/>
    <w:rsid w:val="00DD7BBE"/>
    <w:rsid w:val="00DE5D11"/>
    <w:rsid w:val="00DF0012"/>
    <w:rsid w:val="00DF12CB"/>
    <w:rsid w:val="00DF1910"/>
    <w:rsid w:val="00DF1E3D"/>
    <w:rsid w:val="00DF2523"/>
    <w:rsid w:val="00DF2B79"/>
    <w:rsid w:val="00DF2E4A"/>
    <w:rsid w:val="00DF48D8"/>
    <w:rsid w:val="00DF5249"/>
    <w:rsid w:val="00DF5C32"/>
    <w:rsid w:val="00DF6130"/>
    <w:rsid w:val="00DF6935"/>
    <w:rsid w:val="00DF74BE"/>
    <w:rsid w:val="00E00D14"/>
    <w:rsid w:val="00E010E2"/>
    <w:rsid w:val="00E013D3"/>
    <w:rsid w:val="00E02502"/>
    <w:rsid w:val="00E02EB6"/>
    <w:rsid w:val="00E030BB"/>
    <w:rsid w:val="00E03710"/>
    <w:rsid w:val="00E037C3"/>
    <w:rsid w:val="00E06074"/>
    <w:rsid w:val="00E06E55"/>
    <w:rsid w:val="00E0741B"/>
    <w:rsid w:val="00E074BF"/>
    <w:rsid w:val="00E07F7E"/>
    <w:rsid w:val="00E117D9"/>
    <w:rsid w:val="00E11AF4"/>
    <w:rsid w:val="00E11F6D"/>
    <w:rsid w:val="00E14A8F"/>
    <w:rsid w:val="00E14AA9"/>
    <w:rsid w:val="00E14E7D"/>
    <w:rsid w:val="00E156B7"/>
    <w:rsid w:val="00E15BDF"/>
    <w:rsid w:val="00E15DB9"/>
    <w:rsid w:val="00E1688D"/>
    <w:rsid w:val="00E1690E"/>
    <w:rsid w:val="00E175B0"/>
    <w:rsid w:val="00E17713"/>
    <w:rsid w:val="00E17A9E"/>
    <w:rsid w:val="00E20032"/>
    <w:rsid w:val="00E20575"/>
    <w:rsid w:val="00E20A35"/>
    <w:rsid w:val="00E2173F"/>
    <w:rsid w:val="00E21924"/>
    <w:rsid w:val="00E22EE1"/>
    <w:rsid w:val="00E23488"/>
    <w:rsid w:val="00E24CE4"/>
    <w:rsid w:val="00E25DBA"/>
    <w:rsid w:val="00E25F7B"/>
    <w:rsid w:val="00E26779"/>
    <w:rsid w:val="00E26AD3"/>
    <w:rsid w:val="00E26D80"/>
    <w:rsid w:val="00E30327"/>
    <w:rsid w:val="00E30525"/>
    <w:rsid w:val="00E30B5C"/>
    <w:rsid w:val="00E3106E"/>
    <w:rsid w:val="00E3144C"/>
    <w:rsid w:val="00E329AE"/>
    <w:rsid w:val="00E32A3E"/>
    <w:rsid w:val="00E32CDA"/>
    <w:rsid w:val="00E3384D"/>
    <w:rsid w:val="00E37376"/>
    <w:rsid w:val="00E378CE"/>
    <w:rsid w:val="00E40506"/>
    <w:rsid w:val="00E41419"/>
    <w:rsid w:val="00E4160D"/>
    <w:rsid w:val="00E4306A"/>
    <w:rsid w:val="00E44295"/>
    <w:rsid w:val="00E454D2"/>
    <w:rsid w:val="00E47136"/>
    <w:rsid w:val="00E47955"/>
    <w:rsid w:val="00E50E03"/>
    <w:rsid w:val="00E5109D"/>
    <w:rsid w:val="00E52A9B"/>
    <w:rsid w:val="00E53CAA"/>
    <w:rsid w:val="00E54248"/>
    <w:rsid w:val="00E5457E"/>
    <w:rsid w:val="00E549DB"/>
    <w:rsid w:val="00E54AD3"/>
    <w:rsid w:val="00E5742E"/>
    <w:rsid w:val="00E5757A"/>
    <w:rsid w:val="00E57E57"/>
    <w:rsid w:val="00E60C00"/>
    <w:rsid w:val="00E60E80"/>
    <w:rsid w:val="00E61E05"/>
    <w:rsid w:val="00E620BA"/>
    <w:rsid w:val="00E6257A"/>
    <w:rsid w:val="00E62C74"/>
    <w:rsid w:val="00E62F5A"/>
    <w:rsid w:val="00E62FB5"/>
    <w:rsid w:val="00E633D3"/>
    <w:rsid w:val="00E634FB"/>
    <w:rsid w:val="00E63567"/>
    <w:rsid w:val="00E63675"/>
    <w:rsid w:val="00E6431F"/>
    <w:rsid w:val="00E6444F"/>
    <w:rsid w:val="00E65F6D"/>
    <w:rsid w:val="00E6768E"/>
    <w:rsid w:val="00E706D8"/>
    <w:rsid w:val="00E71599"/>
    <w:rsid w:val="00E7209C"/>
    <w:rsid w:val="00E73EDF"/>
    <w:rsid w:val="00E77850"/>
    <w:rsid w:val="00E77956"/>
    <w:rsid w:val="00E77964"/>
    <w:rsid w:val="00E77FD0"/>
    <w:rsid w:val="00E804E9"/>
    <w:rsid w:val="00E808E4"/>
    <w:rsid w:val="00E80D39"/>
    <w:rsid w:val="00E83A6C"/>
    <w:rsid w:val="00E83D4C"/>
    <w:rsid w:val="00E84F7D"/>
    <w:rsid w:val="00E8617D"/>
    <w:rsid w:val="00E863A1"/>
    <w:rsid w:val="00E86BF5"/>
    <w:rsid w:val="00E87C35"/>
    <w:rsid w:val="00E90506"/>
    <w:rsid w:val="00E9080E"/>
    <w:rsid w:val="00E908B6"/>
    <w:rsid w:val="00E908C8"/>
    <w:rsid w:val="00E90A17"/>
    <w:rsid w:val="00E92186"/>
    <w:rsid w:val="00E929DD"/>
    <w:rsid w:val="00E9347B"/>
    <w:rsid w:val="00E93704"/>
    <w:rsid w:val="00E94465"/>
    <w:rsid w:val="00E94A61"/>
    <w:rsid w:val="00E94CA2"/>
    <w:rsid w:val="00E94FCB"/>
    <w:rsid w:val="00E9562F"/>
    <w:rsid w:val="00E95A87"/>
    <w:rsid w:val="00E97327"/>
    <w:rsid w:val="00E97397"/>
    <w:rsid w:val="00E9753F"/>
    <w:rsid w:val="00E97F58"/>
    <w:rsid w:val="00EA1E79"/>
    <w:rsid w:val="00EA263B"/>
    <w:rsid w:val="00EA2C0F"/>
    <w:rsid w:val="00EA37B3"/>
    <w:rsid w:val="00EA658E"/>
    <w:rsid w:val="00EA6A87"/>
    <w:rsid w:val="00EA6E3C"/>
    <w:rsid w:val="00EA6EA8"/>
    <w:rsid w:val="00EA6F9B"/>
    <w:rsid w:val="00EA700C"/>
    <w:rsid w:val="00EA75FD"/>
    <w:rsid w:val="00EA7F2A"/>
    <w:rsid w:val="00EB00C4"/>
    <w:rsid w:val="00EB0EA6"/>
    <w:rsid w:val="00EB136F"/>
    <w:rsid w:val="00EB1D07"/>
    <w:rsid w:val="00EB2C72"/>
    <w:rsid w:val="00EB3986"/>
    <w:rsid w:val="00EB3CA1"/>
    <w:rsid w:val="00EB3D22"/>
    <w:rsid w:val="00EB404E"/>
    <w:rsid w:val="00EB5330"/>
    <w:rsid w:val="00EB6652"/>
    <w:rsid w:val="00EC01E2"/>
    <w:rsid w:val="00EC1415"/>
    <w:rsid w:val="00EC17EB"/>
    <w:rsid w:val="00EC1B69"/>
    <w:rsid w:val="00EC1B96"/>
    <w:rsid w:val="00EC1CEA"/>
    <w:rsid w:val="00EC36C3"/>
    <w:rsid w:val="00EC4FC7"/>
    <w:rsid w:val="00EC4FD8"/>
    <w:rsid w:val="00EC52EC"/>
    <w:rsid w:val="00EC5970"/>
    <w:rsid w:val="00EC5D6E"/>
    <w:rsid w:val="00EC5F71"/>
    <w:rsid w:val="00EC61CB"/>
    <w:rsid w:val="00EC64A3"/>
    <w:rsid w:val="00EC666C"/>
    <w:rsid w:val="00EC6A9F"/>
    <w:rsid w:val="00EC6E08"/>
    <w:rsid w:val="00EC70DD"/>
    <w:rsid w:val="00EC7F82"/>
    <w:rsid w:val="00ED05BB"/>
    <w:rsid w:val="00ED0EDF"/>
    <w:rsid w:val="00ED1117"/>
    <w:rsid w:val="00ED18AA"/>
    <w:rsid w:val="00ED1A7C"/>
    <w:rsid w:val="00ED2D31"/>
    <w:rsid w:val="00ED37FA"/>
    <w:rsid w:val="00ED3AD2"/>
    <w:rsid w:val="00ED3F51"/>
    <w:rsid w:val="00ED422B"/>
    <w:rsid w:val="00ED4250"/>
    <w:rsid w:val="00ED4800"/>
    <w:rsid w:val="00ED4D64"/>
    <w:rsid w:val="00ED4E37"/>
    <w:rsid w:val="00ED5ABB"/>
    <w:rsid w:val="00ED62A4"/>
    <w:rsid w:val="00ED68E7"/>
    <w:rsid w:val="00ED69C4"/>
    <w:rsid w:val="00EE0586"/>
    <w:rsid w:val="00EE14A1"/>
    <w:rsid w:val="00EE17A7"/>
    <w:rsid w:val="00EE1A9B"/>
    <w:rsid w:val="00EE2BA5"/>
    <w:rsid w:val="00EE31C8"/>
    <w:rsid w:val="00EE3D56"/>
    <w:rsid w:val="00EE4564"/>
    <w:rsid w:val="00EE50A4"/>
    <w:rsid w:val="00EE5493"/>
    <w:rsid w:val="00EE5609"/>
    <w:rsid w:val="00EE6859"/>
    <w:rsid w:val="00EE6DEB"/>
    <w:rsid w:val="00EF0B96"/>
    <w:rsid w:val="00EF0FE3"/>
    <w:rsid w:val="00EF2FF0"/>
    <w:rsid w:val="00EF3EC7"/>
    <w:rsid w:val="00EF4914"/>
    <w:rsid w:val="00EF4C36"/>
    <w:rsid w:val="00EF563D"/>
    <w:rsid w:val="00EF575C"/>
    <w:rsid w:val="00F00FCA"/>
    <w:rsid w:val="00F010B4"/>
    <w:rsid w:val="00F013CD"/>
    <w:rsid w:val="00F013EE"/>
    <w:rsid w:val="00F014E0"/>
    <w:rsid w:val="00F01A7A"/>
    <w:rsid w:val="00F022A6"/>
    <w:rsid w:val="00F024D4"/>
    <w:rsid w:val="00F03B84"/>
    <w:rsid w:val="00F03EE6"/>
    <w:rsid w:val="00F040AC"/>
    <w:rsid w:val="00F04FAF"/>
    <w:rsid w:val="00F0677A"/>
    <w:rsid w:val="00F06EFA"/>
    <w:rsid w:val="00F0761F"/>
    <w:rsid w:val="00F10390"/>
    <w:rsid w:val="00F11326"/>
    <w:rsid w:val="00F11C51"/>
    <w:rsid w:val="00F11CF2"/>
    <w:rsid w:val="00F124A0"/>
    <w:rsid w:val="00F1282C"/>
    <w:rsid w:val="00F12949"/>
    <w:rsid w:val="00F12A05"/>
    <w:rsid w:val="00F12D3E"/>
    <w:rsid w:val="00F13B93"/>
    <w:rsid w:val="00F15776"/>
    <w:rsid w:val="00F15A2B"/>
    <w:rsid w:val="00F15F6A"/>
    <w:rsid w:val="00F16852"/>
    <w:rsid w:val="00F21970"/>
    <w:rsid w:val="00F22113"/>
    <w:rsid w:val="00F23A3E"/>
    <w:rsid w:val="00F23C6C"/>
    <w:rsid w:val="00F2434D"/>
    <w:rsid w:val="00F25C89"/>
    <w:rsid w:val="00F25CE1"/>
    <w:rsid w:val="00F272A0"/>
    <w:rsid w:val="00F275DA"/>
    <w:rsid w:val="00F30106"/>
    <w:rsid w:val="00F309B1"/>
    <w:rsid w:val="00F315C5"/>
    <w:rsid w:val="00F320B3"/>
    <w:rsid w:val="00F32763"/>
    <w:rsid w:val="00F33E8B"/>
    <w:rsid w:val="00F349CC"/>
    <w:rsid w:val="00F351FE"/>
    <w:rsid w:val="00F36A4A"/>
    <w:rsid w:val="00F36CE4"/>
    <w:rsid w:val="00F37A5E"/>
    <w:rsid w:val="00F37AC8"/>
    <w:rsid w:val="00F40040"/>
    <w:rsid w:val="00F40569"/>
    <w:rsid w:val="00F40763"/>
    <w:rsid w:val="00F4087B"/>
    <w:rsid w:val="00F40A5E"/>
    <w:rsid w:val="00F41773"/>
    <w:rsid w:val="00F417E3"/>
    <w:rsid w:val="00F41940"/>
    <w:rsid w:val="00F4230C"/>
    <w:rsid w:val="00F42606"/>
    <w:rsid w:val="00F427ED"/>
    <w:rsid w:val="00F42FCA"/>
    <w:rsid w:val="00F4336E"/>
    <w:rsid w:val="00F444FA"/>
    <w:rsid w:val="00F44787"/>
    <w:rsid w:val="00F44C43"/>
    <w:rsid w:val="00F462B0"/>
    <w:rsid w:val="00F46408"/>
    <w:rsid w:val="00F47FB9"/>
    <w:rsid w:val="00F47FFD"/>
    <w:rsid w:val="00F50A4D"/>
    <w:rsid w:val="00F5201F"/>
    <w:rsid w:val="00F521DF"/>
    <w:rsid w:val="00F52342"/>
    <w:rsid w:val="00F52C28"/>
    <w:rsid w:val="00F53547"/>
    <w:rsid w:val="00F54795"/>
    <w:rsid w:val="00F54D98"/>
    <w:rsid w:val="00F56522"/>
    <w:rsid w:val="00F569B5"/>
    <w:rsid w:val="00F56F6C"/>
    <w:rsid w:val="00F5715E"/>
    <w:rsid w:val="00F57594"/>
    <w:rsid w:val="00F60A1B"/>
    <w:rsid w:val="00F61134"/>
    <w:rsid w:val="00F612E4"/>
    <w:rsid w:val="00F6159B"/>
    <w:rsid w:val="00F628C7"/>
    <w:rsid w:val="00F636EC"/>
    <w:rsid w:val="00F63BA7"/>
    <w:rsid w:val="00F63CEB"/>
    <w:rsid w:val="00F64090"/>
    <w:rsid w:val="00F642D8"/>
    <w:rsid w:val="00F64539"/>
    <w:rsid w:val="00F64F81"/>
    <w:rsid w:val="00F659B4"/>
    <w:rsid w:val="00F67061"/>
    <w:rsid w:val="00F7066E"/>
    <w:rsid w:val="00F708BC"/>
    <w:rsid w:val="00F7162D"/>
    <w:rsid w:val="00F71E91"/>
    <w:rsid w:val="00F726A0"/>
    <w:rsid w:val="00F728B2"/>
    <w:rsid w:val="00F72C78"/>
    <w:rsid w:val="00F72DD4"/>
    <w:rsid w:val="00F741EE"/>
    <w:rsid w:val="00F75D40"/>
    <w:rsid w:val="00F76EE2"/>
    <w:rsid w:val="00F774B4"/>
    <w:rsid w:val="00F80677"/>
    <w:rsid w:val="00F81D8B"/>
    <w:rsid w:val="00F828FB"/>
    <w:rsid w:val="00F83834"/>
    <w:rsid w:val="00F83AA7"/>
    <w:rsid w:val="00F83EF9"/>
    <w:rsid w:val="00F83F3D"/>
    <w:rsid w:val="00F84021"/>
    <w:rsid w:val="00F846F4"/>
    <w:rsid w:val="00F84716"/>
    <w:rsid w:val="00F85D03"/>
    <w:rsid w:val="00F86ED5"/>
    <w:rsid w:val="00F906A8"/>
    <w:rsid w:val="00F90D51"/>
    <w:rsid w:val="00F91290"/>
    <w:rsid w:val="00F915F2"/>
    <w:rsid w:val="00F91E92"/>
    <w:rsid w:val="00F92DEA"/>
    <w:rsid w:val="00F9390B"/>
    <w:rsid w:val="00F94869"/>
    <w:rsid w:val="00F94977"/>
    <w:rsid w:val="00F94A25"/>
    <w:rsid w:val="00F94B43"/>
    <w:rsid w:val="00F950B2"/>
    <w:rsid w:val="00F959D1"/>
    <w:rsid w:val="00F95C17"/>
    <w:rsid w:val="00F96FE7"/>
    <w:rsid w:val="00F97FB2"/>
    <w:rsid w:val="00FA018F"/>
    <w:rsid w:val="00FA043B"/>
    <w:rsid w:val="00FA2368"/>
    <w:rsid w:val="00FA238D"/>
    <w:rsid w:val="00FA35BF"/>
    <w:rsid w:val="00FA3BEB"/>
    <w:rsid w:val="00FA46EC"/>
    <w:rsid w:val="00FA475E"/>
    <w:rsid w:val="00FA4F48"/>
    <w:rsid w:val="00FA5112"/>
    <w:rsid w:val="00FA5F91"/>
    <w:rsid w:val="00FA6074"/>
    <w:rsid w:val="00FA684A"/>
    <w:rsid w:val="00FA6CBF"/>
    <w:rsid w:val="00FA76BA"/>
    <w:rsid w:val="00FB023A"/>
    <w:rsid w:val="00FB117B"/>
    <w:rsid w:val="00FB1195"/>
    <w:rsid w:val="00FB1BE2"/>
    <w:rsid w:val="00FB225A"/>
    <w:rsid w:val="00FB2269"/>
    <w:rsid w:val="00FB2D17"/>
    <w:rsid w:val="00FB366B"/>
    <w:rsid w:val="00FB3A38"/>
    <w:rsid w:val="00FB507A"/>
    <w:rsid w:val="00FB550B"/>
    <w:rsid w:val="00FB66F9"/>
    <w:rsid w:val="00FB6A66"/>
    <w:rsid w:val="00FB7C61"/>
    <w:rsid w:val="00FC16D1"/>
    <w:rsid w:val="00FC1953"/>
    <w:rsid w:val="00FC2EAA"/>
    <w:rsid w:val="00FC34F5"/>
    <w:rsid w:val="00FC3B22"/>
    <w:rsid w:val="00FC4D36"/>
    <w:rsid w:val="00FC51FA"/>
    <w:rsid w:val="00FC550B"/>
    <w:rsid w:val="00FC7335"/>
    <w:rsid w:val="00FC7651"/>
    <w:rsid w:val="00FC79F3"/>
    <w:rsid w:val="00FC7A41"/>
    <w:rsid w:val="00FD025C"/>
    <w:rsid w:val="00FD02F9"/>
    <w:rsid w:val="00FD1B4C"/>
    <w:rsid w:val="00FD49DE"/>
    <w:rsid w:val="00FD4BAB"/>
    <w:rsid w:val="00FD5082"/>
    <w:rsid w:val="00FD5C1D"/>
    <w:rsid w:val="00FD73CD"/>
    <w:rsid w:val="00FD75E6"/>
    <w:rsid w:val="00FD7FDC"/>
    <w:rsid w:val="00FE0928"/>
    <w:rsid w:val="00FE14EB"/>
    <w:rsid w:val="00FE36DE"/>
    <w:rsid w:val="00FE41A6"/>
    <w:rsid w:val="00FE42EE"/>
    <w:rsid w:val="00FE4514"/>
    <w:rsid w:val="00FE57E7"/>
    <w:rsid w:val="00FE5F1B"/>
    <w:rsid w:val="00FE6F65"/>
    <w:rsid w:val="00FE7174"/>
    <w:rsid w:val="00FE7FB4"/>
    <w:rsid w:val="00FF09A9"/>
    <w:rsid w:val="00FF0C0F"/>
    <w:rsid w:val="00FF1035"/>
    <w:rsid w:val="00FF1960"/>
    <w:rsid w:val="00FF40C5"/>
    <w:rsid w:val="00FF4980"/>
    <w:rsid w:val="00FF51C0"/>
    <w:rsid w:val="00FF52BC"/>
    <w:rsid w:val="00FF59F2"/>
    <w:rsid w:val="00FF5AA5"/>
    <w:rsid w:val="0171B3F5"/>
    <w:rsid w:val="017E23EA"/>
    <w:rsid w:val="01A0D9B9"/>
    <w:rsid w:val="023495E7"/>
    <w:rsid w:val="026E9654"/>
    <w:rsid w:val="02C2F694"/>
    <w:rsid w:val="02EE2019"/>
    <w:rsid w:val="03478ABF"/>
    <w:rsid w:val="035ECA19"/>
    <w:rsid w:val="0444EABD"/>
    <w:rsid w:val="0466DF1E"/>
    <w:rsid w:val="04CCC4D9"/>
    <w:rsid w:val="04D1FDF1"/>
    <w:rsid w:val="052E9A4C"/>
    <w:rsid w:val="054EF022"/>
    <w:rsid w:val="0562BCF4"/>
    <w:rsid w:val="0580B9AB"/>
    <w:rsid w:val="06376CCE"/>
    <w:rsid w:val="06532E74"/>
    <w:rsid w:val="0678AD83"/>
    <w:rsid w:val="069956BB"/>
    <w:rsid w:val="06E05287"/>
    <w:rsid w:val="06EA7F40"/>
    <w:rsid w:val="06FD728E"/>
    <w:rsid w:val="0761631F"/>
    <w:rsid w:val="07A4C19C"/>
    <w:rsid w:val="07AFE819"/>
    <w:rsid w:val="081CD2ED"/>
    <w:rsid w:val="087596C4"/>
    <w:rsid w:val="08942BBD"/>
    <w:rsid w:val="09666DE2"/>
    <w:rsid w:val="099E7836"/>
    <w:rsid w:val="09D4BA3E"/>
    <w:rsid w:val="09DA1903"/>
    <w:rsid w:val="09FEE428"/>
    <w:rsid w:val="0A1C8314"/>
    <w:rsid w:val="0A204BC2"/>
    <w:rsid w:val="0A8B4ADC"/>
    <w:rsid w:val="0C0943B6"/>
    <w:rsid w:val="0C383365"/>
    <w:rsid w:val="0C88C806"/>
    <w:rsid w:val="0CAE6432"/>
    <w:rsid w:val="0CEAF645"/>
    <w:rsid w:val="0D302DFE"/>
    <w:rsid w:val="0D3C3BF0"/>
    <w:rsid w:val="0D54B70E"/>
    <w:rsid w:val="0E04EE03"/>
    <w:rsid w:val="0E3EED13"/>
    <w:rsid w:val="0EB067A8"/>
    <w:rsid w:val="0ECFB85C"/>
    <w:rsid w:val="0EFFAA7E"/>
    <w:rsid w:val="0F80238F"/>
    <w:rsid w:val="0FCF795C"/>
    <w:rsid w:val="10200E16"/>
    <w:rsid w:val="10A971AC"/>
    <w:rsid w:val="10D3E66D"/>
    <w:rsid w:val="12303011"/>
    <w:rsid w:val="125A1115"/>
    <w:rsid w:val="125AE5F6"/>
    <w:rsid w:val="129B2C4B"/>
    <w:rsid w:val="129DBA42"/>
    <w:rsid w:val="12BA272F"/>
    <w:rsid w:val="12BFCC9F"/>
    <w:rsid w:val="12C2337F"/>
    <w:rsid w:val="12C57013"/>
    <w:rsid w:val="13A49252"/>
    <w:rsid w:val="13ABCE45"/>
    <w:rsid w:val="14039308"/>
    <w:rsid w:val="1481B03D"/>
    <w:rsid w:val="149081F6"/>
    <w:rsid w:val="14D518A4"/>
    <w:rsid w:val="160E83DC"/>
    <w:rsid w:val="161EE911"/>
    <w:rsid w:val="16C83063"/>
    <w:rsid w:val="171EB845"/>
    <w:rsid w:val="1754C1B1"/>
    <w:rsid w:val="17D5E28A"/>
    <w:rsid w:val="1802192D"/>
    <w:rsid w:val="18235542"/>
    <w:rsid w:val="18816F76"/>
    <w:rsid w:val="18928B4D"/>
    <w:rsid w:val="18CAF6AC"/>
    <w:rsid w:val="18E80018"/>
    <w:rsid w:val="18FA21C5"/>
    <w:rsid w:val="19566D2D"/>
    <w:rsid w:val="1A80E538"/>
    <w:rsid w:val="1A90211D"/>
    <w:rsid w:val="1AD924A6"/>
    <w:rsid w:val="1AE19E8F"/>
    <w:rsid w:val="1B3A30FC"/>
    <w:rsid w:val="1B9B9ECC"/>
    <w:rsid w:val="1BA05023"/>
    <w:rsid w:val="1C092376"/>
    <w:rsid w:val="1C1A767A"/>
    <w:rsid w:val="1CAC3BB3"/>
    <w:rsid w:val="1CCFF5E4"/>
    <w:rsid w:val="1CD7A91C"/>
    <w:rsid w:val="1D59D634"/>
    <w:rsid w:val="1D87E43F"/>
    <w:rsid w:val="1DE21E32"/>
    <w:rsid w:val="1E2A162F"/>
    <w:rsid w:val="1EDDADC6"/>
    <w:rsid w:val="1EEEA770"/>
    <w:rsid w:val="1EF2BD48"/>
    <w:rsid w:val="1F0F6C71"/>
    <w:rsid w:val="1F5498F0"/>
    <w:rsid w:val="1FB60F22"/>
    <w:rsid w:val="201E22CC"/>
    <w:rsid w:val="2071D939"/>
    <w:rsid w:val="20A75B7C"/>
    <w:rsid w:val="20CA581B"/>
    <w:rsid w:val="20D44DE6"/>
    <w:rsid w:val="20D4FE97"/>
    <w:rsid w:val="2104841E"/>
    <w:rsid w:val="21194651"/>
    <w:rsid w:val="2146C767"/>
    <w:rsid w:val="215AAECA"/>
    <w:rsid w:val="221B5398"/>
    <w:rsid w:val="223DB2EE"/>
    <w:rsid w:val="22AAA0EC"/>
    <w:rsid w:val="22E4F3BF"/>
    <w:rsid w:val="22E53960"/>
    <w:rsid w:val="23206DEE"/>
    <w:rsid w:val="232C1FF7"/>
    <w:rsid w:val="239630B6"/>
    <w:rsid w:val="2397C86A"/>
    <w:rsid w:val="23A32E7E"/>
    <w:rsid w:val="23AC4AC4"/>
    <w:rsid w:val="243DA336"/>
    <w:rsid w:val="249DE3F8"/>
    <w:rsid w:val="249F6C15"/>
    <w:rsid w:val="24A587A0"/>
    <w:rsid w:val="252D8091"/>
    <w:rsid w:val="25614691"/>
    <w:rsid w:val="259DDD7B"/>
    <w:rsid w:val="25B8DCB4"/>
    <w:rsid w:val="25BF5674"/>
    <w:rsid w:val="25C553C0"/>
    <w:rsid w:val="25D69F22"/>
    <w:rsid w:val="27935EC4"/>
    <w:rsid w:val="27CCA1EC"/>
    <w:rsid w:val="27DD0BBC"/>
    <w:rsid w:val="27DD6EBD"/>
    <w:rsid w:val="27E8B571"/>
    <w:rsid w:val="27F04F20"/>
    <w:rsid w:val="2845F35D"/>
    <w:rsid w:val="286F2D62"/>
    <w:rsid w:val="293AE12D"/>
    <w:rsid w:val="293DE0F8"/>
    <w:rsid w:val="296B6154"/>
    <w:rsid w:val="29883D8D"/>
    <w:rsid w:val="29FD9B02"/>
    <w:rsid w:val="2A188C66"/>
    <w:rsid w:val="2A379ECF"/>
    <w:rsid w:val="2A675569"/>
    <w:rsid w:val="2AFE6871"/>
    <w:rsid w:val="2B162316"/>
    <w:rsid w:val="2B45A2AE"/>
    <w:rsid w:val="2B891EBB"/>
    <w:rsid w:val="2BBDC0D2"/>
    <w:rsid w:val="2BD325F2"/>
    <w:rsid w:val="2C70FDEF"/>
    <w:rsid w:val="2CBC7CD0"/>
    <w:rsid w:val="2CC08D2B"/>
    <w:rsid w:val="2DE2739E"/>
    <w:rsid w:val="2DEB9AA4"/>
    <w:rsid w:val="2E2A8F1A"/>
    <w:rsid w:val="2E5D5C4C"/>
    <w:rsid w:val="2E6B02A2"/>
    <w:rsid w:val="2EB51566"/>
    <w:rsid w:val="2EC43EFC"/>
    <w:rsid w:val="2EF612E7"/>
    <w:rsid w:val="2F17B01D"/>
    <w:rsid w:val="2F9A7E38"/>
    <w:rsid w:val="2FAEFEA4"/>
    <w:rsid w:val="2FBBC599"/>
    <w:rsid w:val="2FEA6771"/>
    <w:rsid w:val="304656D9"/>
    <w:rsid w:val="307D2C0F"/>
    <w:rsid w:val="30F73C8B"/>
    <w:rsid w:val="30FEC282"/>
    <w:rsid w:val="310F1FBF"/>
    <w:rsid w:val="312372CC"/>
    <w:rsid w:val="315FB809"/>
    <w:rsid w:val="317DFFED"/>
    <w:rsid w:val="31EA09CA"/>
    <w:rsid w:val="31EFDA72"/>
    <w:rsid w:val="320739DC"/>
    <w:rsid w:val="3218D56A"/>
    <w:rsid w:val="322A3401"/>
    <w:rsid w:val="323337D5"/>
    <w:rsid w:val="328B99D3"/>
    <w:rsid w:val="32C72FB8"/>
    <w:rsid w:val="32F793A1"/>
    <w:rsid w:val="335114A4"/>
    <w:rsid w:val="335B6570"/>
    <w:rsid w:val="33807FC7"/>
    <w:rsid w:val="33828464"/>
    <w:rsid w:val="341DEEFB"/>
    <w:rsid w:val="34591CF6"/>
    <w:rsid w:val="34C94399"/>
    <w:rsid w:val="34DFC0B1"/>
    <w:rsid w:val="35285015"/>
    <w:rsid w:val="3539BF92"/>
    <w:rsid w:val="354456A4"/>
    <w:rsid w:val="3592363D"/>
    <w:rsid w:val="35E5F5B9"/>
    <w:rsid w:val="36094741"/>
    <w:rsid w:val="361AE6B9"/>
    <w:rsid w:val="36504397"/>
    <w:rsid w:val="370CF414"/>
    <w:rsid w:val="3763336F"/>
    <w:rsid w:val="376FB875"/>
    <w:rsid w:val="37BA814B"/>
    <w:rsid w:val="37C60683"/>
    <w:rsid w:val="37D567A7"/>
    <w:rsid w:val="37E002A9"/>
    <w:rsid w:val="380CB66B"/>
    <w:rsid w:val="38143A0A"/>
    <w:rsid w:val="38564DBE"/>
    <w:rsid w:val="387F6FF4"/>
    <w:rsid w:val="38CA40E8"/>
    <w:rsid w:val="39491F97"/>
    <w:rsid w:val="3974B2B1"/>
    <w:rsid w:val="3A99B0BB"/>
    <w:rsid w:val="3AA16D48"/>
    <w:rsid w:val="3AC4FFEA"/>
    <w:rsid w:val="3B152C7F"/>
    <w:rsid w:val="3B535BDE"/>
    <w:rsid w:val="3B5B2303"/>
    <w:rsid w:val="3BB20071"/>
    <w:rsid w:val="3C20E829"/>
    <w:rsid w:val="3C24A42E"/>
    <w:rsid w:val="3C4964A9"/>
    <w:rsid w:val="3C96F23E"/>
    <w:rsid w:val="3CCE6196"/>
    <w:rsid w:val="3D56FF50"/>
    <w:rsid w:val="3D6A1C6E"/>
    <w:rsid w:val="3DC1C85F"/>
    <w:rsid w:val="3DD5C2EF"/>
    <w:rsid w:val="3DEB5101"/>
    <w:rsid w:val="3E9644C9"/>
    <w:rsid w:val="3E9A9068"/>
    <w:rsid w:val="3EC67BB1"/>
    <w:rsid w:val="3F264CB6"/>
    <w:rsid w:val="3F36D610"/>
    <w:rsid w:val="3F621B5E"/>
    <w:rsid w:val="3F788747"/>
    <w:rsid w:val="3FD5BD37"/>
    <w:rsid w:val="40BF2A36"/>
    <w:rsid w:val="410AEC55"/>
    <w:rsid w:val="42256E98"/>
    <w:rsid w:val="426CAD16"/>
    <w:rsid w:val="428A0528"/>
    <w:rsid w:val="42A80334"/>
    <w:rsid w:val="42D3E714"/>
    <w:rsid w:val="4313E377"/>
    <w:rsid w:val="435BA3E0"/>
    <w:rsid w:val="436899B8"/>
    <w:rsid w:val="43DC8A75"/>
    <w:rsid w:val="44521879"/>
    <w:rsid w:val="44882F42"/>
    <w:rsid w:val="44A6047C"/>
    <w:rsid w:val="44CEA796"/>
    <w:rsid w:val="44D2C9F0"/>
    <w:rsid w:val="44DB4501"/>
    <w:rsid w:val="4525971F"/>
    <w:rsid w:val="4535356D"/>
    <w:rsid w:val="45617F89"/>
    <w:rsid w:val="46008B12"/>
    <w:rsid w:val="4615B140"/>
    <w:rsid w:val="47151F16"/>
    <w:rsid w:val="473F92B5"/>
    <w:rsid w:val="47F26694"/>
    <w:rsid w:val="47FC3979"/>
    <w:rsid w:val="47FD2D1C"/>
    <w:rsid w:val="48114E0F"/>
    <w:rsid w:val="483694C9"/>
    <w:rsid w:val="48CBA1E0"/>
    <w:rsid w:val="48D294E1"/>
    <w:rsid w:val="496244FF"/>
    <w:rsid w:val="49AC7CF7"/>
    <w:rsid w:val="4A4ACB67"/>
    <w:rsid w:val="4A588F6A"/>
    <w:rsid w:val="4A6E9599"/>
    <w:rsid w:val="4A826872"/>
    <w:rsid w:val="4A95E0D8"/>
    <w:rsid w:val="4AE02F70"/>
    <w:rsid w:val="4AE094BE"/>
    <w:rsid w:val="4C4565F7"/>
    <w:rsid w:val="4C79DE85"/>
    <w:rsid w:val="4C9C128F"/>
    <w:rsid w:val="4D217E3C"/>
    <w:rsid w:val="4D21872E"/>
    <w:rsid w:val="4D608624"/>
    <w:rsid w:val="4D9CA3CD"/>
    <w:rsid w:val="4DA86624"/>
    <w:rsid w:val="4DB36F31"/>
    <w:rsid w:val="4E3CBDC5"/>
    <w:rsid w:val="4E802F09"/>
    <w:rsid w:val="4EB42C64"/>
    <w:rsid w:val="4EB5C2DF"/>
    <w:rsid w:val="4EBEAD6A"/>
    <w:rsid w:val="4EF8B20A"/>
    <w:rsid w:val="4F190E07"/>
    <w:rsid w:val="4F3BF217"/>
    <w:rsid w:val="50007969"/>
    <w:rsid w:val="508F4667"/>
    <w:rsid w:val="50BE3574"/>
    <w:rsid w:val="50EAFC74"/>
    <w:rsid w:val="50FB469A"/>
    <w:rsid w:val="51082514"/>
    <w:rsid w:val="51722D18"/>
    <w:rsid w:val="51D214F6"/>
    <w:rsid w:val="52019AD1"/>
    <w:rsid w:val="528726FE"/>
    <w:rsid w:val="52BBB709"/>
    <w:rsid w:val="52CD1ACE"/>
    <w:rsid w:val="537C2052"/>
    <w:rsid w:val="53815146"/>
    <w:rsid w:val="53B99BCD"/>
    <w:rsid w:val="53E2F117"/>
    <w:rsid w:val="5414CC44"/>
    <w:rsid w:val="543590E3"/>
    <w:rsid w:val="5450FF24"/>
    <w:rsid w:val="54E62AD7"/>
    <w:rsid w:val="55071A83"/>
    <w:rsid w:val="553052D0"/>
    <w:rsid w:val="559244BA"/>
    <w:rsid w:val="55BA5EA1"/>
    <w:rsid w:val="55D535E3"/>
    <w:rsid w:val="5664EAB2"/>
    <w:rsid w:val="56752829"/>
    <w:rsid w:val="5756DA8F"/>
    <w:rsid w:val="575D6686"/>
    <w:rsid w:val="5762392A"/>
    <w:rsid w:val="57D44559"/>
    <w:rsid w:val="57E27BC2"/>
    <w:rsid w:val="57EA9504"/>
    <w:rsid w:val="58436697"/>
    <w:rsid w:val="590D431F"/>
    <w:rsid w:val="59377974"/>
    <w:rsid w:val="59BEF254"/>
    <w:rsid w:val="5A769194"/>
    <w:rsid w:val="5AB9D89D"/>
    <w:rsid w:val="5AD613FB"/>
    <w:rsid w:val="5AE9C188"/>
    <w:rsid w:val="5B3DC297"/>
    <w:rsid w:val="5C15BB8E"/>
    <w:rsid w:val="5C5678EF"/>
    <w:rsid w:val="5CE5DD10"/>
    <w:rsid w:val="5D70D070"/>
    <w:rsid w:val="5DAC86B7"/>
    <w:rsid w:val="5DF2A1FE"/>
    <w:rsid w:val="5E9A5FF5"/>
    <w:rsid w:val="5E9A8518"/>
    <w:rsid w:val="5F1DA4FF"/>
    <w:rsid w:val="5F56CC03"/>
    <w:rsid w:val="5F6CEC95"/>
    <w:rsid w:val="5F76DD6F"/>
    <w:rsid w:val="5FC107C1"/>
    <w:rsid w:val="60142EED"/>
    <w:rsid w:val="60369E8E"/>
    <w:rsid w:val="606FBD57"/>
    <w:rsid w:val="60844022"/>
    <w:rsid w:val="60E4744F"/>
    <w:rsid w:val="61017323"/>
    <w:rsid w:val="618C972B"/>
    <w:rsid w:val="6221256B"/>
    <w:rsid w:val="62D1760E"/>
    <w:rsid w:val="63963ED9"/>
    <w:rsid w:val="63A8A69B"/>
    <w:rsid w:val="63B7CFE6"/>
    <w:rsid w:val="63F3B3EF"/>
    <w:rsid w:val="6425C497"/>
    <w:rsid w:val="6432433B"/>
    <w:rsid w:val="64902D77"/>
    <w:rsid w:val="653D6F59"/>
    <w:rsid w:val="658B3BFD"/>
    <w:rsid w:val="65AB7EA4"/>
    <w:rsid w:val="65B0AA91"/>
    <w:rsid w:val="662ACE2C"/>
    <w:rsid w:val="668A25E4"/>
    <w:rsid w:val="6698059F"/>
    <w:rsid w:val="672095EF"/>
    <w:rsid w:val="67263704"/>
    <w:rsid w:val="676F555D"/>
    <w:rsid w:val="6774826E"/>
    <w:rsid w:val="67901995"/>
    <w:rsid w:val="67BE3EE0"/>
    <w:rsid w:val="67FD00F1"/>
    <w:rsid w:val="6836030A"/>
    <w:rsid w:val="684C62EF"/>
    <w:rsid w:val="685F593A"/>
    <w:rsid w:val="687752FF"/>
    <w:rsid w:val="68B4D335"/>
    <w:rsid w:val="68B92C37"/>
    <w:rsid w:val="68F53FB9"/>
    <w:rsid w:val="6916616D"/>
    <w:rsid w:val="6A38C165"/>
    <w:rsid w:val="6A796B7A"/>
    <w:rsid w:val="6AAFB9E9"/>
    <w:rsid w:val="6ABB5B6F"/>
    <w:rsid w:val="6ACEAC08"/>
    <w:rsid w:val="6AF8C206"/>
    <w:rsid w:val="6AFF69A0"/>
    <w:rsid w:val="6B3BD824"/>
    <w:rsid w:val="6B4B7C74"/>
    <w:rsid w:val="6B6135CF"/>
    <w:rsid w:val="6C57B2BF"/>
    <w:rsid w:val="6CACA46E"/>
    <w:rsid w:val="6CFC9F7F"/>
    <w:rsid w:val="6D0A165A"/>
    <w:rsid w:val="6D56CE55"/>
    <w:rsid w:val="6D9220BF"/>
    <w:rsid w:val="6DB055A8"/>
    <w:rsid w:val="6DEB8140"/>
    <w:rsid w:val="6E2FEC15"/>
    <w:rsid w:val="6E5981AA"/>
    <w:rsid w:val="6EE57535"/>
    <w:rsid w:val="6EF0D37C"/>
    <w:rsid w:val="6F1CC2D9"/>
    <w:rsid w:val="6F448236"/>
    <w:rsid w:val="6F503B7B"/>
    <w:rsid w:val="6F751F11"/>
    <w:rsid w:val="6FCD5332"/>
    <w:rsid w:val="701DF6E4"/>
    <w:rsid w:val="7043B377"/>
    <w:rsid w:val="7071DF8F"/>
    <w:rsid w:val="70A26329"/>
    <w:rsid w:val="719FD48E"/>
    <w:rsid w:val="71DA9DB8"/>
    <w:rsid w:val="72065C96"/>
    <w:rsid w:val="72113293"/>
    <w:rsid w:val="722C6F91"/>
    <w:rsid w:val="72360B90"/>
    <w:rsid w:val="72BFC15B"/>
    <w:rsid w:val="72CB12AC"/>
    <w:rsid w:val="72D3DC75"/>
    <w:rsid w:val="73807304"/>
    <w:rsid w:val="7380F38F"/>
    <w:rsid w:val="73F9DD54"/>
    <w:rsid w:val="7404A55D"/>
    <w:rsid w:val="74C8CCCD"/>
    <w:rsid w:val="7520F2D2"/>
    <w:rsid w:val="753FCEDB"/>
    <w:rsid w:val="754D2867"/>
    <w:rsid w:val="758D8FA9"/>
    <w:rsid w:val="7698730B"/>
    <w:rsid w:val="76B0062C"/>
    <w:rsid w:val="76C58DFC"/>
    <w:rsid w:val="76D868C3"/>
    <w:rsid w:val="773EFB38"/>
    <w:rsid w:val="77445ABF"/>
    <w:rsid w:val="78483BCB"/>
    <w:rsid w:val="784BD03C"/>
    <w:rsid w:val="78718BC9"/>
    <w:rsid w:val="789103A9"/>
    <w:rsid w:val="78C96742"/>
    <w:rsid w:val="795684FA"/>
    <w:rsid w:val="79FC476B"/>
    <w:rsid w:val="7A804D8D"/>
    <w:rsid w:val="7A9F2B7C"/>
    <w:rsid w:val="7AED9AC3"/>
    <w:rsid w:val="7BD7277B"/>
    <w:rsid w:val="7C4544F9"/>
    <w:rsid w:val="7CA60DE7"/>
    <w:rsid w:val="7CBD5BCC"/>
    <w:rsid w:val="7D31B272"/>
    <w:rsid w:val="7D4E0FF1"/>
    <w:rsid w:val="7D81A867"/>
    <w:rsid w:val="7D8AE159"/>
    <w:rsid w:val="7D93E96A"/>
    <w:rsid w:val="7DADDF75"/>
    <w:rsid w:val="7DC8FDCB"/>
    <w:rsid w:val="7DCD53E6"/>
    <w:rsid w:val="7DCD5806"/>
    <w:rsid w:val="7E90AB08"/>
    <w:rsid w:val="7F0F1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44D58"/>
  <w15:chartTrackingRefBased/>
  <w15:docId w15:val="{5E2C334B-7715-4E8D-B2D4-0B76A3DD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onstantia" w:hAnsi="Verdan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99C"/>
    <w:pPr>
      <w:spacing w:line="276" w:lineRule="auto"/>
      <w:jc w:val="both"/>
    </w:pPr>
    <w:rPr>
      <w:rFonts w:ascii="Calibri" w:eastAsia="Calibri" w:hAnsi="Calibri"/>
      <w:sz w:val="22"/>
      <w:szCs w:val="22"/>
      <w:lang w:eastAsia="en-US"/>
    </w:rPr>
  </w:style>
  <w:style w:type="paragraph" w:styleId="Heading1">
    <w:name w:val="heading 1"/>
    <w:basedOn w:val="Normal"/>
    <w:next w:val="Normal"/>
    <w:link w:val="Heading1Char"/>
    <w:uiPriority w:val="9"/>
    <w:qFormat/>
    <w:rsid w:val="00E26D80"/>
    <w:pPr>
      <w:keepNext/>
      <w:keepLines/>
      <w:spacing w:before="480"/>
      <w:outlineLvl w:val="0"/>
    </w:pPr>
    <w:rPr>
      <w:rFonts w:eastAsia="Times New Roman"/>
      <w:b/>
      <w:bCs/>
      <w:color w:val="1E3D77"/>
      <w:sz w:val="28"/>
      <w:szCs w:val="28"/>
    </w:rPr>
  </w:style>
  <w:style w:type="paragraph" w:styleId="Heading2">
    <w:name w:val="heading 2"/>
    <w:basedOn w:val="Normal"/>
    <w:next w:val="Normal"/>
    <w:link w:val="Heading2Char"/>
    <w:uiPriority w:val="9"/>
    <w:qFormat/>
    <w:rsid w:val="00E26D80"/>
    <w:pPr>
      <w:keepNext/>
      <w:keepLines/>
      <w:numPr>
        <w:ilvl w:val="1"/>
        <w:numId w:val="11"/>
      </w:numPr>
      <w:spacing w:before="200"/>
      <w:outlineLvl w:val="1"/>
    </w:pPr>
    <w:rPr>
      <w:rFonts w:eastAsia="Times New Roman"/>
      <w:b/>
      <w:bCs/>
      <w:color w:val="006E9A"/>
      <w:sz w:val="24"/>
      <w:szCs w:val="26"/>
    </w:rPr>
  </w:style>
  <w:style w:type="paragraph" w:styleId="Heading3">
    <w:name w:val="heading 3"/>
    <w:basedOn w:val="Normal"/>
    <w:next w:val="Normal"/>
    <w:link w:val="Heading3Char"/>
    <w:uiPriority w:val="9"/>
    <w:qFormat/>
    <w:rsid w:val="00E26D80"/>
    <w:pPr>
      <w:keepNext/>
      <w:keepLines/>
      <w:numPr>
        <w:ilvl w:val="2"/>
        <w:numId w:val="10"/>
      </w:numPr>
      <w:spacing w:before="200"/>
      <w:outlineLvl w:val="2"/>
    </w:pPr>
    <w:rPr>
      <w:rFonts w:eastAsia="Times New Roman"/>
      <w:b/>
      <w:bCs/>
    </w:rPr>
  </w:style>
  <w:style w:type="paragraph" w:styleId="Heading4">
    <w:name w:val="heading 4"/>
    <w:basedOn w:val="Normal"/>
    <w:next w:val="Normal"/>
    <w:link w:val="Heading4Char"/>
    <w:uiPriority w:val="9"/>
    <w:qFormat/>
    <w:rsid w:val="00E26D80"/>
    <w:pPr>
      <w:keepNext/>
      <w:keepLines/>
      <w:numPr>
        <w:ilvl w:val="3"/>
        <w:numId w:val="11"/>
      </w:numPr>
      <w:spacing w:before="200"/>
      <w:outlineLvl w:val="3"/>
    </w:pPr>
    <w:rPr>
      <w:rFonts w:eastAsia="Times New Roman"/>
      <w:b/>
      <w:bCs/>
      <w:i/>
      <w:iCs/>
      <w:color w:val="1E3D77"/>
    </w:rPr>
  </w:style>
  <w:style w:type="paragraph" w:styleId="Heading5">
    <w:name w:val="heading 5"/>
    <w:basedOn w:val="Normal"/>
    <w:next w:val="Normal"/>
    <w:link w:val="Heading5Char"/>
    <w:uiPriority w:val="9"/>
    <w:qFormat/>
    <w:rsid w:val="00E26D80"/>
    <w:pPr>
      <w:keepNext/>
      <w:keepLines/>
      <w:numPr>
        <w:ilvl w:val="4"/>
        <w:numId w:val="11"/>
      </w:numPr>
      <w:spacing w:before="200"/>
      <w:outlineLvl w:val="4"/>
    </w:pPr>
    <w:rPr>
      <w:color w:val="073662"/>
    </w:rPr>
  </w:style>
  <w:style w:type="paragraph" w:styleId="Heading6">
    <w:name w:val="heading 6"/>
    <w:basedOn w:val="Normal"/>
    <w:next w:val="Normal"/>
    <w:link w:val="Heading6Char"/>
    <w:uiPriority w:val="9"/>
    <w:qFormat/>
    <w:rsid w:val="00E26D80"/>
    <w:pPr>
      <w:keepNext/>
      <w:keepLines/>
      <w:numPr>
        <w:ilvl w:val="5"/>
        <w:numId w:val="11"/>
      </w:numPr>
      <w:spacing w:before="200"/>
      <w:outlineLvl w:val="5"/>
    </w:pPr>
    <w:rPr>
      <w:i/>
      <w:iCs/>
      <w:color w:val="073662"/>
    </w:rPr>
  </w:style>
  <w:style w:type="paragraph" w:styleId="Heading7">
    <w:name w:val="heading 7"/>
    <w:basedOn w:val="Normal"/>
    <w:next w:val="Normal"/>
    <w:link w:val="Heading7Char"/>
    <w:uiPriority w:val="9"/>
    <w:qFormat/>
    <w:rsid w:val="00E26D80"/>
    <w:pPr>
      <w:keepNext/>
      <w:keepLines/>
      <w:numPr>
        <w:ilvl w:val="6"/>
        <w:numId w:val="11"/>
      </w:numPr>
      <w:spacing w:before="200"/>
      <w:outlineLvl w:val="6"/>
    </w:pPr>
    <w:rPr>
      <w:i/>
      <w:iCs/>
      <w:color w:val="404040"/>
    </w:rPr>
  </w:style>
  <w:style w:type="paragraph" w:styleId="Heading8">
    <w:name w:val="heading 8"/>
    <w:basedOn w:val="Normal"/>
    <w:next w:val="Normal"/>
    <w:link w:val="Heading8Char"/>
    <w:uiPriority w:val="9"/>
    <w:qFormat/>
    <w:rsid w:val="00E26D80"/>
    <w:pPr>
      <w:keepNext/>
      <w:keepLines/>
      <w:numPr>
        <w:ilvl w:val="7"/>
        <w:numId w:val="11"/>
      </w:numPr>
      <w:spacing w:before="200"/>
      <w:outlineLvl w:val="7"/>
    </w:pPr>
    <w:rPr>
      <w:color w:val="404040"/>
      <w:sz w:val="20"/>
      <w:szCs w:val="20"/>
    </w:rPr>
  </w:style>
  <w:style w:type="paragraph" w:styleId="Heading9">
    <w:name w:val="heading 9"/>
    <w:basedOn w:val="Normal"/>
    <w:next w:val="Normal"/>
    <w:link w:val="Heading9Char"/>
    <w:uiPriority w:val="9"/>
    <w:qFormat/>
    <w:rsid w:val="00E26D80"/>
    <w:pPr>
      <w:keepNext/>
      <w:keepLines/>
      <w:numPr>
        <w:ilvl w:val="8"/>
        <w:numId w:val="11"/>
      </w:numPr>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6D80"/>
    <w:rPr>
      <w:rFonts w:ascii="Calibri" w:eastAsia="Times New Roman" w:hAnsi="Calibri"/>
      <w:b/>
      <w:bCs/>
      <w:color w:val="1E3D77"/>
      <w:sz w:val="28"/>
      <w:szCs w:val="28"/>
    </w:rPr>
  </w:style>
  <w:style w:type="character" w:customStyle="1" w:styleId="Heading2Char">
    <w:name w:val="Heading 2 Char"/>
    <w:link w:val="Heading2"/>
    <w:uiPriority w:val="9"/>
    <w:rsid w:val="00E26D80"/>
    <w:rPr>
      <w:rFonts w:ascii="Calibri" w:eastAsia="Times New Roman" w:hAnsi="Calibri"/>
      <w:b/>
      <w:bCs/>
      <w:color w:val="006E9A"/>
      <w:sz w:val="24"/>
      <w:szCs w:val="26"/>
      <w:lang w:eastAsia="en-US"/>
    </w:rPr>
  </w:style>
  <w:style w:type="character" w:customStyle="1" w:styleId="Heading3Char">
    <w:name w:val="Heading 3 Char"/>
    <w:link w:val="Heading3"/>
    <w:uiPriority w:val="9"/>
    <w:rsid w:val="00E26D80"/>
    <w:rPr>
      <w:rFonts w:ascii="Calibri" w:eastAsia="Times New Roman" w:hAnsi="Calibri"/>
      <w:b/>
      <w:bCs/>
      <w:sz w:val="22"/>
      <w:szCs w:val="22"/>
      <w:lang w:eastAsia="en-US"/>
    </w:rPr>
  </w:style>
  <w:style w:type="character" w:customStyle="1" w:styleId="Heading4Char">
    <w:name w:val="Heading 4 Char"/>
    <w:link w:val="Heading4"/>
    <w:uiPriority w:val="9"/>
    <w:rsid w:val="003F16D4"/>
    <w:rPr>
      <w:rFonts w:ascii="Calibri" w:eastAsia="Times New Roman" w:hAnsi="Calibri"/>
      <w:b/>
      <w:bCs/>
      <w:i/>
      <w:iCs/>
      <w:color w:val="1E3D77"/>
      <w:sz w:val="22"/>
      <w:szCs w:val="22"/>
      <w:lang w:eastAsia="en-US"/>
    </w:rPr>
  </w:style>
  <w:style w:type="character" w:customStyle="1" w:styleId="Heading5Char">
    <w:name w:val="Heading 5 Char"/>
    <w:link w:val="Heading5"/>
    <w:uiPriority w:val="9"/>
    <w:rsid w:val="003F16D4"/>
    <w:rPr>
      <w:rFonts w:ascii="Calibri" w:eastAsia="Calibri" w:hAnsi="Calibri"/>
      <w:color w:val="073662"/>
      <w:sz w:val="22"/>
      <w:szCs w:val="22"/>
      <w:lang w:eastAsia="en-US"/>
    </w:rPr>
  </w:style>
  <w:style w:type="character" w:customStyle="1" w:styleId="Heading6Char">
    <w:name w:val="Heading 6 Char"/>
    <w:link w:val="Heading6"/>
    <w:uiPriority w:val="9"/>
    <w:rsid w:val="003F16D4"/>
    <w:rPr>
      <w:rFonts w:ascii="Calibri" w:eastAsia="Calibri" w:hAnsi="Calibri"/>
      <w:i/>
      <w:iCs/>
      <w:color w:val="073662"/>
      <w:sz w:val="22"/>
      <w:szCs w:val="22"/>
      <w:lang w:eastAsia="en-US"/>
    </w:rPr>
  </w:style>
  <w:style w:type="character" w:customStyle="1" w:styleId="Heading7Char">
    <w:name w:val="Heading 7 Char"/>
    <w:link w:val="Heading7"/>
    <w:uiPriority w:val="9"/>
    <w:rsid w:val="003F16D4"/>
    <w:rPr>
      <w:rFonts w:ascii="Calibri" w:eastAsia="Calibri" w:hAnsi="Calibri"/>
      <w:i/>
      <w:iCs/>
      <w:color w:val="404040"/>
      <w:sz w:val="22"/>
      <w:szCs w:val="22"/>
      <w:lang w:eastAsia="en-US"/>
    </w:rPr>
  </w:style>
  <w:style w:type="character" w:customStyle="1" w:styleId="Heading8Char">
    <w:name w:val="Heading 8 Char"/>
    <w:link w:val="Heading8"/>
    <w:uiPriority w:val="9"/>
    <w:rsid w:val="003F16D4"/>
    <w:rPr>
      <w:rFonts w:ascii="Calibri" w:eastAsia="Calibri" w:hAnsi="Calibri"/>
      <w:color w:val="404040"/>
      <w:lang w:eastAsia="en-US"/>
    </w:rPr>
  </w:style>
  <w:style w:type="character" w:customStyle="1" w:styleId="Heading9Char">
    <w:name w:val="Heading 9 Char"/>
    <w:link w:val="Heading9"/>
    <w:uiPriority w:val="9"/>
    <w:rsid w:val="003F16D4"/>
    <w:rPr>
      <w:rFonts w:ascii="Calibri" w:eastAsia="Calibri" w:hAnsi="Calibri"/>
      <w:i/>
      <w:iCs/>
      <w:color w:val="404040"/>
      <w:lang w:eastAsia="en-US"/>
    </w:rPr>
  </w:style>
  <w:style w:type="paragraph" w:styleId="Caption">
    <w:name w:val="caption"/>
    <w:basedOn w:val="Normal"/>
    <w:next w:val="Normal"/>
    <w:uiPriority w:val="35"/>
    <w:qFormat/>
    <w:rsid w:val="003F16D4"/>
    <w:rPr>
      <w:b/>
      <w:bCs/>
      <w:sz w:val="20"/>
      <w:szCs w:val="20"/>
    </w:rPr>
  </w:style>
  <w:style w:type="paragraph" w:styleId="Title">
    <w:name w:val="Title"/>
    <w:basedOn w:val="Normal"/>
    <w:next w:val="Normal"/>
    <w:link w:val="TitleChar"/>
    <w:uiPriority w:val="10"/>
    <w:qFormat/>
    <w:rsid w:val="003F16D4"/>
    <w:pPr>
      <w:pBdr>
        <w:bottom w:val="single" w:sz="8" w:space="4" w:color="0F6FC6"/>
      </w:pBdr>
      <w:spacing w:after="300" w:line="240" w:lineRule="auto"/>
      <w:contextualSpacing/>
    </w:pPr>
    <w:rPr>
      <w:rFonts w:eastAsia="Times New Roman"/>
      <w:color w:val="1E3D77"/>
      <w:spacing w:val="5"/>
      <w:kern w:val="28"/>
      <w:sz w:val="48"/>
      <w:szCs w:val="52"/>
    </w:rPr>
  </w:style>
  <w:style w:type="character" w:customStyle="1" w:styleId="TitleChar">
    <w:name w:val="Title Char"/>
    <w:link w:val="Title"/>
    <w:uiPriority w:val="10"/>
    <w:rsid w:val="003F16D4"/>
    <w:rPr>
      <w:rFonts w:ascii="Calibri" w:eastAsia="Times New Roman" w:hAnsi="Calibri"/>
      <w:color w:val="1E3D77"/>
      <w:spacing w:val="5"/>
      <w:kern w:val="28"/>
      <w:sz w:val="48"/>
      <w:szCs w:val="52"/>
    </w:rPr>
  </w:style>
  <w:style w:type="character" w:styleId="Emphasis">
    <w:name w:val="Emphasis"/>
    <w:uiPriority w:val="20"/>
    <w:qFormat/>
    <w:rsid w:val="003F16D4"/>
    <w:rPr>
      <w:b/>
      <w:bCs/>
      <w:i w:val="0"/>
      <w:iCs w:val="0"/>
    </w:rPr>
  </w:style>
  <w:style w:type="paragraph" w:styleId="ListParagraph">
    <w:name w:val="List Paragraph"/>
    <w:basedOn w:val="Normal"/>
    <w:uiPriority w:val="34"/>
    <w:qFormat/>
    <w:rsid w:val="003F16D4"/>
    <w:pPr>
      <w:ind w:left="720"/>
    </w:pPr>
  </w:style>
  <w:style w:type="paragraph" w:styleId="IntenseQuote">
    <w:name w:val="Intense Quote"/>
    <w:basedOn w:val="Normal"/>
    <w:next w:val="Normal"/>
    <w:link w:val="IntenseQuoteChar"/>
    <w:uiPriority w:val="30"/>
    <w:qFormat/>
    <w:rsid w:val="003F16D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F16D4"/>
    <w:rPr>
      <w:b/>
      <w:bCs/>
      <w:i/>
      <w:iCs/>
      <w:color w:val="4F81BD"/>
      <w:sz w:val="22"/>
      <w:szCs w:val="22"/>
    </w:rPr>
  </w:style>
  <w:style w:type="paragraph" w:styleId="TOCHeading">
    <w:name w:val="TOC Heading"/>
    <w:basedOn w:val="Heading1"/>
    <w:next w:val="Normal"/>
    <w:uiPriority w:val="39"/>
    <w:qFormat/>
    <w:rsid w:val="003F16D4"/>
    <w:pPr>
      <w:outlineLvl w:val="9"/>
    </w:pPr>
    <w:rPr>
      <w:rFonts w:ascii="Cambria" w:hAnsi="Cambria"/>
      <w:color w:val="365F91"/>
      <w:lang w:val="en-US"/>
    </w:rPr>
  </w:style>
  <w:style w:type="paragraph" w:styleId="FootnoteText">
    <w:name w:val="footnote text"/>
    <w:basedOn w:val="Normal"/>
    <w:link w:val="FootnoteTextChar"/>
    <w:uiPriority w:val="99"/>
    <w:unhideWhenUsed/>
    <w:rsid w:val="001E785C"/>
    <w:pPr>
      <w:spacing w:line="240" w:lineRule="auto"/>
    </w:pPr>
    <w:rPr>
      <w:sz w:val="20"/>
      <w:szCs w:val="20"/>
    </w:rPr>
  </w:style>
  <w:style w:type="character" w:customStyle="1" w:styleId="FootnoteTextChar">
    <w:name w:val="Footnote Text Char"/>
    <w:link w:val="FootnoteText"/>
    <w:uiPriority w:val="99"/>
    <w:rsid w:val="001E785C"/>
    <w:rPr>
      <w:rFonts w:ascii="Calibri" w:eastAsia="Calibri" w:hAnsi="Calibri" w:cs="Times New Roman"/>
    </w:rPr>
  </w:style>
  <w:style w:type="character" w:styleId="FootnoteReference">
    <w:name w:val="footnote reference"/>
    <w:uiPriority w:val="99"/>
    <w:unhideWhenUsed/>
    <w:rsid w:val="001E785C"/>
    <w:rPr>
      <w:vertAlign w:val="superscript"/>
    </w:rPr>
  </w:style>
  <w:style w:type="table" w:styleId="TableGrid">
    <w:name w:val="Table Grid"/>
    <w:basedOn w:val="TableNormal"/>
    <w:uiPriority w:val="59"/>
    <w:rsid w:val="0099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6">
    <w:name w:val="Pa36"/>
    <w:basedOn w:val="Normal"/>
    <w:next w:val="Normal"/>
    <w:uiPriority w:val="99"/>
    <w:rsid w:val="00F44787"/>
    <w:pPr>
      <w:autoSpaceDE w:val="0"/>
      <w:autoSpaceDN w:val="0"/>
      <w:adjustRightInd w:val="0"/>
      <w:spacing w:line="241" w:lineRule="atLeast"/>
      <w:jc w:val="left"/>
    </w:pPr>
    <w:rPr>
      <w:rFonts w:ascii="HelveticaNeueLT Std" w:eastAsia="Constantia" w:hAnsi="HelveticaNeueLT Std"/>
      <w:sz w:val="24"/>
      <w:szCs w:val="24"/>
    </w:rPr>
  </w:style>
  <w:style w:type="paragraph" w:styleId="BalloonText">
    <w:name w:val="Balloon Text"/>
    <w:basedOn w:val="Normal"/>
    <w:link w:val="BalloonTextChar"/>
    <w:uiPriority w:val="99"/>
    <w:semiHidden/>
    <w:unhideWhenUsed/>
    <w:rsid w:val="003C17E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17EB"/>
    <w:rPr>
      <w:rFonts w:ascii="Tahoma" w:eastAsia="Calibri" w:hAnsi="Tahoma" w:cs="Tahoma"/>
      <w:sz w:val="16"/>
      <w:szCs w:val="16"/>
    </w:rPr>
  </w:style>
  <w:style w:type="paragraph" w:customStyle="1" w:styleId="Default">
    <w:name w:val="Default"/>
    <w:rsid w:val="007A22D1"/>
    <w:pPr>
      <w:autoSpaceDE w:val="0"/>
      <w:autoSpaceDN w:val="0"/>
      <w:adjustRightInd w:val="0"/>
    </w:pPr>
    <w:rPr>
      <w:rFonts w:ascii="Arial Narrow" w:hAnsi="Arial Narrow" w:cs="Arial Narrow"/>
      <w:color w:val="000000"/>
      <w:sz w:val="24"/>
      <w:szCs w:val="24"/>
      <w:lang w:eastAsia="en-US"/>
    </w:rPr>
  </w:style>
  <w:style w:type="paragraph" w:customStyle="1" w:styleId="Pa2">
    <w:name w:val="Pa2"/>
    <w:basedOn w:val="Default"/>
    <w:next w:val="Default"/>
    <w:uiPriority w:val="99"/>
    <w:rsid w:val="00F94B43"/>
    <w:pPr>
      <w:spacing w:line="241" w:lineRule="atLeast"/>
    </w:pPr>
    <w:rPr>
      <w:rFonts w:ascii="HelveticaNeueLT Std Lt" w:hAnsi="HelveticaNeueLT Std Lt" w:cs="Times New Roman"/>
      <w:color w:val="auto"/>
    </w:rPr>
  </w:style>
  <w:style w:type="paragraph" w:styleId="Header">
    <w:name w:val="header"/>
    <w:basedOn w:val="Normal"/>
    <w:link w:val="HeaderChar"/>
    <w:uiPriority w:val="99"/>
    <w:unhideWhenUsed/>
    <w:rsid w:val="00702C87"/>
    <w:pPr>
      <w:tabs>
        <w:tab w:val="center" w:pos="4513"/>
        <w:tab w:val="right" w:pos="9026"/>
      </w:tabs>
      <w:spacing w:line="240" w:lineRule="auto"/>
    </w:pPr>
  </w:style>
  <w:style w:type="character" w:customStyle="1" w:styleId="HeaderChar">
    <w:name w:val="Header Char"/>
    <w:link w:val="Header"/>
    <w:uiPriority w:val="99"/>
    <w:rsid w:val="00702C87"/>
    <w:rPr>
      <w:rFonts w:ascii="Calibri" w:eastAsia="Calibri" w:hAnsi="Calibri" w:cs="Times New Roman"/>
      <w:sz w:val="22"/>
      <w:szCs w:val="22"/>
    </w:rPr>
  </w:style>
  <w:style w:type="paragraph" w:styleId="Footer">
    <w:name w:val="footer"/>
    <w:basedOn w:val="Normal"/>
    <w:link w:val="FooterChar"/>
    <w:uiPriority w:val="99"/>
    <w:unhideWhenUsed/>
    <w:rsid w:val="00702C87"/>
    <w:pPr>
      <w:tabs>
        <w:tab w:val="center" w:pos="4513"/>
        <w:tab w:val="right" w:pos="9026"/>
      </w:tabs>
      <w:spacing w:line="240" w:lineRule="auto"/>
    </w:pPr>
  </w:style>
  <w:style w:type="character" w:customStyle="1" w:styleId="FooterChar">
    <w:name w:val="Footer Char"/>
    <w:link w:val="Footer"/>
    <w:uiPriority w:val="99"/>
    <w:rsid w:val="00702C87"/>
    <w:rPr>
      <w:rFonts w:ascii="Calibri" w:eastAsia="Calibri" w:hAnsi="Calibri" w:cs="Times New Roman"/>
      <w:sz w:val="22"/>
      <w:szCs w:val="22"/>
    </w:rPr>
  </w:style>
  <w:style w:type="paragraph" w:styleId="NormalWeb">
    <w:name w:val="Normal (Web)"/>
    <w:basedOn w:val="Normal"/>
    <w:uiPriority w:val="99"/>
    <w:unhideWhenUsed/>
    <w:rsid w:val="00702C87"/>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BNGProposalTitle">
    <w:name w:val="BNG Proposal Title"/>
    <w:basedOn w:val="Title"/>
    <w:link w:val="BNGProposalTitleChar"/>
    <w:qFormat/>
    <w:rsid w:val="00702C87"/>
    <w:pPr>
      <w:jc w:val="left"/>
    </w:pPr>
    <w:rPr>
      <w:rFonts w:ascii="Lucida Sans" w:hAnsi="Lucida Sans"/>
      <w:color w:val="1F3C77"/>
    </w:rPr>
  </w:style>
  <w:style w:type="character" w:customStyle="1" w:styleId="BNGProposalTitleChar">
    <w:name w:val="BNG Proposal Title Char"/>
    <w:link w:val="BNGProposalTitle"/>
    <w:rsid w:val="00702C87"/>
    <w:rPr>
      <w:rFonts w:ascii="Lucida Sans" w:eastAsia="Times New Roman" w:hAnsi="Lucida Sans"/>
      <w:color w:val="1F3C77"/>
      <w:spacing w:val="5"/>
      <w:kern w:val="28"/>
      <w:sz w:val="48"/>
      <w:szCs w:val="52"/>
    </w:rPr>
  </w:style>
  <w:style w:type="character" w:styleId="Hyperlink">
    <w:name w:val="Hyperlink"/>
    <w:uiPriority w:val="99"/>
    <w:unhideWhenUsed/>
    <w:rsid w:val="000B026B"/>
    <w:rPr>
      <w:color w:val="0000FF"/>
      <w:u w:val="single"/>
    </w:rPr>
  </w:style>
  <w:style w:type="paragraph" w:styleId="CommentText">
    <w:name w:val="annotation text"/>
    <w:basedOn w:val="Normal"/>
    <w:link w:val="CommentTextChar"/>
    <w:uiPriority w:val="99"/>
    <w:unhideWhenUsed/>
    <w:rsid w:val="00376A9E"/>
    <w:pPr>
      <w:spacing w:line="240" w:lineRule="auto"/>
    </w:pPr>
    <w:rPr>
      <w:sz w:val="20"/>
      <w:szCs w:val="20"/>
    </w:rPr>
  </w:style>
  <w:style w:type="character" w:customStyle="1" w:styleId="CommentTextChar">
    <w:name w:val="Comment Text Char"/>
    <w:link w:val="CommentText"/>
    <w:uiPriority w:val="99"/>
    <w:rsid w:val="00376A9E"/>
    <w:rPr>
      <w:rFonts w:ascii="Calibri" w:eastAsia="Calibri" w:hAnsi="Calibri" w:cs="Times New Roman"/>
    </w:rPr>
  </w:style>
  <w:style w:type="paragraph" w:styleId="CommentSubject">
    <w:name w:val="annotation subject"/>
    <w:basedOn w:val="CommentText"/>
    <w:next w:val="CommentText"/>
    <w:link w:val="CommentSubjectChar"/>
    <w:uiPriority w:val="99"/>
    <w:semiHidden/>
    <w:rsid w:val="00376A9E"/>
    <w:pPr>
      <w:jc w:val="left"/>
    </w:pPr>
    <w:rPr>
      <w:rFonts w:ascii="Arial" w:eastAsia="Times New Roman" w:hAnsi="Arial"/>
      <w:b/>
      <w:bCs/>
      <w:lang w:eastAsia="en-AU"/>
    </w:rPr>
  </w:style>
  <w:style w:type="character" w:customStyle="1" w:styleId="CommentSubjectChar">
    <w:name w:val="Comment Subject Char"/>
    <w:link w:val="CommentSubject"/>
    <w:uiPriority w:val="99"/>
    <w:semiHidden/>
    <w:rsid w:val="00376A9E"/>
    <w:rPr>
      <w:rFonts w:ascii="Arial" w:eastAsia="Times New Roman" w:hAnsi="Arial" w:cs="Times New Roman"/>
      <w:b/>
      <w:bCs/>
      <w:lang w:eastAsia="en-AU"/>
    </w:rPr>
  </w:style>
  <w:style w:type="character" w:styleId="CommentReference">
    <w:name w:val="annotation reference"/>
    <w:uiPriority w:val="99"/>
    <w:semiHidden/>
    <w:unhideWhenUsed/>
    <w:rsid w:val="004841D2"/>
    <w:rPr>
      <w:sz w:val="16"/>
      <w:szCs w:val="16"/>
    </w:rPr>
  </w:style>
  <w:style w:type="table" w:styleId="TableGridLight">
    <w:name w:val="Grid Table Light"/>
    <w:basedOn w:val="TableNormal"/>
    <w:uiPriority w:val="40"/>
    <w:rsid w:val="006261A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E79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961F7"/>
    <w:rPr>
      <w:color w:val="605E5C"/>
      <w:shd w:val="clear" w:color="auto" w:fill="E1DFDD"/>
    </w:rPr>
  </w:style>
  <w:style w:type="character" w:styleId="FollowedHyperlink">
    <w:name w:val="FollowedHyperlink"/>
    <w:uiPriority w:val="99"/>
    <w:semiHidden/>
    <w:unhideWhenUsed/>
    <w:rsid w:val="00806D8D"/>
    <w:rPr>
      <w:color w:val="954F72"/>
      <w:u w:val="single"/>
    </w:rPr>
  </w:style>
  <w:style w:type="paragraph" w:styleId="Revision">
    <w:name w:val="Revision"/>
    <w:hidden/>
    <w:uiPriority w:val="99"/>
    <w:semiHidden/>
    <w:rsid w:val="00720EE4"/>
    <w:rPr>
      <w:rFonts w:ascii="Calibri" w:eastAsia="Calibri" w:hAnsi="Calibri"/>
      <w:sz w:val="22"/>
      <w:szCs w:val="22"/>
      <w:lang w:eastAsia="en-US"/>
    </w:rPr>
  </w:style>
  <w:style w:type="character" w:customStyle="1" w:styleId="UnresolvedMention2">
    <w:name w:val="Unresolved Mention2"/>
    <w:basedOn w:val="DefaultParagraphFont"/>
    <w:uiPriority w:val="99"/>
    <w:semiHidden/>
    <w:unhideWhenUsed/>
    <w:rsid w:val="00C97FA0"/>
    <w:rPr>
      <w:color w:val="605E5C"/>
      <w:shd w:val="clear" w:color="auto" w:fill="E1DFDD"/>
    </w:rPr>
  </w:style>
  <w:style w:type="paragraph" w:customStyle="1" w:styleId="Heading11">
    <w:name w:val="Heading 11"/>
    <w:basedOn w:val="Normal"/>
    <w:link w:val="HEADING1Char0"/>
    <w:qFormat/>
    <w:rsid w:val="004335F6"/>
    <w:pPr>
      <w:pBdr>
        <w:bottom w:val="single" w:sz="4" w:space="1" w:color="auto"/>
      </w:pBdr>
    </w:pPr>
    <w:rPr>
      <w:rFonts w:ascii="Arial" w:hAnsi="Arial" w:cs="Arial"/>
      <w:b/>
      <w:color w:val="002060"/>
      <w:sz w:val="28"/>
      <w:szCs w:val="28"/>
    </w:rPr>
  </w:style>
  <w:style w:type="paragraph" w:styleId="TOC2">
    <w:name w:val="toc 2"/>
    <w:basedOn w:val="Normal"/>
    <w:next w:val="Normal"/>
    <w:autoRedefine/>
    <w:uiPriority w:val="39"/>
    <w:unhideWhenUsed/>
    <w:rsid w:val="00A52990"/>
    <w:pPr>
      <w:spacing w:after="100" w:line="259" w:lineRule="auto"/>
      <w:ind w:left="220"/>
      <w:jc w:val="left"/>
    </w:pPr>
    <w:rPr>
      <w:rFonts w:asciiTheme="minorHAnsi" w:eastAsiaTheme="minorEastAsia" w:hAnsiTheme="minorHAnsi"/>
      <w:lang w:val="en-US"/>
    </w:rPr>
  </w:style>
  <w:style w:type="character" w:customStyle="1" w:styleId="HEADING1Char0">
    <w:name w:val="HEADING 1 Char"/>
    <w:basedOn w:val="DefaultParagraphFont"/>
    <w:link w:val="Heading11"/>
    <w:rsid w:val="004335F6"/>
    <w:rPr>
      <w:rFonts w:ascii="Arial" w:eastAsia="Calibri" w:hAnsi="Arial" w:cs="Arial"/>
      <w:b/>
      <w:color w:val="002060"/>
      <w:sz w:val="28"/>
      <w:szCs w:val="28"/>
      <w:lang w:eastAsia="en-US"/>
    </w:rPr>
  </w:style>
  <w:style w:type="paragraph" w:styleId="TOC1">
    <w:name w:val="toc 1"/>
    <w:basedOn w:val="Normal"/>
    <w:next w:val="Normal"/>
    <w:autoRedefine/>
    <w:uiPriority w:val="39"/>
    <w:unhideWhenUsed/>
    <w:rsid w:val="00A52990"/>
    <w:pPr>
      <w:spacing w:after="100" w:line="259" w:lineRule="auto"/>
      <w:jc w:val="left"/>
    </w:pPr>
    <w:rPr>
      <w:rFonts w:asciiTheme="minorHAnsi" w:eastAsiaTheme="minorEastAsia" w:hAnsiTheme="minorHAnsi"/>
      <w:lang w:val="en-US"/>
    </w:rPr>
  </w:style>
  <w:style w:type="paragraph" w:styleId="TOC3">
    <w:name w:val="toc 3"/>
    <w:basedOn w:val="Normal"/>
    <w:next w:val="Normal"/>
    <w:autoRedefine/>
    <w:uiPriority w:val="39"/>
    <w:unhideWhenUsed/>
    <w:rsid w:val="00A52990"/>
    <w:pPr>
      <w:spacing w:after="100" w:line="259" w:lineRule="auto"/>
      <w:ind w:left="440"/>
      <w:jc w:val="left"/>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9509">
      <w:bodyDiv w:val="1"/>
      <w:marLeft w:val="0"/>
      <w:marRight w:val="0"/>
      <w:marTop w:val="0"/>
      <w:marBottom w:val="0"/>
      <w:divBdr>
        <w:top w:val="none" w:sz="0" w:space="0" w:color="auto"/>
        <w:left w:val="none" w:sz="0" w:space="0" w:color="auto"/>
        <w:bottom w:val="none" w:sz="0" w:space="0" w:color="auto"/>
        <w:right w:val="none" w:sz="0" w:space="0" w:color="auto"/>
      </w:divBdr>
    </w:div>
    <w:div w:id="283121764">
      <w:bodyDiv w:val="1"/>
      <w:marLeft w:val="0"/>
      <w:marRight w:val="0"/>
      <w:marTop w:val="0"/>
      <w:marBottom w:val="0"/>
      <w:divBdr>
        <w:top w:val="none" w:sz="0" w:space="0" w:color="auto"/>
        <w:left w:val="none" w:sz="0" w:space="0" w:color="auto"/>
        <w:bottom w:val="none" w:sz="0" w:space="0" w:color="auto"/>
        <w:right w:val="none" w:sz="0" w:space="0" w:color="auto"/>
      </w:divBdr>
    </w:div>
    <w:div w:id="556936231">
      <w:bodyDiv w:val="1"/>
      <w:marLeft w:val="0"/>
      <w:marRight w:val="0"/>
      <w:marTop w:val="0"/>
      <w:marBottom w:val="0"/>
      <w:divBdr>
        <w:top w:val="none" w:sz="0" w:space="0" w:color="auto"/>
        <w:left w:val="none" w:sz="0" w:space="0" w:color="auto"/>
        <w:bottom w:val="none" w:sz="0" w:space="0" w:color="auto"/>
        <w:right w:val="none" w:sz="0" w:space="0" w:color="auto"/>
      </w:divBdr>
    </w:div>
    <w:div w:id="617755605">
      <w:bodyDiv w:val="1"/>
      <w:marLeft w:val="0"/>
      <w:marRight w:val="0"/>
      <w:marTop w:val="0"/>
      <w:marBottom w:val="0"/>
      <w:divBdr>
        <w:top w:val="none" w:sz="0" w:space="0" w:color="auto"/>
        <w:left w:val="none" w:sz="0" w:space="0" w:color="auto"/>
        <w:bottom w:val="none" w:sz="0" w:space="0" w:color="auto"/>
        <w:right w:val="none" w:sz="0" w:space="0" w:color="auto"/>
      </w:divBdr>
    </w:div>
    <w:div w:id="837429436">
      <w:bodyDiv w:val="1"/>
      <w:marLeft w:val="0"/>
      <w:marRight w:val="0"/>
      <w:marTop w:val="0"/>
      <w:marBottom w:val="0"/>
      <w:divBdr>
        <w:top w:val="none" w:sz="0" w:space="0" w:color="auto"/>
        <w:left w:val="none" w:sz="0" w:space="0" w:color="auto"/>
        <w:bottom w:val="none" w:sz="0" w:space="0" w:color="auto"/>
        <w:right w:val="none" w:sz="0" w:space="0" w:color="auto"/>
      </w:divBdr>
    </w:div>
    <w:div w:id="1109394346">
      <w:bodyDiv w:val="1"/>
      <w:marLeft w:val="0"/>
      <w:marRight w:val="0"/>
      <w:marTop w:val="0"/>
      <w:marBottom w:val="0"/>
      <w:divBdr>
        <w:top w:val="none" w:sz="0" w:space="0" w:color="auto"/>
        <w:left w:val="none" w:sz="0" w:space="0" w:color="auto"/>
        <w:bottom w:val="none" w:sz="0" w:space="0" w:color="auto"/>
        <w:right w:val="none" w:sz="0" w:space="0" w:color="auto"/>
      </w:divBdr>
    </w:div>
    <w:div w:id="1406296837">
      <w:bodyDiv w:val="1"/>
      <w:marLeft w:val="0"/>
      <w:marRight w:val="0"/>
      <w:marTop w:val="0"/>
      <w:marBottom w:val="0"/>
      <w:divBdr>
        <w:top w:val="none" w:sz="0" w:space="0" w:color="auto"/>
        <w:left w:val="none" w:sz="0" w:space="0" w:color="auto"/>
        <w:bottom w:val="none" w:sz="0" w:space="0" w:color="auto"/>
        <w:right w:val="none" w:sz="0" w:space="0" w:color="auto"/>
      </w:divBdr>
    </w:div>
    <w:div w:id="1426658329">
      <w:bodyDiv w:val="1"/>
      <w:marLeft w:val="0"/>
      <w:marRight w:val="0"/>
      <w:marTop w:val="0"/>
      <w:marBottom w:val="0"/>
      <w:divBdr>
        <w:top w:val="none" w:sz="0" w:space="0" w:color="auto"/>
        <w:left w:val="none" w:sz="0" w:space="0" w:color="auto"/>
        <w:bottom w:val="none" w:sz="0" w:space="0" w:color="auto"/>
        <w:right w:val="none" w:sz="0" w:space="0" w:color="auto"/>
      </w:divBdr>
    </w:div>
    <w:div w:id="1852446575">
      <w:bodyDiv w:val="1"/>
      <w:marLeft w:val="0"/>
      <w:marRight w:val="0"/>
      <w:marTop w:val="0"/>
      <w:marBottom w:val="0"/>
      <w:divBdr>
        <w:top w:val="none" w:sz="0" w:space="0" w:color="auto"/>
        <w:left w:val="none" w:sz="0" w:space="0" w:color="auto"/>
        <w:bottom w:val="none" w:sz="0" w:space="0" w:color="auto"/>
        <w:right w:val="none" w:sz="0" w:space="0" w:color="auto"/>
      </w:divBdr>
    </w:div>
    <w:div w:id="19069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emf" Type="http://schemas.openxmlformats.org/officeDocument/2006/relationships/image"/>
<Relationship Id="rId12" Target="charts/chart1.xml" Type="http://schemas.openxmlformats.org/officeDocument/2006/relationships/chart"/>
<Relationship Id="rId13" Target="https://www.legislation.gov.au/Details/F2020C00096" TargetMode="External" Type="http://schemas.openxmlformats.org/officeDocument/2006/relationships/hyperlink"/>
<Relationship Id="rId14" Target="https://www.legislation.gov.au/Details/F2020C00096" TargetMode="External" Type="http://schemas.openxmlformats.org/officeDocument/2006/relationships/hyperlink"/>
<Relationship Id="rId15" Target="media/image2.png" Type="http://schemas.openxmlformats.org/officeDocument/2006/relationships/image"/>
<Relationship Id="rId16" Target="footer1.xml" Type="http://schemas.openxmlformats.org/officeDocument/2006/relationships/footer"/>
<Relationship Id="rId17" Target="charts/chart2.xml" Type="http://schemas.openxmlformats.org/officeDocument/2006/relationships/chart"/>
<Relationship Id="rId18" Target="charts/chart3.xml" Type="http://schemas.openxmlformats.org/officeDocument/2006/relationships/chart"/>
<Relationship Id="rId19" Target="charts/chart4.xml" Type="http://schemas.openxmlformats.org/officeDocument/2006/relationships/chart"/>
<Relationship Id="rId2" Target="../customXml/item2.xml" Type="http://schemas.openxmlformats.org/officeDocument/2006/relationships/customXml"/>
<Relationship Id="rId20" Target="charts/chart5.xml" Type="http://schemas.openxmlformats.org/officeDocument/2006/relationships/chart"/>
<Relationship Id="rId21" Target="charts/chart6.xml" Type="http://schemas.openxmlformats.org/officeDocument/2006/relationships/chart"/>
<Relationship Id="rId22" Target="charts/chart7.xml" Type="http://schemas.openxmlformats.org/officeDocument/2006/relationships/chart"/>
<Relationship Id="rId23" Target="header1.xml" Type="http://schemas.openxmlformats.org/officeDocument/2006/relationships/header"/>
<Relationship Id="rId24" Target="header2.xml" Type="http://schemas.openxmlformats.org/officeDocument/2006/relationships/header"/>
<Relationship Id="rId25" Target="footer2.xml" Type="http://schemas.openxmlformats.org/officeDocument/2006/relationships/footer"/>
<Relationship Id="rId26" Target="header3.xml" Type="http://schemas.openxmlformats.org/officeDocument/2006/relationships/header"/>
<Relationship Id="rId27" Target="fontTable.xml" Type="http://schemas.openxmlformats.org/officeDocument/2006/relationships/fontTable"/>
<Relationship Id="rId28"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charts/_rels/chart1.xml.rels><?xml version="1.0" encoding="UTF-8" standalone="yes"?>
<Relationships xmlns="http://schemas.openxmlformats.org/package/2006/relationships">
<Relationship Id="rId1" Target="../embeddings/Microsoft_Excel_Worksheet1.xlsx" Type="http://schemas.openxmlformats.org/officeDocument/2006/relationships/package"/>
</Relationships>

</file>

<file path=word/charts/_rels/chart2.xml.rels><?xml version="1.0" encoding="UTF-8" standalone="yes"?>
<Relationships xmlns="http://schemas.openxmlformats.org/package/2006/relationships">
<Relationship Id="rId1" Target="../embeddings/Microsoft_Excel_Worksheet2.xlsx" Type="http://schemas.openxmlformats.org/officeDocument/2006/relationships/package"/>
</Relationships>

</file>

<file path=word/charts/_rels/chart3.xml.rels><?xml version="1.0" encoding="UTF-8" standalone="yes"?>
<Relationships xmlns="http://schemas.openxmlformats.org/package/2006/relationships">
<Relationship Id="rId1" Target="https://bngonline.sharepoint.com/sites/BNGShared/Shared%20Documents/Consultancy%20+%20Project/Active/Mapping%20ACQS%20to%20HSQS/Mapping%20graphs.xlsx" TargetMode="External" Type="http://schemas.openxmlformats.org/officeDocument/2006/relationships/oleObject"/>
</Relationships>

</file>

<file path=word/charts/_rels/chart4.xml.rels><?xml version="1.0" encoding="UTF-8" standalone="yes"?>
<Relationships xmlns="http://schemas.openxmlformats.org/package/2006/relationships">
<Relationship Id="rId1" Target="https://bngonline.sharepoint.com/sites/BNGShared/Shared%20Documents/Consultancy%20+%20Project/Active/Mapping%20ACQS%20to%20HSQS/Mapping%20graphs.xlsx" TargetMode="External" Type="http://schemas.openxmlformats.org/officeDocument/2006/relationships/oleObject"/>
</Relationships>

</file>

<file path=word/charts/_rels/chart5.xml.rels><?xml version="1.0" encoding="UTF-8" standalone="yes"?>
<Relationships xmlns="http://schemas.openxmlformats.org/package/2006/relationships">
<Relationship Id="rId1" Target="../embeddings/Microsoft_Excel_Worksheet3.xlsx" Type="http://schemas.openxmlformats.org/officeDocument/2006/relationships/package"/>
</Relationships>

</file>

<file path=word/charts/_rels/chart6.xml.rels><?xml version="1.0" encoding="UTF-8" standalone="yes"?>
<Relationships xmlns="http://schemas.openxmlformats.org/package/2006/relationships">
<Relationship Id="rId1" Target="../embeddings/Microsoft_Excel_Worksheet4.xlsx" Type="http://schemas.openxmlformats.org/officeDocument/2006/relationships/package"/>
</Relationships>

</file>

<file path=word/charts/_rels/chart7.xml.rels><?xml version="1.0" encoding="UTF-8" standalone="yes"?>
<Relationships xmlns="http://schemas.openxmlformats.org/package/2006/relationships">
<Relationship Id="rId1" Target="../embeddings/Microsoft_Excel_Worksheet5.xlsx" Type="http://schemas.openxmlformats.org/officeDocument/2006/relationships/package"/>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Mapping of ACQS to</a:t>
            </a:r>
          </a:p>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Common indicators</a:t>
            </a:r>
            <a:endParaRPr lang="en-AU"/>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591C-4D77-B3FA-5A1EE5A3B369}"/>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591C-4D77-B3FA-5A1EE5A3B369}"/>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591C-4D77-B3FA-5A1EE5A3B369}"/>
              </c:ext>
            </c:extLst>
          </c:dPt>
          <c:dLbls>
            <c:dLbl>
              <c:idx val="0"/>
              <c:layout>
                <c:manualLayout>
                  <c:x val="-0.10843514125951648"/>
                  <c:y val="-3.142279090113735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1C-4D77-B3FA-5A1EE5A3B369}"/>
                </c:ext>
                <c:ext xmlns:c15="http://schemas.microsoft.com/office/drawing/2012/chart" uri="{CE6537A1-D6FC-4f65-9D91-7224C49458BB}">
                  <c15:layout/>
                </c:ext>
              </c:extLst>
            </c:dLbl>
            <c:dLbl>
              <c:idx val="1"/>
              <c:layout>
                <c:manualLayout>
                  <c:x val="0.12517598343685302"/>
                  <c:y val="-3.520559930008748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1C-4D77-B3FA-5A1EE5A3B369}"/>
                </c:ext>
                <c:ext xmlns:c15="http://schemas.microsoft.com/office/drawing/2012/chart" uri="{CE6537A1-D6FC-4f65-9D91-7224C49458BB}">
                  <c15:layout/>
                </c:ext>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Sheet2!$A$27:$C$27</c:f>
              <c:strCache>
                <c:ptCount val="3"/>
                <c:pt idx="0">
                  <c:v>HSQS Indicators Met</c:v>
                </c:pt>
                <c:pt idx="1">
                  <c:v>HSQS Indicators Partially Met</c:v>
                </c:pt>
                <c:pt idx="2">
                  <c:v>HSQS Indicators Not Met</c:v>
                </c:pt>
              </c:strCache>
            </c:strRef>
          </c:cat>
          <c:val>
            <c:numRef>
              <c:f>Sheet2!$A$28:$C$28</c:f>
              <c:numCache>
                <c:formatCode>General</c:formatCode>
                <c:ptCount val="3"/>
                <c:pt idx="0">
                  <c:v>15</c:v>
                </c:pt>
                <c:pt idx="1">
                  <c:v>12</c:v>
                </c:pt>
                <c:pt idx="2">
                  <c:v>2</c:v>
                </c:pt>
              </c:numCache>
            </c:numRef>
          </c:val>
          <c:extLst xmlns:c16r2="http://schemas.microsoft.com/office/drawing/2015/06/chart">
            <c:ext xmlns:c16="http://schemas.microsoft.com/office/drawing/2014/chart" uri="{C3380CC4-5D6E-409C-BE32-E72D297353CC}">
              <c16:uniqueId val="{00000006-591C-4D77-B3FA-5A1EE5A3B369}"/>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4948970664381225"/>
          <c:y val="0.47437773403324585"/>
          <c:w val="0.32639028817050042"/>
          <c:h val="0.41896981627296587"/>
        </c:manualLayout>
      </c:layout>
      <c:overlay val="0"/>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1</a:t>
            </a:r>
          </a:p>
        </c:rich>
      </c:tx>
      <c:layout>
        <c:manualLayout>
          <c:xMode val="edge"/>
          <c:yMode val="edge"/>
          <c:x val="0.31457556935817804"/>
          <c:y val="5.0314465408805034E-2"/>
        </c:manualLayout>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71E-40D4-9594-C9CE0D7EEA25}"/>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71E-40D4-9594-C9CE0D7EEA25}"/>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771E-40D4-9594-C9CE0D7EEA25}"/>
              </c:ext>
            </c:extLst>
          </c:dPt>
          <c:dLbls>
            <c:dLbl>
              <c:idx val="1"/>
              <c:layout>
                <c:manualLayout>
                  <c:x val="7.0184379126522228E-2"/>
                  <c:y val="-0.1646915267667013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1E-40D4-9594-C9CE0D7EEA25}"/>
                </c:ext>
                <c:ext xmlns:c15="http://schemas.microsoft.com/office/drawing/2012/chart" uri="{CE6537A1-D6FC-4f65-9D91-7224C49458BB}">
                  <c15:layout/>
                </c:ext>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Sheet2!$A$3:$C$3</c:f>
              <c:strCache>
                <c:ptCount val="3"/>
                <c:pt idx="0">
                  <c:v>HSQS Indicators Met</c:v>
                </c:pt>
                <c:pt idx="1">
                  <c:v>HSQS Indicators Partially Met</c:v>
                </c:pt>
                <c:pt idx="2">
                  <c:v>HSQS Indicators Not Met</c:v>
                </c:pt>
              </c:strCache>
            </c:strRef>
          </c:cat>
          <c:val>
            <c:numRef>
              <c:f>Sheet2!$A$4:$C$4</c:f>
              <c:numCache>
                <c:formatCode>General</c:formatCode>
                <c:ptCount val="3"/>
                <c:pt idx="0">
                  <c:v>2</c:v>
                </c:pt>
                <c:pt idx="1">
                  <c:v>4</c:v>
                </c:pt>
                <c:pt idx="2">
                  <c:v>1</c:v>
                </c:pt>
              </c:numCache>
            </c:numRef>
          </c:val>
          <c:extLst xmlns:c16r2="http://schemas.microsoft.com/office/drawing/2015/06/chart">
            <c:ext xmlns:c16="http://schemas.microsoft.com/office/drawing/2014/chart" uri="{C3380CC4-5D6E-409C-BE32-E72D297353CC}">
              <c16:uniqueId val="{00000006-771E-40D4-9594-C9CE0D7EEA25}"/>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12911527363427397"/>
          <c:y val="0.72263972663794385"/>
          <c:w val="0.84114800867282891"/>
          <c:h val="0.2471715941167731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2</a:t>
            </a:r>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053-457B-952C-88D00B732C66}"/>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053-457B-952C-88D00B732C66}"/>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2053-457B-952C-88D00B732C66}"/>
              </c:ext>
            </c:extLst>
          </c:dPt>
          <c:dLbls>
            <c:dLbl>
              <c:idx val="0"/>
              <c:layout>
                <c:manualLayout>
                  <c:x val="-0.10323062878009814"/>
                  <c:y val="6.618174614965581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53-457B-952C-88D00B732C66}"/>
                </c:ext>
                <c:ext xmlns:c15="http://schemas.microsoft.com/office/drawing/2012/chart" uri="{CE6537A1-D6FC-4f65-9D91-7224C49458BB}">
                  <c15:layout/>
                </c:ext>
              </c:extLst>
            </c:dLbl>
            <c:dLbl>
              <c:idx val="1"/>
              <c:layout>
                <c:manualLayout>
                  <c:x val="0.11668557734630997"/>
                  <c:y val="-7.75504382706878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053-457B-952C-88D00B732C66}"/>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5-2053-457B-952C-88D00B732C66}"/>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Sheet2!$A$7:$C$7</c:f>
              <c:strCache>
                <c:ptCount val="3"/>
                <c:pt idx="0">
                  <c:v>HSQS Indicators Met</c:v>
                </c:pt>
                <c:pt idx="1">
                  <c:v>HSQS Indicators Partially Met</c:v>
                </c:pt>
                <c:pt idx="2">
                  <c:v>HSQS Indicators Not Met</c:v>
                </c:pt>
              </c:strCache>
            </c:strRef>
          </c:cat>
          <c:val>
            <c:numRef>
              <c:f>Sheet2!$A$8:$C$8</c:f>
              <c:numCache>
                <c:formatCode>General</c:formatCode>
                <c:ptCount val="3"/>
                <c:pt idx="0">
                  <c:v>1</c:v>
                </c:pt>
                <c:pt idx="1">
                  <c:v>2</c:v>
                </c:pt>
                <c:pt idx="2">
                  <c:v>0</c:v>
                </c:pt>
              </c:numCache>
            </c:numRef>
          </c:val>
          <c:extLst xmlns:c16r2="http://schemas.microsoft.com/office/drawing/2015/06/chart">
            <c:ext xmlns:c16="http://schemas.microsoft.com/office/drawing/2014/chart" uri="{C3380CC4-5D6E-409C-BE32-E72D297353CC}">
              <c16:uniqueId val="{00000006-2053-457B-952C-88D00B732C66}"/>
            </c:ext>
          </c:extLst>
        </c:ser>
        <c:dLbls>
          <c:dLblPos val="bestFit"/>
          <c:showLegendKey val="0"/>
          <c:showVal val="1"/>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a:t>
            </a:r>
            <a:r>
              <a:rPr lang="en-AU" baseline="0"/>
              <a:t> 3</a:t>
            </a:r>
            <a:endParaRPr lang="en-AU"/>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FF8-4D9A-8191-C5517DB05953}"/>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FF8-4D9A-8191-C5517DB05953}"/>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FF8-4D9A-8191-C5517DB05953}"/>
              </c:ext>
            </c:extLst>
          </c:dPt>
          <c:dLbls>
            <c:dLbl>
              <c:idx val="0"/>
              <c:layout>
                <c:manualLayout>
                  <c:x val="-1.5542622389592606E-3"/>
                  <c:y val="-0.1655120091120685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F8-4D9A-8191-C5517DB05953}"/>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3-0FF8-4D9A-8191-C5517DB05953}"/>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0FF8-4D9A-8191-C5517DB05953}"/>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Sheet2!$A$11:$C$11</c:f>
              <c:strCache>
                <c:ptCount val="3"/>
                <c:pt idx="0">
                  <c:v>HSQS Indicators Met</c:v>
                </c:pt>
                <c:pt idx="1">
                  <c:v>HSQS Indicators Partially Met</c:v>
                </c:pt>
                <c:pt idx="2">
                  <c:v>HSQS Indicators Not Met</c:v>
                </c:pt>
              </c:strCache>
            </c:strRef>
          </c:cat>
          <c:val>
            <c:numRef>
              <c:f>Sheet2!$A$12:$C$12</c:f>
              <c:numCache>
                <c:formatCode>General</c:formatCode>
                <c:ptCount val="3"/>
                <c:pt idx="0">
                  <c:v>5</c:v>
                </c:pt>
                <c:pt idx="1">
                  <c:v>0</c:v>
                </c:pt>
                <c:pt idx="2">
                  <c:v>0</c:v>
                </c:pt>
              </c:numCache>
            </c:numRef>
          </c:val>
          <c:extLst xmlns:c16r2="http://schemas.microsoft.com/office/drawing/2015/06/chart">
            <c:ext xmlns:c16="http://schemas.microsoft.com/office/drawing/2014/chart" uri="{C3380CC4-5D6E-409C-BE32-E72D297353CC}">
              <c16:uniqueId val="{00000006-0FF8-4D9A-8191-C5517DB05953}"/>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 Standard 4</a:t>
            </a:r>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38D-4F1E-BEE5-3542554F1CF4}"/>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38D-4F1E-BEE5-3542554F1CF4}"/>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38D-4F1E-BEE5-3542554F1CF4}"/>
              </c:ext>
            </c:extLst>
          </c:dPt>
          <c:dLbls>
            <c:dLbl>
              <c:idx val="0"/>
              <c:layout>
                <c:manualLayout>
                  <c:x val="-0.11311260005542785"/>
                  <c:y val="3.2133115436042241E-2"/>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38D-4F1E-BEE5-3542554F1CF4}"/>
                </c:ext>
                <c:ext xmlns:c15="http://schemas.microsoft.com/office/drawing/2012/chart" uri="{CE6537A1-D6FC-4f65-9D91-7224C49458BB}">
                  <c15:layout/>
                </c:ext>
              </c:extLst>
            </c:dLbl>
            <c:dLbl>
              <c:idx val="1"/>
              <c:layout>
                <c:manualLayout>
                  <c:x val="0.12649484031887312"/>
                  <c:y val="-2.699985143366513E-2"/>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38D-4F1E-BEE5-3542554F1CF4}"/>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5-038D-4F1E-BEE5-3542554F1CF4}"/>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Sheet2!$A$15:$C$15</c:f>
              <c:strCache>
                <c:ptCount val="3"/>
                <c:pt idx="0">
                  <c:v>HSQS Indicators Met</c:v>
                </c:pt>
                <c:pt idx="1">
                  <c:v>HSQS Indicators Partially Met</c:v>
                </c:pt>
                <c:pt idx="2">
                  <c:v>HSQS Indicators Not Met</c:v>
                </c:pt>
              </c:strCache>
            </c:strRef>
          </c:cat>
          <c:val>
            <c:numRef>
              <c:f>Sheet2!$A$16:$C$16</c:f>
              <c:numCache>
                <c:formatCode>General</c:formatCode>
                <c:ptCount val="3"/>
                <c:pt idx="0">
                  <c:v>2</c:v>
                </c:pt>
                <c:pt idx="1">
                  <c:v>3</c:v>
                </c:pt>
                <c:pt idx="2">
                  <c:v>0</c:v>
                </c:pt>
              </c:numCache>
            </c:numRef>
          </c:val>
          <c:extLst xmlns:c16r2="http://schemas.microsoft.com/office/drawing/2015/06/chart">
            <c:ext xmlns:c16="http://schemas.microsoft.com/office/drawing/2014/chart" uri="{C3380CC4-5D6E-409C-BE32-E72D297353CC}">
              <c16:uniqueId val="{00000006-038D-4F1E-BEE5-3542554F1CF4}"/>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 Standard</a:t>
            </a:r>
            <a:r>
              <a:rPr lang="en-AU" baseline="0"/>
              <a:t> 5</a:t>
            </a:r>
            <a:endParaRPr lang="en-AU"/>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506B-4601-93BA-29F74122145C}"/>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506B-4601-93BA-29F74122145C}"/>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506B-4601-93BA-29F74122145C}"/>
              </c:ext>
            </c:extLst>
          </c:dPt>
          <c:dLbls>
            <c:dLbl>
              <c:idx val="0"/>
              <c:layout>
                <c:manualLayout>
                  <c:x val="-8.6667481782168529E-2"/>
                  <c:y val="-0.1312339919774179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6B-4601-93BA-29F74122145C}"/>
                </c:ext>
                <c:ext xmlns:c15="http://schemas.microsoft.com/office/drawing/2012/chart" uri="{CE6537A1-D6FC-4f65-9D91-7224C49458BB}">
                  <c15:layout/>
                </c:ext>
              </c:extLst>
            </c:dLbl>
            <c:dLbl>
              <c:idx val="1"/>
              <c:layout>
                <c:manualLayout>
                  <c:x val="8.7700070099933164E-2"/>
                  <c:y val="9.973951369286386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6B-4601-93BA-29F74122145C}"/>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5-506B-4601-93BA-29F74122145C}"/>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Sheet2!$A$19:$C$19</c:f>
              <c:strCache>
                <c:ptCount val="3"/>
                <c:pt idx="0">
                  <c:v>HSQS Indicators Met</c:v>
                </c:pt>
                <c:pt idx="1">
                  <c:v>HSQS Indicators Partially Met</c:v>
                </c:pt>
                <c:pt idx="2">
                  <c:v>HSQS Indicators Not Met</c:v>
                </c:pt>
              </c:strCache>
            </c:strRef>
          </c:cat>
          <c:val>
            <c:numRef>
              <c:f>Sheet2!$A$20:$C$20</c:f>
              <c:numCache>
                <c:formatCode>General</c:formatCode>
                <c:ptCount val="3"/>
                <c:pt idx="0">
                  <c:v>3</c:v>
                </c:pt>
                <c:pt idx="1">
                  <c:v>1</c:v>
                </c:pt>
                <c:pt idx="2">
                  <c:v>0</c:v>
                </c:pt>
              </c:numCache>
            </c:numRef>
          </c:val>
          <c:extLst xmlns:c16r2="http://schemas.microsoft.com/office/drawing/2015/06/chart">
            <c:ext xmlns:c16="http://schemas.microsoft.com/office/drawing/2014/chart" uri="{C3380CC4-5D6E-409C-BE32-E72D297353CC}">
              <c16:uniqueId val="{00000006-506B-4601-93BA-29F74122145C}"/>
            </c:ext>
          </c:extLst>
        </c:ser>
        <c:dLbls>
          <c:dLblPos val="bestFit"/>
          <c:showLegendKey val="0"/>
          <c:showVal val="1"/>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6</a:t>
            </a:r>
          </a:p>
        </c:rich>
      </c:tx>
      <c:layout/>
      <c:overlay val="0"/>
      <c:spPr>
        <a:noFill/>
        <a:ln w="25400">
          <a:noFill/>
        </a:ln>
      </c:sp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5ABE-49B6-B97F-FE813346F9E6}"/>
              </c:ext>
            </c:extLst>
          </c:dPt>
          <c:dPt>
            <c:idx val="1"/>
            <c:bubble3D val="0"/>
            <c:spPr>
              <a:solidFill>
                <a:schemeClr val="accent4">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5ABE-49B6-B97F-FE813346F9E6}"/>
              </c:ext>
            </c:extLst>
          </c:dPt>
          <c:dPt>
            <c:idx val="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5ABE-49B6-B97F-FE813346F9E6}"/>
              </c:ext>
            </c:extLst>
          </c:dPt>
          <c:dLbls>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Sheet2!$A$23:$C$23</c:f>
              <c:strCache>
                <c:ptCount val="3"/>
                <c:pt idx="0">
                  <c:v>HSQS Indicators Met</c:v>
                </c:pt>
                <c:pt idx="1">
                  <c:v>HSQS Indicators Partially Met</c:v>
                </c:pt>
                <c:pt idx="2">
                  <c:v>HSQS Indicators Not Met</c:v>
                </c:pt>
              </c:strCache>
            </c:strRef>
          </c:cat>
          <c:val>
            <c:numRef>
              <c:f>Sheet2!$A$24:$C$24</c:f>
              <c:numCache>
                <c:formatCode>General</c:formatCode>
                <c:ptCount val="3"/>
                <c:pt idx="0">
                  <c:v>2</c:v>
                </c:pt>
                <c:pt idx="1">
                  <c:v>2</c:v>
                </c:pt>
                <c:pt idx="2">
                  <c:v>1</c:v>
                </c:pt>
              </c:numCache>
            </c:numRef>
          </c:val>
          <c:extLst xmlns:c16r2="http://schemas.microsoft.com/office/drawing/2015/06/chart">
            <c:ext xmlns:c16="http://schemas.microsoft.com/office/drawing/2014/chart" uri="{C3380CC4-5D6E-409C-BE32-E72D297353CC}">
              <c16:uniqueId val="{00000006-5ABE-49B6-B97F-FE813346F9E6}"/>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aa9b0f-5d6d-4964-b79c-9dc2b680a214">
      <UserInfo>
        <DisplayName>Quentin Jones</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8A49408C10E4E8B2C0D7DF88C7F6A" ma:contentTypeVersion="11" ma:contentTypeDescription="Create a new document." ma:contentTypeScope="" ma:versionID="228f9cf94a328d83d2dc249db0ca3f13">
  <xsd:schema xmlns:xsd="http://www.w3.org/2001/XMLSchema" xmlns:xs="http://www.w3.org/2001/XMLSchema" xmlns:p="http://schemas.microsoft.com/office/2006/metadata/properties" xmlns:ns2="b4e65fcd-4a07-45b1-b495-a5005eaf759e" xmlns:ns3="71aa9b0f-5d6d-4964-b79c-9dc2b680a214" targetNamespace="http://schemas.microsoft.com/office/2006/metadata/properties" ma:root="true" ma:fieldsID="6f0dacddfdc0e2ad141fa0b7301691a3" ns2:_="" ns3:_="">
    <xsd:import namespace="b4e65fcd-4a07-45b1-b495-a5005eaf759e"/>
    <xsd:import namespace="71aa9b0f-5d6d-4964-b79c-9dc2b680a2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65fcd-4a07-45b1-b495-a5005eaf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a9b0f-5d6d-4964-b79c-9dc2b680a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31B6-2E8D-4140-A0AB-81B8F0B88663}">
  <ds:schemaRefs>
    <ds:schemaRef ds:uri="http://schemas.microsoft.com/sharepoint/v3/contenttype/forms"/>
  </ds:schemaRefs>
</ds:datastoreItem>
</file>

<file path=customXml/itemProps2.xml><?xml version="1.0" encoding="utf-8"?>
<ds:datastoreItem xmlns:ds="http://schemas.openxmlformats.org/officeDocument/2006/customXml" ds:itemID="{F4480FED-F3D3-4962-A34D-D67DFDD33BB3}">
  <ds:schemaRefs>
    <ds:schemaRef ds:uri="b4e65fcd-4a07-45b1-b495-a5005eaf759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1aa9b0f-5d6d-4964-b79c-9dc2b680a214"/>
    <ds:schemaRef ds:uri="http://www.w3.org/XML/1998/namespace"/>
    <ds:schemaRef ds:uri="http://purl.org/dc/dcmitype/"/>
  </ds:schemaRefs>
</ds:datastoreItem>
</file>

<file path=customXml/itemProps3.xml><?xml version="1.0" encoding="utf-8"?>
<ds:datastoreItem xmlns:ds="http://schemas.openxmlformats.org/officeDocument/2006/customXml" ds:itemID="{F4F10DDB-49E7-40ED-B9B0-D1016AF36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65fcd-4a07-45b1-b495-a5005eaf759e"/>
    <ds:schemaRef ds:uri="71aa9b0f-5d6d-4964-b79c-9dc2b680a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C267A-AA44-4937-8BC8-3975A1E2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8949</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59845</CharactersWithSpaces>
  <SharedDoc>false</SharedDoc>
  <HLinks>
    <vt:vector size="36" baseType="variant">
      <vt:variant>
        <vt:i4>7536684</vt:i4>
      </vt:variant>
      <vt:variant>
        <vt:i4>15</vt:i4>
      </vt:variant>
      <vt:variant>
        <vt:i4>0</vt:i4>
      </vt:variant>
      <vt:variant>
        <vt:i4>5</vt:i4>
      </vt:variant>
      <vt:variant>
        <vt:lpwstr>https://www.legislation.gov.au/Details/F2020C00096</vt:lpwstr>
      </vt:variant>
      <vt:variant>
        <vt:lpwstr/>
      </vt:variant>
      <vt:variant>
        <vt:i4>7536684</vt:i4>
      </vt:variant>
      <vt:variant>
        <vt:i4>12</vt:i4>
      </vt:variant>
      <vt:variant>
        <vt:i4>0</vt:i4>
      </vt:variant>
      <vt:variant>
        <vt:i4>5</vt:i4>
      </vt:variant>
      <vt:variant>
        <vt:lpwstr>https://www.legislation.gov.au/Details/F2020C00096</vt:lpwstr>
      </vt:variant>
      <vt:variant>
        <vt:lpwstr/>
      </vt:variant>
      <vt:variant>
        <vt:i4>8060975</vt:i4>
      </vt:variant>
      <vt:variant>
        <vt:i4>9</vt:i4>
      </vt:variant>
      <vt:variant>
        <vt:i4>0</vt:i4>
      </vt:variant>
      <vt:variant>
        <vt:i4>5</vt:i4>
      </vt:variant>
      <vt:variant>
        <vt:lpwstr>https://www.legislation.gov.au/Details/F2018C00294</vt:lpwstr>
      </vt:variant>
      <vt:variant>
        <vt:lpwstr/>
      </vt:variant>
      <vt:variant>
        <vt:i4>2031652</vt:i4>
      </vt:variant>
      <vt:variant>
        <vt:i4>6</vt:i4>
      </vt:variant>
      <vt:variant>
        <vt:i4>0</vt:i4>
      </vt:variant>
      <vt:variant>
        <vt:i4>5</vt:i4>
      </vt:variant>
      <vt:variant>
        <vt:lpwstr>https://www.agedcarequality.gov.au/sites/default/files/media/flexible_aged_care_program_standards_updated.pdf</vt:lpwstr>
      </vt:variant>
      <vt:variant>
        <vt:lpwstr/>
      </vt:variant>
      <vt:variant>
        <vt:i4>1507420</vt:i4>
      </vt:variant>
      <vt:variant>
        <vt:i4>3</vt:i4>
      </vt:variant>
      <vt:variant>
        <vt:i4>0</vt:i4>
      </vt:variant>
      <vt:variant>
        <vt:i4>5</vt:i4>
      </vt:variant>
      <vt:variant>
        <vt:lpwstr>https://www.agedcarequality.gov.au/sites/default/files/media/home care common standards v1.1.pdf</vt:lpwstr>
      </vt:variant>
      <vt:variant>
        <vt:lpwstr/>
      </vt:variant>
      <vt:variant>
        <vt:i4>8060975</vt:i4>
      </vt:variant>
      <vt:variant>
        <vt:i4>0</vt:i4>
      </vt:variant>
      <vt:variant>
        <vt:i4>0</vt:i4>
      </vt:variant>
      <vt:variant>
        <vt:i4>5</vt:i4>
      </vt:variant>
      <vt:variant>
        <vt:lpwstr>https://www.legislation.gov.au/Details/F2018C00294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2020-10-02T04:12:00Z</dcterms:created>
  <dc:creator>Queensland Government</dc:creator>
  <cp:keywords>aged care standards, HSQS to ACQS, mapping ACQS, mapping HSQS, aged care mapping to hsqs, mapping of standards</cp:keywords>
  <cp:lastModifiedBy>Christine Birnie</cp:lastModifiedBy>
  <cp:lastPrinted>2020-05-22T00:15:00Z</cp:lastPrinted>
  <dcterms:modified xsi:type="dcterms:W3CDTF">2020-10-02T04:15:00Z</dcterms:modified>
  <cp:revision>3</cp:revision>
  <dc:subject>A report that provides mapping of the aged care standards to human service quality standards</dc:subject>
  <dc:title>BNG report-mapping aged carequality standards to HSQS common standards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0x0101001D48A49408C10E4E8B2C0D7DF88C7F6A</vt:lpwstr>
  </property>
  <property fmtid="{D5CDD505-2E9C-101B-9397-08002B2CF9AE}" pid="3" name="Order">
    <vt:r8>1719400</vt:r8>
  </property>
</Properties>
</file>