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E54D" w14:textId="77777777" w:rsidR="00522853" w:rsidRPr="00222D24" w:rsidRDefault="003923BA" w:rsidP="00522853">
      <w:pPr>
        <w:pStyle w:val="Heading1"/>
        <w:spacing w:before="120"/>
        <w:jc w:val="center"/>
        <w:rPr>
          <w:color w:val="000000"/>
        </w:rPr>
      </w:pPr>
      <w:r w:rsidRPr="00222D24">
        <w:rPr>
          <w:color w:val="000000"/>
        </w:rPr>
        <w:t>Child Safety</w:t>
      </w:r>
    </w:p>
    <w:p w14:paraId="24BB895A" w14:textId="77777777" w:rsidR="00522853" w:rsidRPr="00222D24" w:rsidRDefault="003923BA" w:rsidP="00522853">
      <w:pPr>
        <w:pStyle w:val="Heading1"/>
        <w:spacing w:before="120"/>
        <w:jc w:val="center"/>
        <w:rPr>
          <w:szCs w:val="48"/>
        </w:rPr>
      </w:pPr>
      <w:r w:rsidRPr="00222D24">
        <w:rPr>
          <w:szCs w:val="48"/>
        </w:rPr>
        <w:t xml:space="preserve">POLICY </w:t>
      </w:r>
    </w:p>
    <w:p w14:paraId="49910C06" w14:textId="77777777" w:rsidR="00522853" w:rsidRPr="00222D24" w:rsidRDefault="00522853" w:rsidP="00522853">
      <w:pPr>
        <w:pBdr>
          <w:bottom w:val="single" w:sz="4" w:space="1" w:color="auto"/>
        </w:pBdr>
        <w:rPr>
          <w:sz w:val="12"/>
        </w:rPr>
      </w:pPr>
    </w:p>
    <w:p w14:paraId="5C872336" w14:textId="77777777" w:rsidR="00522853" w:rsidRPr="00222D24" w:rsidRDefault="003923BA" w:rsidP="008A1157">
      <w:pPr>
        <w:tabs>
          <w:tab w:val="left" w:pos="2694"/>
        </w:tabs>
        <w:ind w:left="2160" w:hanging="2160"/>
        <w:rPr>
          <w:sz w:val="28"/>
          <w:szCs w:val="28"/>
        </w:rPr>
      </w:pPr>
      <w:r w:rsidRPr="00222D24">
        <w:rPr>
          <w:b/>
          <w:sz w:val="28"/>
          <w:szCs w:val="28"/>
        </w:rPr>
        <w:t>Title:</w:t>
      </w:r>
      <w:r w:rsidRPr="00222D24">
        <w:rPr>
          <w:sz w:val="28"/>
          <w:szCs w:val="28"/>
        </w:rPr>
        <w:t xml:space="preserve"> </w:t>
      </w:r>
      <w:r w:rsidRPr="00222D24">
        <w:rPr>
          <w:sz w:val="28"/>
          <w:szCs w:val="28"/>
        </w:rPr>
        <w:tab/>
      </w:r>
      <w:r w:rsidR="002B4994" w:rsidRPr="002B4994">
        <w:rPr>
          <w:sz w:val="28"/>
          <w:szCs w:val="28"/>
        </w:rPr>
        <w:t>Aboriginal and Torres Strait Islander peoples’ participation in decisions about the development and delivery of services</w:t>
      </w:r>
    </w:p>
    <w:p w14:paraId="475EB113" w14:textId="77777777" w:rsidR="00522853" w:rsidRPr="00222D24" w:rsidRDefault="003923BA" w:rsidP="00522853">
      <w:pPr>
        <w:pBdr>
          <w:bottom w:val="single" w:sz="4" w:space="1" w:color="auto"/>
        </w:pBdr>
        <w:tabs>
          <w:tab w:val="left" w:pos="2694"/>
        </w:tabs>
        <w:rPr>
          <w:rFonts w:cs="Arial"/>
          <w:color w:val="000000"/>
          <w:sz w:val="28"/>
          <w:szCs w:val="28"/>
        </w:rPr>
      </w:pPr>
      <w:r w:rsidRPr="00222D24">
        <w:rPr>
          <w:b/>
          <w:sz w:val="28"/>
          <w:szCs w:val="28"/>
        </w:rPr>
        <w:t>Policy No:</w:t>
      </w:r>
      <w:r w:rsidR="008A1157">
        <w:rPr>
          <w:b/>
          <w:sz w:val="28"/>
          <w:szCs w:val="28"/>
        </w:rPr>
        <w:t xml:space="preserve">          </w:t>
      </w:r>
      <w:r w:rsidR="008A1157" w:rsidRPr="00B36D50">
        <w:rPr>
          <w:bCs/>
          <w:sz w:val="28"/>
          <w:szCs w:val="28"/>
        </w:rPr>
        <w:t>650-1</w:t>
      </w:r>
    </w:p>
    <w:p w14:paraId="16BBF34E" w14:textId="77777777" w:rsidR="00522853" w:rsidRPr="00222D24" w:rsidRDefault="00522853" w:rsidP="00522853">
      <w:pPr>
        <w:pBdr>
          <w:bottom w:val="single" w:sz="4" w:space="1" w:color="auto"/>
        </w:pBdr>
        <w:rPr>
          <w:sz w:val="12"/>
        </w:rPr>
      </w:pPr>
    </w:p>
    <w:p w14:paraId="4371C32A" w14:textId="77777777" w:rsidR="00522853" w:rsidRPr="00222D24" w:rsidRDefault="003923BA" w:rsidP="00522853">
      <w:pPr>
        <w:rPr>
          <w:b/>
          <w:sz w:val="24"/>
        </w:rPr>
      </w:pPr>
      <w:r w:rsidRPr="00222D24">
        <w:rPr>
          <w:b/>
          <w:sz w:val="24"/>
        </w:rPr>
        <w:t>Policy Statement:</w:t>
      </w:r>
    </w:p>
    <w:p w14:paraId="7E58F533" w14:textId="77777777" w:rsidR="00AC3742" w:rsidRPr="00AC3742" w:rsidRDefault="003923BA" w:rsidP="008A1157">
      <w:pPr>
        <w:rPr>
          <w:rFonts w:cs="Arial"/>
          <w:color w:val="000000"/>
          <w:szCs w:val="22"/>
        </w:rPr>
      </w:pPr>
      <w:r w:rsidRPr="00AC3742">
        <w:rPr>
          <w:rFonts w:cs="Arial"/>
          <w:color w:val="000000"/>
          <w:szCs w:val="22"/>
        </w:rPr>
        <w:t>The Department of Children, Youth Justice and Multicultural Affairs (Child Safety)</w:t>
      </w:r>
      <w:r>
        <w:rPr>
          <w:rFonts w:cs="Arial"/>
          <w:color w:val="000000"/>
          <w:szCs w:val="22"/>
        </w:rPr>
        <w:t xml:space="preserve"> </w:t>
      </w:r>
      <w:r w:rsidRPr="00AC3742">
        <w:rPr>
          <w:rFonts w:cs="Arial"/>
          <w:color w:val="000000"/>
          <w:szCs w:val="22"/>
          <w:shd w:val="clear" w:color="auto" w:fill="FFFFFF"/>
        </w:rPr>
        <w:t>recognise</w:t>
      </w:r>
      <w:r>
        <w:rPr>
          <w:rFonts w:cs="Arial"/>
          <w:color w:val="000000"/>
          <w:szCs w:val="22"/>
          <w:shd w:val="clear" w:color="auto" w:fill="FFFFFF"/>
        </w:rPr>
        <w:t>s</w:t>
      </w:r>
      <w:r w:rsidRPr="00AC3742">
        <w:rPr>
          <w:rFonts w:cs="Arial"/>
          <w:color w:val="000000"/>
          <w:szCs w:val="22"/>
          <w:shd w:val="clear" w:color="auto" w:fill="FFFFFF"/>
        </w:rPr>
        <w:t xml:space="preserve"> the importance of delivering services that are safe, accessible and culturally sensitive for the needs of Aboriginal and Torres Strait Islander peoples.</w:t>
      </w:r>
    </w:p>
    <w:p w14:paraId="35C3A8A7" w14:textId="77777777" w:rsidR="00B36D50" w:rsidRPr="00B764A0" w:rsidRDefault="003923BA" w:rsidP="008A1157">
      <w:r w:rsidRPr="00B764A0">
        <w:rPr>
          <w:rFonts w:cs="Arial"/>
          <w:color w:val="000000"/>
          <w:szCs w:val="22"/>
        </w:rPr>
        <w:t>Child Safety</w:t>
      </w:r>
      <w:r w:rsidR="00AC3742" w:rsidRPr="00B764A0">
        <w:rPr>
          <w:rFonts w:cs="Arial"/>
          <w:color w:val="000000"/>
          <w:szCs w:val="22"/>
        </w:rPr>
        <w:t xml:space="preserve"> </w:t>
      </w:r>
      <w:r w:rsidRPr="00B764A0">
        <w:rPr>
          <w:rFonts w:cs="Arial"/>
          <w:color w:val="000000"/>
          <w:szCs w:val="22"/>
        </w:rPr>
        <w:t xml:space="preserve">is committed to </w:t>
      </w:r>
      <w:r w:rsidR="002B4994" w:rsidRPr="00B764A0">
        <w:rPr>
          <w:rFonts w:cs="Arial"/>
          <w:color w:val="000000"/>
          <w:szCs w:val="22"/>
        </w:rPr>
        <w:t xml:space="preserve">upholding Aboriginal and Torres Strait Islander peoples’ right to </w:t>
      </w:r>
      <w:r w:rsidR="008A1157" w:rsidRPr="00B764A0">
        <w:rPr>
          <w:rFonts w:cs="Arial"/>
          <w:szCs w:val="22"/>
        </w:rPr>
        <w:t>participate in decisions Child Safety makes about the development and delivery of services t</w:t>
      </w:r>
      <w:r w:rsidR="00AC3742" w:rsidRPr="00B764A0">
        <w:rPr>
          <w:rFonts w:cs="Arial"/>
          <w:szCs w:val="22"/>
        </w:rPr>
        <w:t>hat</w:t>
      </w:r>
      <w:r w:rsidR="008A1157" w:rsidRPr="00B764A0">
        <w:rPr>
          <w:rFonts w:cs="Arial"/>
          <w:szCs w:val="22"/>
        </w:rPr>
        <w:t xml:space="preserve"> support Aboriginal and Torres Strait Islander families and</w:t>
      </w:r>
      <w:r w:rsidR="00AC3742" w:rsidRPr="00B764A0">
        <w:rPr>
          <w:rFonts w:cs="Arial"/>
          <w:szCs w:val="22"/>
        </w:rPr>
        <w:t>/or</w:t>
      </w:r>
      <w:r w:rsidR="008A1157" w:rsidRPr="00B764A0">
        <w:rPr>
          <w:rFonts w:cs="Arial"/>
          <w:szCs w:val="22"/>
        </w:rPr>
        <w:t xml:space="preserve"> </w:t>
      </w:r>
      <w:r w:rsidR="00A12D20" w:rsidRPr="00B764A0">
        <w:rPr>
          <w:rFonts w:cs="Arial"/>
          <w:szCs w:val="22"/>
        </w:rPr>
        <w:t xml:space="preserve">services </w:t>
      </w:r>
      <w:r w:rsidR="008A1157" w:rsidRPr="00B764A0">
        <w:rPr>
          <w:rFonts w:cs="Arial"/>
          <w:szCs w:val="22"/>
        </w:rPr>
        <w:t>provide</w:t>
      </w:r>
      <w:r w:rsidR="00A12D20" w:rsidRPr="00B764A0">
        <w:rPr>
          <w:rFonts w:cs="Arial"/>
          <w:szCs w:val="22"/>
        </w:rPr>
        <w:t xml:space="preserve">d to support </w:t>
      </w:r>
      <w:r w:rsidR="008A1157" w:rsidRPr="00B764A0">
        <w:rPr>
          <w:rFonts w:cs="Arial"/>
          <w:szCs w:val="22"/>
        </w:rPr>
        <w:t xml:space="preserve">the </w:t>
      </w:r>
      <w:r w:rsidRPr="00B764A0">
        <w:rPr>
          <w:rFonts w:cs="Arial"/>
          <w:szCs w:val="22"/>
        </w:rPr>
        <w:t>safety, belonging</w:t>
      </w:r>
      <w:r w:rsidR="008A1157" w:rsidRPr="00B764A0">
        <w:rPr>
          <w:rFonts w:cs="Arial"/>
          <w:szCs w:val="22"/>
        </w:rPr>
        <w:t xml:space="preserve"> </w:t>
      </w:r>
      <w:r w:rsidR="00CF4055" w:rsidRPr="00B764A0">
        <w:rPr>
          <w:rFonts w:cs="Arial"/>
          <w:szCs w:val="22"/>
        </w:rPr>
        <w:t xml:space="preserve">and wellbeing </w:t>
      </w:r>
      <w:r w:rsidR="008A1157" w:rsidRPr="00B764A0">
        <w:rPr>
          <w:rFonts w:cs="Arial"/>
          <w:szCs w:val="22"/>
        </w:rPr>
        <w:t>of Aboriginal and Torres Strait Islander children</w:t>
      </w:r>
      <w:r w:rsidR="00CF4055" w:rsidRPr="00B764A0">
        <w:rPr>
          <w:rFonts w:cs="Arial"/>
          <w:szCs w:val="22"/>
        </w:rPr>
        <w:t xml:space="preserve"> (</w:t>
      </w:r>
      <w:r w:rsidR="00CF4055" w:rsidRPr="00B764A0">
        <w:rPr>
          <w:rFonts w:cs="Arial"/>
          <w:i/>
          <w:iCs/>
          <w:color w:val="000000"/>
          <w:szCs w:val="22"/>
        </w:rPr>
        <w:t xml:space="preserve">Child Protection Act 1999 </w:t>
      </w:r>
      <w:r w:rsidR="00CF4055" w:rsidRPr="00B764A0">
        <w:rPr>
          <w:rFonts w:cs="Arial"/>
          <w:color w:val="000000"/>
          <w:szCs w:val="22"/>
        </w:rPr>
        <w:t>(the Act)</w:t>
      </w:r>
      <w:r w:rsidR="00AE5E94" w:rsidRPr="00B764A0">
        <w:rPr>
          <w:rFonts w:cs="Arial"/>
          <w:szCs w:val="22"/>
        </w:rPr>
        <w:t xml:space="preserve">, </w:t>
      </w:r>
      <w:r w:rsidR="00AE5E94" w:rsidRPr="00B764A0">
        <w:rPr>
          <w:rFonts w:cs="Arial"/>
          <w:color w:val="000000"/>
          <w:szCs w:val="22"/>
        </w:rPr>
        <w:t>section 5C(2)</w:t>
      </w:r>
      <w:r w:rsidR="00CF4055" w:rsidRPr="00B764A0">
        <w:rPr>
          <w:rFonts w:cs="Arial"/>
          <w:color w:val="000000"/>
          <w:szCs w:val="22"/>
        </w:rPr>
        <w:t>).</w:t>
      </w:r>
      <w:r w:rsidR="00AE5E94" w:rsidRPr="00B764A0">
        <w:rPr>
          <w:rFonts w:cs="Arial"/>
          <w:color w:val="000000"/>
          <w:szCs w:val="22"/>
        </w:rPr>
        <w:t xml:space="preserve"> </w:t>
      </w:r>
    </w:p>
    <w:p w14:paraId="2E29E3B7" w14:textId="77777777" w:rsidR="00B36D50" w:rsidRPr="00B764A0" w:rsidRDefault="003923BA" w:rsidP="00B36D50">
      <w:pPr>
        <w:pStyle w:val="BodyText"/>
        <w:spacing w:after="120"/>
        <w:ind w:right="98"/>
        <w:rPr>
          <w:rFonts w:cs="Arial"/>
          <w:b w:val="0"/>
          <w:bCs/>
          <w:spacing w:val="-2"/>
          <w:szCs w:val="22"/>
        </w:rPr>
      </w:pPr>
      <w:r w:rsidRPr="00B764A0">
        <w:rPr>
          <w:rFonts w:cs="Arial"/>
          <w:b w:val="0"/>
          <w:bCs/>
          <w:spacing w:val="-2"/>
          <w:szCs w:val="22"/>
        </w:rPr>
        <w:t>Child Safety is also committed to upholding the right of Aboriginal and Torres Strait Islander peoples to self-determination</w:t>
      </w:r>
      <w:r w:rsidR="00AE5E94" w:rsidRPr="00B764A0">
        <w:rPr>
          <w:rFonts w:cs="Arial"/>
          <w:b w:val="0"/>
          <w:bCs/>
          <w:spacing w:val="-2"/>
          <w:szCs w:val="22"/>
        </w:rPr>
        <w:t>.</w:t>
      </w:r>
    </w:p>
    <w:p w14:paraId="18119D2E" w14:textId="77777777" w:rsidR="001C16C0" w:rsidRPr="00B764A0" w:rsidRDefault="003923BA" w:rsidP="001C16C0">
      <w:r w:rsidRPr="00B764A0">
        <w:t xml:space="preserve">Facilitating and supporting participation to ensure Aboriginal and Torres Strait Islander peoples’ voices are heard in decision making </w:t>
      </w:r>
      <w:r w:rsidR="000D1454" w:rsidRPr="00B764A0">
        <w:t xml:space="preserve">is an ongoing process </w:t>
      </w:r>
      <w:r w:rsidR="005143C5" w:rsidRPr="00B764A0">
        <w:t xml:space="preserve">which includes </w:t>
      </w:r>
      <w:r w:rsidRPr="00B764A0">
        <w:t>consultation</w:t>
      </w:r>
      <w:r w:rsidR="005143C5" w:rsidRPr="00B764A0">
        <w:t xml:space="preserve"> and broader strategies</w:t>
      </w:r>
      <w:r w:rsidRPr="00B764A0">
        <w:t xml:space="preserve">. </w:t>
      </w:r>
    </w:p>
    <w:p w14:paraId="76C79BF0" w14:textId="77777777" w:rsidR="00BC5DF6" w:rsidRDefault="003923BA" w:rsidP="001C16C0">
      <w:pPr>
        <w:spacing w:after="160" w:line="259" w:lineRule="auto"/>
      </w:pPr>
      <w:r w:rsidRPr="00B764A0">
        <w:t>Consultation is an important tool that can be used to facilitate participation. However, Child Safety</w:t>
      </w:r>
      <w:r>
        <w:t xml:space="preserve"> will ensure participation is </w:t>
      </w:r>
      <w:r w:rsidR="005143C5">
        <w:t xml:space="preserve">also </w:t>
      </w:r>
      <w:r>
        <w:t xml:space="preserve">facilitated by including views </w:t>
      </w:r>
      <w:r w:rsidR="005143C5">
        <w:t xml:space="preserve">that are </w:t>
      </w:r>
      <w:r>
        <w:t xml:space="preserve">voiced by Aboriginal and Torres Strait Islander people and organisations in other ways. This </w:t>
      </w:r>
      <w:r w:rsidR="000D1454">
        <w:t xml:space="preserve">will </w:t>
      </w:r>
      <w:r>
        <w:t xml:space="preserve">include listening to the voices of Aboriginal and Torres Strait Islander peoples expressed in previous engagement processes, published reports, research articles, service and program reviews, forums, stakeholder and community meetings, client feedback and complaints and other processes where it is </w:t>
      </w:r>
      <w:r w:rsidR="005143C5">
        <w:t xml:space="preserve">relevant, </w:t>
      </w:r>
      <w:r>
        <w:t>practical and appropriate in the circumstances.</w:t>
      </w:r>
    </w:p>
    <w:p w14:paraId="62B64929" w14:textId="77777777" w:rsidR="001C16C0" w:rsidRPr="00662697" w:rsidRDefault="003923BA" w:rsidP="001C16C0">
      <w:pPr>
        <w:spacing w:after="160" w:line="259" w:lineRule="auto"/>
      </w:pPr>
      <w:r>
        <w:t>The privacy of individuals whose express views or participate in decision making will be protected.</w:t>
      </w:r>
    </w:p>
    <w:p w14:paraId="06219738" w14:textId="77777777" w:rsidR="001C16C0" w:rsidRPr="00662697" w:rsidRDefault="003923BA" w:rsidP="001C16C0">
      <w:pPr>
        <w:spacing w:after="160" w:line="259" w:lineRule="auto"/>
      </w:pPr>
      <w:r>
        <w:t>In circumstances</w:t>
      </w:r>
      <w:r w:rsidRPr="00662697">
        <w:t xml:space="preserve"> </w:t>
      </w:r>
      <w:r>
        <w:t xml:space="preserve">where it is not possible to </w:t>
      </w:r>
      <w:r w:rsidR="000D1454">
        <w:t>initially</w:t>
      </w:r>
      <w:r>
        <w:t xml:space="preserve"> undertake</w:t>
      </w:r>
      <w:r w:rsidRPr="00662697">
        <w:t xml:space="preserve"> </w:t>
      </w:r>
      <w:r>
        <w:t xml:space="preserve">formal </w:t>
      </w:r>
      <w:r w:rsidRPr="00662697">
        <w:t xml:space="preserve">consultation </w:t>
      </w:r>
      <w:r>
        <w:t xml:space="preserve">about proposed service design or delivery due to confidentiality or other constraints, views voiced by Aboriginal and Torres Strait Islander people and organisations in other ways will be </w:t>
      </w:r>
      <w:r w:rsidR="000D1454">
        <w:t>considered in</w:t>
      </w:r>
      <w:r>
        <w:t xml:space="preserve"> decision making. Direct consultation, if required, will subsequently be undertaken at the earliest possible opportunity. </w:t>
      </w:r>
    </w:p>
    <w:p w14:paraId="51B2F358" w14:textId="77777777" w:rsidR="009D2890" w:rsidRPr="00185748" w:rsidRDefault="003923BA" w:rsidP="00CF4055">
      <w:pPr>
        <w:pStyle w:val="BodyText"/>
        <w:spacing w:after="360"/>
        <w:ind w:right="98"/>
        <w:rPr>
          <w:rFonts w:cs="Arial"/>
          <w:b w:val="0"/>
          <w:bCs/>
          <w:spacing w:val="-2"/>
          <w:szCs w:val="22"/>
        </w:rPr>
      </w:pPr>
      <w:r w:rsidRPr="00185748">
        <w:rPr>
          <w:rFonts w:cs="Arial"/>
          <w:b w:val="0"/>
          <w:bCs/>
          <w:spacing w:val="-2"/>
          <w:szCs w:val="22"/>
        </w:rPr>
        <w:lastRenderedPageBreak/>
        <w:t xml:space="preserve">Child Safety is committed to respecting, protecting and promoting human rights. Under the </w:t>
      </w:r>
      <w:r w:rsidRPr="00185748">
        <w:rPr>
          <w:rFonts w:cs="Arial"/>
          <w:b w:val="0"/>
          <w:bCs/>
          <w:i/>
          <w:iCs/>
          <w:spacing w:val="-2"/>
          <w:szCs w:val="22"/>
        </w:rPr>
        <w:t>Human Rights Act 2019</w:t>
      </w:r>
      <w:r w:rsidRPr="00185748">
        <w:rPr>
          <w:rFonts w:cs="Arial"/>
          <w:b w:val="0"/>
          <w:bCs/>
          <w:spacing w:val="-2"/>
          <w:szCs w:val="22"/>
        </w:rPr>
        <w:t xml:space="preserve">, Child Safety has an obligation to act and make decisions in a way that is compatible with human rights and, when making a decision, to give proper consideration to human rights. Child Safety recognises and respects </w:t>
      </w:r>
      <w:r w:rsidR="005143C5">
        <w:rPr>
          <w:rFonts w:cs="Arial"/>
          <w:b w:val="0"/>
          <w:bCs/>
          <w:spacing w:val="-2"/>
          <w:szCs w:val="22"/>
        </w:rPr>
        <w:t xml:space="preserve">the </w:t>
      </w:r>
      <w:r w:rsidRPr="00185748">
        <w:rPr>
          <w:rFonts w:cs="Arial"/>
          <w:b w:val="0"/>
          <w:bCs/>
          <w:spacing w:val="-2"/>
          <w:szCs w:val="22"/>
        </w:rPr>
        <w:t>distinct cultural rights of Aboriginal and Torres Strait Islander people.</w:t>
      </w:r>
    </w:p>
    <w:p w14:paraId="592E530E" w14:textId="77777777" w:rsidR="00522853" w:rsidRPr="00222D24" w:rsidRDefault="003923BA" w:rsidP="00522853">
      <w:pPr>
        <w:rPr>
          <w:b/>
          <w:sz w:val="24"/>
        </w:rPr>
      </w:pPr>
      <w:r w:rsidRPr="00222D24">
        <w:rPr>
          <w:b/>
          <w:sz w:val="24"/>
        </w:rPr>
        <w:t>Principles:</w:t>
      </w:r>
    </w:p>
    <w:p w14:paraId="613522FD" w14:textId="77777777" w:rsidR="002E3372" w:rsidRPr="00B764A0" w:rsidRDefault="003923BA" w:rsidP="002E3372">
      <w:pPr>
        <w:pStyle w:val="BodyText"/>
        <w:numPr>
          <w:ilvl w:val="0"/>
          <w:numId w:val="8"/>
        </w:numPr>
        <w:spacing w:after="120"/>
        <w:ind w:right="98"/>
        <w:rPr>
          <w:rFonts w:cs="Arial"/>
          <w:b w:val="0"/>
          <w:bCs/>
          <w:spacing w:val="-2"/>
          <w:szCs w:val="22"/>
        </w:rPr>
      </w:pPr>
      <w:r w:rsidRPr="00185748">
        <w:rPr>
          <w:rFonts w:cs="Arial"/>
          <w:b w:val="0"/>
          <w:bCs/>
          <w:spacing w:val="-2"/>
          <w:szCs w:val="22"/>
        </w:rPr>
        <w:t xml:space="preserve">Culture underpins and is integral to the safety and wellbeing of Aboriginal and Torres Strait </w:t>
      </w:r>
      <w:r w:rsidRPr="00B764A0">
        <w:rPr>
          <w:rFonts w:cs="Arial"/>
          <w:b w:val="0"/>
          <w:bCs/>
          <w:spacing w:val="-2"/>
          <w:szCs w:val="22"/>
        </w:rPr>
        <w:t>Islander children.</w:t>
      </w:r>
    </w:p>
    <w:p w14:paraId="4E8C3B1F" w14:textId="77777777" w:rsidR="002E3372" w:rsidRPr="00B764A0" w:rsidRDefault="003923BA" w:rsidP="002E3372">
      <w:pPr>
        <w:pStyle w:val="BodyText"/>
        <w:numPr>
          <w:ilvl w:val="0"/>
          <w:numId w:val="8"/>
        </w:numPr>
        <w:spacing w:after="120"/>
        <w:ind w:right="98"/>
        <w:rPr>
          <w:rFonts w:cs="Arial"/>
          <w:b w:val="0"/>
          <w:bCs/>
          <w:spacing w:val="-2"/>
          <w:szCs w:val="22"/>
        </w:rPr>
      </w:pPr>
      <w:r w:rsidRPr="00B764A0">
        <w:rPr>
          <w:rFonts w:cs="Arial"/>
          <w:b w:val="0"/>
          <w:bCs/>
          <w:spacing w:val="-2"/>
          <w:szCs w:val="22"/>
        </w:rPr>
        <w:t>Aboriginal and Torres Strait Islander people have the right to self-determination</w:t>
      </w:r>
      <w:r w:rsidR="00CF4055" w:rsidRPr="00B764A0">
        <w:rPr>
          <w:rFonts w:cs="Arial"/>
          <w:b w:val="0"/>
          <w:bCs/>
          <w:spacing w:val="-2"/>
          <w:szCs w:val="22"/>
        </w:rPr>
        <w:t xml:space="preserve"> (</w:t>
      </w:r>
      <w:r w:rsidRPr="00B764A0">
        <w:rPr>
          <w:rFonts w:cs="Arial"/>
          <w:b w:val="0"/>
          <w:bCs/>
          <w:spacing w:val="-2"/>
          <w:szCs w:val="22"/>
        </w:rPr>
        <w:t>section 5C(1)(a)</w:t>
      </w:r>
      <w:r w:rsidR="005143C5" w:rsidRPr="00B764A0">
        <w:rPr>
          <w:rFonts w:cs="Arial"/>
          <w:b w:val="0"/>
          <w:bCs/>
          <w:spacing w:val="-2"/>
          <w:szCs w:val="22"/>
        </w:rPr>
        <w:t xml:space="preserve"> of the Act</w:t>
      </w:r>
      <w:r w:rsidR="00CF4055" w:rsidRPr="00B764A0">
        <w:rPr>
          <w:rFonts w:cs="Arial"/>
          <w:b w:val="0"/>
          <w:bCs/>
          <w:spacing w:val="-2"/>
          <w:szCs w:val="22"/>
        </w:rPr>
        <w:t>)</w:t>
      </w:r>
      <w:r w:rsidRPr="00B764A0">
        <w:rPr>
          <w:rFonts w:cs="Arial"/>
          <w:b w:val="0"/>
          <w:bCs/>
          <w:spacing w:val="-2"/>
          <w:szCs w:val="22"/>
        </w:rPr>
        <w:t>.</w:t>
      </w:r>
    </w:p>
    <w:p w14:paraId="74C4EDB9" w14:textId="77777777" w:rsidR="00A12D20" w:rsidRPr="00B764A0" w:rsidRDefault="003923BA" w:rsidP="00BC5DF6">
      <w:pPr>
        <w:pStyle w:val="Default"/>
        <w:numPr>
          <w:ilvl w:val="0"/>
          <w:numId w:val="1"/>
        </w:numPr>
        <w:tabs>
          <w:tab w:val="clear" w:pos="1080"/>
        </w:tabs>
        <w:spacing w:after="100"/>
        <w:ind w:left="360"/>
        <w:rPr>
          <w:sz w:val="22"/>
          <w:szCs w:val="22"/>
        </w:rPr>
      </w:pPr>
      <w:r w:rsidRPr="00B764A0">
        <w:rPr>
          <w:sz w:val="22"/>
          <w:szCs w:val="22"/>
        </w:rPr>
        <w:t>Services provided for Aboriginal and Torres Strait Islander families and children will be more culturally responsive if Aboriginal and Torres Strait Islander peoples participate in decisions about their development and delivery.</w:t>
      </w:r>
    </w:p>
    <w:p w14:paraId="41E0CDC4" w14:textId="77777777" w:rsidR="009D2890" w:rsidRPr="00B764A0" w:rsidRDefault="003923BA" w:rsidP="00522853">
      <w:pPr>
        <w:pStyle w:val="Default"/>
        <w:numPr>
          <w:ilvl w:val="0"/>
          <w:numId w:val="1"/>
        </w:numPr>
        <w:tabs>
          <w:tab w:val="clear" w:pos="1080"/>
        </w:tabs>
        <w:spacing w:after="100"/>
        <w:ind w:left="360"/>
        <w:rPr>
          <w:sz w:val="22"/>
          <w:szCs w:val="22"/>
        </w:rPr>
      </w:pPr>
      <w:r w:rsidRPr="00B764A0">
        <w:rPr>
          <w:sz w:val="22"/>
          <w:szCs w:val="22"/>
        </w:rPr>
        <w:t xml:space="preserve">Aboriginal and Torres Strait Islander peoples’ participation in decisions about the proposed design and/or delivery of services will be </w:t>
      </w:r>
      <w:r w:rsidR="002E3372" w:rsidRPr="00B764A0">
        <w:rPr>
          <w:sz w:val="22"/>
          <w:szCs w:val="22"/>
        </w:rPr>
        <w:t xml:space="preserve">facilitated in a </w:t>
      </w:r>
      <w:r w:rsidRPr="00B764A0">
        <w:rPr>
          <w:sz w:val="22"/>
          <w:szCs w:val="22"/>
        </w:rPr>
        <w:t>respectful, inclusive, safe</w:t>
      </w:r>
      <w:r w:rsidR="002E3372" w:rsidRPr="00B764A0">
        <w:rPr>
          <w:sz w:val="22"/>
          <w:szCs w:val="22"/>
        </w:rPr>
        <w:t xml:space="preserve"> and </w:t>
      </w:r>
      <w:r w:rsidRPr="00B764A0">
        <w:rPr>
          <w:sz w:val="22"/>
          <w:szCs w:val="22"/>
        </w:rPr>
        <w:t xml:space="preserve">accessible </w:t>
      </w:r>
      <w:r w:rsidR="002E3372" w:rsidRPr="00B764A0">
        <w:rPr>
          <w:sz w:val="22"/>
          <w:szCs w:val="22"/>
        </w:rPr>
        <w:t xml:space="preserve">way </w:t>
      </w:r>
      <w:r w:rsidRPr="00B764A0">
        <w:rPr>
          <w:sz w:val="22"/>
          <w:szCs w:val="22"/>
        </w:rPr>
        <w:t>and undertaken in a space where Aboriginal and Torres Strait Islander peoples feel comfortable to share their views.</w:t>
      </w:r>
    </w:p>
    <w:p w14:paraId="68429FE8" w14:textId="77777777" w:rsidR="00522853" w:rsidRPr="00B764A0" w:rsidRDefault="003923BA" w:rsidP="00522853">
      <w:pPr>
        <w:pStyle w:val="Default"/>
        <w:numPr>
          <w:ilvl w:val="0"/>
          <w:numId w:val="1"/>
        </w:numPr>
        <w:tabs>
          <w:tab w:val="clear" w:pos="1080"/>
        </w:tabs>
        <w:spacing w:after="100"/>
        <w:ind w:left="360"/>
        <w:rPr>
          <w:sz w:val="22"/>
          <w:szCs w:val="22"/>
        </w:rPr>
      </w:pPr>
      <w:r w:rsidRPr="00B764A0">
        <w:rPr>
          <w:sz w:val="22"/>
          <w:szCs w:val="22"/>
        </w:rPr>
        <w:t xml:space="preserve">The safety, wellbeing and best interests of </w:t>
      </w:r>
      <w:r w:rsidR="002E3372" w:rsidRPr="00B764A0">
        <w:rPr>
          <w:sz w:val="22"/>
          <w:szCs w:val="22"/>
        </w:rPr>
        <w:t>a</w:t>
      </w:r>
      <w:r w:rsidRPr="00B764A0">
        <w:rPr>
          <w:sz w:val="22"/>
          <w:szCs w:val="22"/>
        </w:rPr>
        <w:t xml:space="preserve"> child, both throughout childhood and the rest of the child’s life, are paramount.</w:t>
      </w:r>
    </w:p>
    <w:p w14:paraId="5EFD80F7" w14:textId="77777777" w:rsidR="00522853" w:rsidRPr="00B764A0" w:rsidRDefault="003923BA" w:rsidP="00522853">
      <w:pPr>
        <w:pStyle w:val="Default"/>
        <w:numPr>
          <w:ilvl w:val="0"/>
          <w:numId w:val="1"/>
        </w:numPr>
        <w:tabs>
          <w:tab w:val="clear" w:pos="1080"/>
        </w:tabs>
        <w:spacing w:after="100"/>
        <w:ind w:left="360"/>
        <w:rPr>
          <w:b/>
          <w:sz w:val="22"/>
          <w:szCs w:val="22"/>
        </w:rPr>
      </w:pPr>
      <w:r w:rsidRPr="00B764A0">
        <w:rPr>
          <w:sz w:val="22"/>
          <w:szCs w:val="22"/>
        </w:rPr>
        <w:t xml:space="preserve">Child Safety staff will act and make decisions in a way that is compatible with human rights and obligations under the </w:t>
      </w:r>
      <w:r w:rsidRPr="00B764A0">
        <w:rPr>
          <w:i/>
          <w:sz w:val="22"/>
          <w:szCs w:val="22"/>
        </w:rPr>
        <w:t>Human Rights Act 2019</w:t>
      </w:r>
      <w:r w:rsidRPr="00B764A0">
        <w:rPr>
          <w:sz w:val="22"/>
          <w:szCs w:val="22"/>
        </w:rPr>
        <w:t>.</w:t>
      </w:r>
    </w:p>
    <w:p w14:paraId="3E495CF8" w14:textId="77777777" w:rsidR="00522853" w:rsidRPr="00B764A0" w:rsidRDefault="003923BA" w:rsidP="00522853">
      <w:pPr>
        <w:pStyle w:val="Default"/>
        <w:numPr>
          <w:ilvl w:val="0"/>
          <w:numId w:val="1"/>
        </w:numPr>
        <w:tabs>
          <w:tab w:val="clear" w:pos="1080"/>
        </w:tabs>
        <w:spacing w:after="360"/>
        <w:ind w:left="360"/>
        <w:rPr>
          <w:b/>
          <w:szCs w:val="22"/>
        </w:rPr>
      </w:pPr>
      <w:r w:rsidRPr="00B764A0">
        <w:rPr>
          <w:sz w:val="22"/>
          <w:szCs w:val="22"/>
        </w:rPr>
        <w:t>Active efforts must be made to apply the five elements of the Aboriginal and Torres Strait Islander Child Placement Principle</w:t>
      </w:r>
      <w:r w:rsidR="00CF4055" w:rsidRPr="00B764A0">
        <w:rPr>
          <w:sz w:val="22"/>
          <w:szCs w:val="22"/>
        </w:rPr>
        <w:t xml:space="preserve"> (</w:t>
      </w:r>
      <w:r w:rsidRPr="00B764A0">
        <w:rPr>
          <w:sz w:val="22"/>
          <w:szCs w:val="22"/>
        </w:rPr>
        <w:t>section 5F(2) of the Act</w:t>
      </w:r>
      <w:r w:rsidR="00CF4055" w:rsidRPr="00B764A0">
        <w:rPr>
          <w:sz w:val="22"/>
          <w:szCs w:val="22"/>
        </w:rPr>
        <w:t>)</w:t>
      </w:r>
      <w:r w:rsidR="005143C5" w:rsidRPr="00B764A0">
        <w:rPr>
          <w:sz w:val="22"/>
          <w:szCs w:val="22"/>
        </w:rPr>
        <w:t>,</w:t>
      </w:r>
      <w:r w:rsidRPr="00B764A0">
        <w:rPr>
          <w:sz w:val="22"/>
          <w:szCs w:val="22"/>
        </w:rPr>
        <w:t xml:space="preserve"> </w:t>
      </w:r>
      <w:r w:rsidR="005143C5" w:rsidRPr="00B764A0">
        <w:rPr>
          <w:sz w:val="22"/>
          <w:szCs w:val="22"/>
        </w:rPr>
        <w:t>when making a significant decision in relation to</w:t>
      </w:r>
      <w:r w:rsidRPr="00B764A0">
        <w:rPr>
          <w:sz w:val="22"/>
          <w:szCs w:val="22"/>
        </w:rPr>
        <w:t xml:space="preserve"> an Aboriginal or Torres Strait Islander child. </w:t>
      </w:r>
    </w:p>
    <w:p w14:paraId="1F807CBF" w14:textId="77777777" w:rsidR="00522853" w:rsidRPr="00B764A0" w:rsidRDefault="003923BA" w:rsidP="00522853">
      <w:pPr>
        <w:rPr>
          <w:b/>
          <w:sz w:val="24"/>
        </w:rPr>
      </w:pPr>
      <w:r w:rsidRPr="00B764A0">
        <w:rPr>
          <w:b/>
          <w:sz w:val="24"/>
        </w:rPr>
        <w:t>Objectives:</w:t>
      </w:r>
    </w:p>
    <w:p w14:paraId="1F3E7F62" w14:textId="77777777" w:rsidR="00522853" w:rsidRPr="00B764A0" w:rsidRDefault="003923BA" w:rsidP="00522853">
      <w:pPr>
        <w:autoSpaceDE w:val="0"/>
        <w:autoSpaceDN w:val="0"/>
        <w:adjustRightInd w:val="0"/>
        <w:spacing w:before="120" w:after="120"/>
        <w:rPr>
          <w:rFonts w:cs="Arial"/>
          <w:color w:val="000000"/>
          <w:szCs w:val="22"/>
        </w:rPr>
      </w:pPr>
      <w:r w:rsidRPr="00B764A0">
        <w:rPr>
          <w:rFonts w:cs="Arial"/>
          <w:color w:val="000000"/>
          <w:szCs w:val="22"/>
        </w:rPr>
        <w:t xml:space="preserve">This policy aims to ensure that: </w:t>
      </w:r>
    </w:p>
    <w:p w14:paraId="3BA99DD5" w14:textId="77777777" w:rsidR="00522853" w:rsidRPr="00B764A0" w:rsidRDefault="003923BA" w:rsidP="00522853">
      <w:pPr>
        <w:numPr>
          <w:ilvl w:val="0"/>
          <w:numId w:val="2"/>
        </w:numPr>
        <w:suppressAutoHyphens/>
        <w:autoSpaceDE w:val="0"/>
        <w:autoSpaceDN w:val="0"/>
        <w:adjustRightInd w:val="0"/>
        <w:spacing w:before="120" w:after="100"/>
        <w:ind w:left="425" w:hanging="425"/>
        <w:rPr>
          <w:szCs w:val="22"/>
        </w:rPr>
      </w:pPr>
      <w:r w:rsidRPr="00B764A0">
        <w:rPr>
          <w:rFonts w:cs="Arial"/>
          <w:color w:val="000000"/>
          <w:szCs w:val="22"/>
        </w:rPr>
        <w:t xml:space="preserve">Aboriginal and Torres Strait Islander peoples’ right to </w:t>
      </w:r>
      <w:r w:rsidRPr="00B764A0">
        <w:rPr>
          <w:rFonts w:cs="Arial"/>
          <w:szCs w:val="22"/>
        </w:rPr>
        <w:t>participate in decisions about the development and delivery of services that support Aboriginal and Torres Strait Islander families and children is upheld</w:t>
      </w:r>
      <w:r w:rsidR="00CF4055" w:rsidRPr="00B764A0">
        <w:rPr>
          <w:rFonts w:cs="Arial"/>
          <w:szCs w:val="22"/>
        </w:rPr>
        <w:t xml:space="preserve"> (</w:t>
      </w:r>
      <w:r w:rsidR="005143C5" w:rsidRPr="00B764A0">
        <w:rPr>
          <w:rFonts w:cs="Arial"/>
          <w:szCs w:val="22"/>
        </w:rPr>
        <w:t>section 5C(2) of the Act</w:t>
      </w:r>
      <w:r w:rsidR="00CF4055" w:rsidRPr="00B764A0">
        <w:rPr>
          <w:rFonts w:cs="Arial"/>
          <w:szCs w:val="22"/>
        </w:rPr>
        <w:t>).</w:t>
      </w:r>
    </w:p>
    <w:p w14:paraId="7518B5F0" w14:textId="77777777" w:rsidR="00C6411A" w:rsidRPr="00466505" w:rsidRDefault="003923BA" w:rsidP="00CF4055">
      <w:pPr>
        <w:numPr>
          <w:ilvl w:val="0"/>
          <w:numId w:val="2"/>
        </w:numPr>
        <w:suppressAutoHyphens/>
        <w:autoSpaceDE w:val="0"/>
        <w:autoSpaceDN w:val="0"/>
        <w:adjustRightInd w:val="0"/>
        <w:spacing w:before="120" w:after="360"/>
        <w:ind w:left="425" w:hanging="425"/>
        <w:rPr>
          <w:szCs w:val="22"/>
        </w:rPr>
      </w:pPr>
      <w:r>
        <w:rPr>
          <w:rFonts w:cs="Arial"/>
          <w:szCs w:val="22"/>
        </w:rPr>
        <w:t>The design and delivery of services Child Safety provides for Aboriginal and Torres Strait Islander children and families are culturally responsive</w:t>
      </w:r>
      <w:r w:rsidR="00480E7E">
        <w:rPr>
          <w:rFonts w:cs="Arial"/>
          <w:szCs w:val="22"/>
        </w:rPr>
        <w:t xml:space="preserve"> and positively contribute to </w:t>
      </w:r>
      <w:r w:rsidR="00480E7E" w:rsidRPr="00480E7E">
        <w:rPr>
          <w:rFonts w:cs="Arial"/>
          <w:szCs w:val="22"/>
        </w:rPr>
        <w:t>reducing the over-representation of Aboriginal and Torres Strait Islander children in the child protection system</w:t>
      </w:r>
      <w:r>
        <w:rPr>
          <w:rFonts w:cs="Arial"/>
          <w:szCs w:val="22"/>
        </w:rPr>
        <w:t>.</w:t>
      </w:r>
    </w:p>
    <w:p w14:paraId="5008B5EB" w14:textId="77777777" w:rsidR="00522853" w:rsidRPr="00222D24" w:rsidRDefault="003923BA" w:rsidP="00522853">
      <w:pPr>
        <w:rPr>
          <w:b/>
          <w:sz w:val="24"/>
        </w:rPr>
      </w:pPr>
      <w:r w:rsidRPr="00222D24">
        <w:rPr>
          <w:b/>
          <w:sz w:val="24"/>
        </w:rPr>
        <w:t>Scope:</w:t>
      </w:r>
    </w:p>
    <w:p w14:paraId="7937CA6A" w14:textId="77777777" w:rsidR="00431408" w:rsidRPr="0086727C" w:rsidRDefault="003923BA" w:rsidP="0086727C">
      <w:r w:rsidRPr="00222D24">
        <w:rPr>
          <w:rFonts w:cs="Arial"/>
          <w:color w:val="000000"/>
          <w:szCs w:val="22"/>
        </w:rPr>
        <w:t xml:space="preserve">This policy refers to </w:t>
      </w:r>
      <w:r>
        <w:t>the development and delivery of services, provided by Child Safety, that support Aboriginal or Torres Strait Islander families or provide for the care or protection of Aboriginal or Torres Strait Islander children.</w:t>
      </w:r>
    </w:p>
    <w:p w14:paraId="6C5D40BD" w14:textId="77777777" w:rsidR="002E3372" w:rsidRDefault="002E3372" w:rsidP="00522853">
      <w:pPr>
        <w:rPr>
          <w:b/>
          <w:sz w:val="24"/>
        </w:rPr>
      </w:pPr>
    </w:p>
    <w:p w14:paraId="508972CB" w14:textId="77777777" w:rsidR="002E3372" w:rsidRDefault="002E3372" w:rsidP="00522853">
      <w:pPr>
        <w:rPr>
          <w:b/>
          <w:sz w:val="24"/>
        </w:rPr>
      </w:pPr>
    </w:p>
    <w:p w14:paraId="4405B162" w14:textId="77777777" w:rsidR="00522853" w:rsidRPr="00222D24" w:rsidRDefault="003923BA" w:rsidP="00522853">
      <w:pPr>
        <w:rPr>
          <w:b/>
          <w:sz w:val="24"/>
        </w:rPr>
      </w:pPr>
      <w:r w:rsidRPr="00222D24">
        <w:rPr>
          <w:b/>
          <w:sz w:val="24"/>
        </w:rPr>
        <w:t>Roles and Responsibilities:</w:t>
      </w:r>
    </w:p>
    <w:p w14:paraId="2972DC10" w14:textId="77777777" w:rsidR="00573649" w:rsidRPr="00573649" w:rsidRDefault="003923BA" w:rsidP="00CF4055">
      <w:pPr>
        <w:spacing w:after="120"/>
        <w:rPr>
          <w:i/>
          <w:iCs/>
          <w:szCs w:val="22"/>
        </w:rPr>
      </w:pPr>
      <w:r w:rsidRPr="00573649">
        <w:rPr>
          <w:i/>
          <w:iCs/>
          <w:szCs w:val="22"/>
        </w:rPr>
        <w:t>Senior executives in each region or directorate</w:t>
      </w:r>
    </w:p>
    <w:p w14:paraId="36711506" w14:textId="77777777" w:rsidR="0086727C" w:rsidRPr="0086727C" w:rsidRDefault="003923BA" w:rsidP="0086727C">
      <w:pPr>
        <w:pStyle w:val="ListParagraph"/>
        <w:numPr>
          <w:ilvl w:val="0"/>
          <w:numId w:val="3"/>
        </w:numPr>
        <w:ind w:left="360"/>
        <w:rPr>
          <w:szCs w:val="22"/>
        </w:rPr>
      </w:pPr>
      <w:r w:rsidRPr="0086727C">
        <w:rPr>
          <w:szCs w:val="22"/>
        </w:rPr>
        <w:t>Senior executives in each region or directorate will ensure Aboriginal and Torres Strait Islander peoples</w:t>
      </w:r>
      <w:r w:rsidR="000220C2">
        <w:rPr>
          <w:szCs w:val="22"/>
        </w:rPr>
        <w:t>’</w:t>
      </w:r>
      <w:r w:rsidRPr="0086727C">
        <w:rPr>
          <w:szCs w:val="22"/>
        </w:rPr>
        <w:t xml:space="preserve"> </w:t>
      </w:r>
      <w:r w:rsidR="00573649">
        <w:rPr>
          <w:szCs w:val="22"/>
        </w:rPr>
        <w:t xml:space="preserve">right to </w:t>
      </w:r>
      <w:r w:rsidRPr="0086727C">
        <w:rPr>
          <w:szCs w:val="22"/>
        </w:rPr>
        <w:t>participat</w:t>
      </w:r>
      <w:r w:rsidR="000220C2">
        <w:rPr>
          <w:szCs w:val="22"/>
        </w:rPr>
        <w:t>ion</w:t>
      </w:r>
      <w:r w:rsidRPr="0086727C">
        <w:rPr>
          <w:szCs w:val="22"/>
        </w:rPr>
        <w:t xml:space="preserve"> in decisions about the proposed design </w:t>
      </w:r>
      <w:r w:rsidR="000220C2">
        <w:rPr>
          <w:szCs w:val="22"/>
        </w:rPr>
        <w:t>or</w:t>
      </w:r>
      <w:r w:rsidRPr="0086727C">
        <w:rPr>
          <w:szCs w:val="22"/>
        </w:rPr>
        <w:t xml:space="preserve"> delivery </w:t>
      </w:r>
      <w:r w:rsidR="000220C2">
        <w:rPr>
          <w:szCs w:val="22"/>
        </w:rPr>
        <w:t>of</w:t>
      </w:r>
      <w:r w:rsidRPr="0086727C">
        <w:rPr>
          <w:szCs w:val="22"/>
        </w:rPr>
        <w:t xml:space="preserve"> a service that supports Aboriginal and Torres Strait Islander families or children</w:t>
      </w:r>
      <w:r w:rsidR="00573649">
        <w:rPr>
          <w:szCs w:val="22"/>
        </w:rPr>
        <w:t xml:space="preserve"> is upheld</w:t>
      </w:r>
      <w:r w:rsidRPr="0086727C">
        <w:rPr>
          <w:szCs w:val="22"/>
        </w:rPr>
        <w:t xml:space="preserve">. </w:t>
      </w:r>
    </w:p>
    <w:p w14:paraId="2B405E66" w14:textId="77777777" w:rsidR="0086727C" w:rsidRPr="0086727C" w:rsidRDefault="003923BA" w:rsidP="0086727C">
      <w:pPr>
        <w:pStyle w:val="ListParagraph"/>
        <w:numPr>
          <w:ilvl w:val="0"/>
          <w:numId w:val="3"/>
        </w:numPr>
        <w:ind w:left="360"/>
        <w:rPr>
          <w:rFonts w:cs="Arial"/>
          <w:color w:val="000000"/>
          <w:szCs w:val="22"/>
        </w:rPr>
      </w:pPr>
      <w:r w:rsidRPr="0086727C">
        <w:rPr>
          <w:rFonts w:cs="Arial"/>
          <w:color w:val="000000"/>
          <w:szCs w:val="22"/>
        </w:rPr>
        <w:t>Prior to approving a proposal, senior executives will ensure proposed service design and delivery are consistent with, or address</w:t>
      </w:r>
      <w:r w:rsidR="00573649">
        <w:rPr>
          <w:rFonts w:cs="Arial"/>
          <w:color w:val="000000"/>
          <w:szCs w:val="22"/>
        </w:rPr>
        <w:t xml:space="preserve"> views </w:t>
      </w:r>
      <w:r w:rsidRPr="0086727C">
        <w:rPr>
          <w:rFonts w:cs="Arial"/>
          <w:color w:val="000000"/>
          <w:szCs w:val="22"/>
        </w:rPr>
        <w:t>or issues raised by</w:t>
      </w:r>
      <w:r w:rsidR="00573649">
        <w:rPr>
          <w:rFonts w:cs="Arial"/>
          <w:color w:val="000000"/>
          <w:szCs w:val="22"/>
        </w:rPr>
        <w:t>,</w:t>
      </w:r>
      <w:r w:rsidRPr="0086727C">
        <w:rPr>
          <w:rFonts w:cs="Arial"/>
          <w:color w:val="000000"/>
          <w:szCs w:val="22"/>
        </w:rPr>
        <w:t xml:space="preserve"> Aboriginal and Torres Strait Islander peoples. </w:t>
      </w:r>
    </w:p>
    <w:p w14:paraId="5F723303" w14:textId="77777777" w:rsidR="00522853" w:rsidRDefault="003923BA" w:rsidP="00CF4055">
      <w:pPr>
        <w:pStyle w:val="ListParagraph"/>
        <w:numPr>
          <w:ilvl w:val="0"/>
          <w:numId w:val="3"/>
        </w:numPr>
        <w:autoSpaceDE w:val="0"/>
        <w:autoSpaceDN w:val="0"/>
        <w:adjustRightInd w:val="0"/>
        <w:ind w:left="360"/>
        <w:contextualSpacing w:val="0"/>
        <w:rPr>
          <w:rFonts w:cs="Arial"/>
          <w:color w:val="000000"/>
          <w:szCs w:val="22"/>
        </w:rPr>
      </w:pPr>
      <w:r>
        <w:rPr>
          <w:rFonts w:cs="Arial"/>
          <w:color w:val="000000"/>
          <w:szCs w:val="22"/>
        </w:rPr>
        <w:t xml:space="preserve">When seeking </w:t>
      </w:r>
      <w:r w:rsidR="00573649">
        <w:rPr>
          <w:rFonts w:cs="Arial"/>
          <w:color w:val="000000"/>
          <w:szCs w:val="22"/>
        </w:rPr>
        <w:t xml:space="preserve">the Director-General’s approval for </w:t>
      </w:r>
      <w:r w:rsidR="00573649" w:rsidRPr="0086727C">
        <w:rPr>
          <w:szCs w:val="22"/>
        </w:rPr>
        <w:t xml:space="preserve">the proposed design </w:t>
      </w:r>
      <w:r w:rsidR="00573649">
        <w:rPr>
          <w:szCs w:val="22"/>
        </w:rPr>
        <w:t>or</w:t>
      </w:r>
      <w:r w:rsidR="00573649" w:rsidRPr="0086727C">
        <w:rPr>
          <w:szCs w:val="22"/>
        </w:rPr>
        <w:t xml:space="preserve"> delivery </w:t>
      </w:r>
      <w:r w:rsidR="00573649">
        <w:rPr>
          <w:szCs w:val="22"/>
        </w:rPr>
        <w:t>of</w:t>
      </w:r>
      <w:r w:rsidR="00573649" w:rsidRPr="0086727C">
        <w:rPr>
          <w:szCs w:val="22"/>
        </w:rPr>
        <w:t xml:space="preserve"> a service </w:t>
      </w:r>
      <w:r w:rsidR="00573649">
        <w:rPr>
          <w:szCs w:val="22"/>
        </w:rPr>
        <w:t>for</w:t>
      </w:r>
      <w:r w:rsidR="00573649" w:rsidRPr="0086727C">
        <w:rPr>
          <w:szCs w:val="22"/>
        </w:rPr>
        <w:t xml:space="preserve"> Aboriginal and Torres Strait Islander families </w:t>
      </w:r>
      <w:r w:rsidR="00573649">
        <w:rPr>
          <w:szCs w:val="22"/>
        </w:rPr>
        <w:t>or</w:t>
      </w:r>
      <w:r w:rsidR="00573649" w:rsidRPr="0086727C">
        <w:rPr>
          <w:szCs w:val="22"/>
        </w:rPr>
        <w:t xml:space="preserve"> children</w:t>
      </w:r>
      <w:r w:rsidR="00573649">
        <w:rPr>
          <w:szCs w:val="22"/>
        </w:rPr>
        <w:t>, the relevant senior executive will provide the Director-General with advice about Aboriginal and Torres Strait Islander peoples’ participation in decisions, for consideration.</w:t>
      </w:r>
    </w:p>
    <w:p w14:paraId="3B1BF0A1" w14:textId="77777777" w:rsidR="001C16C0" w:rsidRPr="00BC5DF6" w:rsidRDefault="003923BA" w:rsidP="00CF4055">
      <w:pPr>
        <w:autoSpaceDE w:val="0"/>
        <w:autoSpaceDN w:val="0"/>
        <w:adjustRightInd w:val="0"/>
        <w:spacing w:after="120"/>
        <w:rPr>
          <w:rFonts w:cs="Arial"/>
          <w:i/>
          <w:iCs/>
          <w:color w:val="000000"/>
          <w:szCs w:val="22"/>
        </w:rPr>
      </w:pPr>
      <w:r w:rsidRPr="00BC5DF6">
        <w:rPr>
          <w:rFonts w:cs="Arial"/>
          <w:i/>
          <w:iCs/>
          <w:color w:val="000000"/>
          <w:szCs w:val="22"/>
        </w:rPr>
        <w:t>All staff</w:t>
      </w:r>
    </w:p>
    <w:p w14:paraId="39EB119A" w14:textId="77777777" w:rsidR="00FD5039" w:rsidRDefault="003923BA" w:rsidP="00CF4055">
      <w:pPr>
        <w:pStyle w:val="ListParagraph"/>
        <w:numPr>
          <w:ilvl w:val="0"/>
          <w:numId w:val="3"/>
        </w:numPr>
        <w:autoSpaceDE w:val="0"/>
        <w:autoSpaceDN w:val="0"/>
        <w:adjustRightInd w:val="0"/>
        <w:spacing w:after="360"/>
        <w:ind w:left="360"/>
        <w:rPr>
          <w:rFonts w:cs="Arial"/>
          <w:color w:val="000000"/>
          <w:szCs w:val="22"/>
        </w:rPr>
      </w:pPr>
      <w:r>
        <w:rPr>
          <w:rFonts w:cs="Arial"/>
          <w:color w:val="000000"/>
          <w:szCs w:val="22"/>
        </w:rPr>
        <w:t xml:space="preserve">All Child Safety staff will genuinely and respectfully engage, collaborate and partner with Aboriginal and Torres Strait Islander peoples, organisations and communities to facilitate their participation in decisions </w:t>
      </w:r>
      <w:r w:rsidR="005143C5">
        <w:rPr>
          <w:rFonts w:cs="Arial"/>
          <w:color w:val="000000"/>
          <w:szCs w:val="22"/>
        </w:rPr>
        <w:t>when</w:t>
      </w:r>
      <w:r>
        <w:rPr>
          <w:rFonts w:cs="Arial"/>
          <w:color w:val="000000"/>
          <w:szCs w:val="22"/>
        </w:rPr>
        <w:t xml:space="preserve"> design</w:t>
      </w:r>
      <w:r w:rsidR="005143C5">
        <w:rPr>
          <w:rFonts w:cs="Arial"/>
          <w:color w:val="000000"/>
          <w:szCs w:val="22"/>
        </w:rPr>
        <w:t>ing</w:t>
      </w:r>
      <w:r>
        <w:rPr>
          <w:rFonts w:cs="Arial"/>
          <w:color w:val="000000"/>
          <w:szCs w:val="22"/>
        </w:rPr>
        <w:t>, develop</w:t>
      </w:r>
      <w:r w:rsidR="005143C5">
        <w:rPr>
          <w:rFonts w:cs="Arial"/>
          <w:color w:val="000000"/>
          <w:szCs w:val="22"/>
        </w:rPr>
        <w:t>ing</w:t>
      </w:r>
      <w:r>
        <w:rPr>
          <w:rFonts w:cs="Arial"/>
          <w:color w:val="000000"/>
          <w:szCs w:val="22"/>
        </w:rPr>
        <w:t xml:space="preserve"> and deliver</w:t>
      </w:r>
      <w:r w:rsidR="005143C5">
        <w:rPr>
          <w:rFonts w:cs="Arial"/>
          <w:color w:val="000000"/>
          <w:szCs w:val="22"/>
        </w:rPr>
        <w:t>ing</w:t>
      </w:r>
      <w:r>
        <w:rPr>
          <w:rFonts w:cs="Arial"/>
          <w:color w:val="000000"/>
          <w:szCs w:val="22"/>
        </w:rPr>
        <w:t xml:space="preserve"> services.</w:t>
      </w:r>
    </w:p>
    <w:p w14:paraId="0A0F14DE" w14:textId="77777777" w:rsidR="00522853" w:rsidRPr="00222D24" w:rsidRDefault="003923BA" w:rsidP="00522853">
      <w:pPr>
        <w:rPr>
          <w:b/>
          <w:color w:val="333333"/>
          <w:sz w:val="24"/>
        </w:rPr>
      </w:pPr>
      <w:r w:rsidRPr="00222D24">
        <w:rPr>
          <w:b/>
          <w:sz w:val="24"/>
        </w:rPr>
        <w:t>Authority</w:t>
      </w:r>
      <w:r w:rsidRPr="00222D24">
        <w:rPr>
          <w:b/>
          <w:color w:val="333333"/>
          <w:sz w:val="24"/>
        </w:rPr>
        <w:t>:</w:t>
      </w:r>
    </w:p>
    <w:p w14:paraId="7FA04CE8" w14:textId="77777777" w:rsidR="00522853" w:rsidRPr="00222D24" w:rsidRDefault="003923BA" w:rsidP="00522853">
      <w:pPr>
        <w:autoSpaceDE w:val="0"/>
        <w:autoSpaceDN w:val="0"/>
        <w:adjustRightInd w:val="0"/>
        <w:rPr>
          <w:rFonts w:cs="Arial"/>
          <w:color w:val="000000"/>
          <w:szCs w:val="22"/>
        </w:rPr>
      </w:pPr>
      <w:r w:rsidRPr="00222D24">
        <w:rPr>
          <w:rFonts w:cs="Arial"/>
          <w:i/>
          <w:iCs/>
          <w:color w:val="000000"/>
          <w:szCs w:val="22"/>
        </w:rPr>
        <w:t>Child Protection Act 1999</w:t>
      </w:r>
    </w:p>
    <w:p w14:paraId="43B34C54" w14:textId="77777777" w:rsidR="00522853" w:rsidRPr="00222D24" w:rsidRDefault="003923BA" w:rsidP="00522853">
      <w:pPr>
        <w:autoSpaceDE w:val="0"/>
        <w:autoSpaceDN w:val="0"/>
        <w:adjustRightInd w:val="0"/>
        <w:spacing w:after="0"/>
        <w:rPr>
          <w:rFonts w:cs="Arial"/>
          <w:color w:val="000000"/>
          <w:szCs w:val="22"/>
        </w:rPr>
      </w:pPr>
      <w:r w:rsidRPr="00222D24">
        <w:rPr>
          <w:rFonts w:cs="Arial"/>
          <w:color w:val="000000"/>
          <w:szCs w:val="22"/>
        </w:rPr>
        <w:t>Child Protection Regulation 201</w:t>
      </w:r>
      <w:r>
        <w:rPr>
          <w:rFonts w:cs="Arial"/>
          <w:color w:val="000000"/>
          <w:szCs w:val="22"/>
        </w:rPr>
        <w:t>1</w:t>
      </w:r>
    </w:p>
    <w:p w14:paraId="508409A8" w14:textId="77777777" w:rsidR="00522853" w:rsidRPr="00222D24" w:rsidRDefault="00522853" w:rsidP="00522853">
      <w:pPr>
        <w:pStyle w:val="BodyText"/>
        <w:rPr>
          <w:b w:val="0"/>
          <w:i/>
          <w:szCs w:val="22"/>
        </w:rPr>
      </w:pPr>
    </w:p>
    <w:p w14:paraId="74735562" w14:textId="77777777" w:rsidR="00522853" w:rsidRPr="00222D24" w:rsidRDefault="003923BA" w:rsidP="00522853">
      <w:pPr>
        <w:rPr>
          <w:b/>
          <w:sz w:val="24"/>
        </w:rPr>
      </w:pPr>
      <w:r w:rsidRPr="00222D24">
        <w:rPr>
          <w:b/>
          <w:sz w:val="24"/>
        </w:rPr>
        <w:t>Delegations:</w:t>
      </w:r>
    </w:p>
    <w:p w14:paraId="079F8B43" w14:textId="77777777" w:rsidR="00522853" w:rsidRDefault="003923BA" w:rsidP="00522853">
      <w:pPr>
        <w:pStyle w:val="Default"/>
        <w:spacing w:after="100"/>
        <w:rPr>
          <w:color w:val="auto"/>
          <w:sz w:val="22"/>
          <w:szCs w:val="22"/>
        </w:rPr>
      </w:pPr>
      <w:r w:rsidRPr="00222D24">
        <w:rPr>
          <w:sz w:val="22"/>
          <w:szCs w:val="22"/>
        </w:rPr>
        <w:t>Refer to instruments of delegation for information on delegations for decision-making under the Act.</w:t>
      </w:r>
      <w:r w:rsidRPr="00222D24">
        <w:rPr>
          <w:color w:val="auto"/>
          <w:sz w:val="22"/>
          <w:szCs w:val="22"/>
        </w:rPr>
        <w:t xml:space="preserve"> </w:t>
      </w:r>
    </w:p>
    <w:p w14:paraId="0EAE4A28" w14:textId="77777777" w:rsidR="00CF4055" w:rsidRDefault="00CF4055" w:rsidP="00522853">
      <w:pPr>
        <w:pStyle w:val="Default"/>
        <w:spacing w:after="100"/>
        <w:rPr>
          <w:color w:val="auto"/>
          <w:sz w:val="22"/>
          <w:szCs w:val="22"/>
        </w:rPr>
      </w:pPr>
    </w:p>
    <w:p w14:paraId="4F5F9894" w14:textId="77777777" w:rsidR="00CF4055" w:rsidRDefault="00CF4055" w:rsidP="00522853">
      <w:pPr>
        <w:pStyle w:val="Default"/>
        <w:spacing w:after="100"/>
        <w:rPr>
          <w:color w:val="auto"/>
          <w:sz w:val="22"/>
          <w:szCs w:val="22"/>
        </w:rPr>
      </w:pPr>
    </w:p>
    <w:p w14:paraId="216D3A83" w14:textId="77777777" w:rsidR="00CF4055" w:rsidRDefault="00CF4055" w:rsidP="00522853">
      <w:pPr>
        <w:pStyle w:val="Default"/>
        <w:spacing w:after="100"/>
        <w:rPr>
          <w:color w:val="auto"/>
          <w:sz w:val="22"/>
          <w:szCs w:val="22"/>
        </w:rPr>
      </w:pPr>
    </w:p>
    <w:p w14:paraId="766A77C6" w14:textId="77777777" w:rsidR="00CF4055" w:rsidRDefault="00CF4055" w:rsidP="00522853">
      <w:pPr>
        <w:pStyle w:val="Default"/>
        <w:spacing w:after="100"/>
        <w:rPr>
          <w:color w:val="auto"/>
          <w:sz w:val="22"/>
          <w:szCs w:val="22"/>
        </w:rPr>
      </w:pPr>
    </w:p>
    <w:p w14:paraId="6D81CC01" w14:textId="77777777" w:rsidR="00CF4055" w:rsidRDefault="00CF4055" w:rsidP="00522853">
      <w:pPr>
        <w:pStyle w:val="Default"/>
        <w:spacing w:after="100"/>
        <w:rPr>
          <w:color w:val="auto"/>
          <w:sz w:val="22"/>
          <w:szCs w:val="22"/>
        </w:rPr>
      </w:pPr>
    </w:p>
    <w:p w14:paraId="277C43EB" w14:textId="77777777" w:rsidR="00CF4055" w:rsidRDefault="00CF4055" w:rsidP="00522853">
      <w:pPr>
        <w:pStyle w:val="Default"/>
        <w:spacing w:after="100"/>
        <w:rPr>
          <w:color w:val="auto"/>
          <w:sz w:val="22"/>
          <w:szCs w:val="22"/>
        </w:rPr>
      </w:pPr>
    </w:p>
    <w:p w14:paraId="65464418" w14:textId="77777777" w:rsidR="00CF4055" w:rsidRDefault="00CF4055" w:rsidP="00522853">
      <w:pPr>
        <w:pStyle w:val="Default"/>
        <w:spacing w:after="100"/>
        <w:rPr>
          <w:color w:val="auto"/>
          <w:sz w:val="22"/>
          <w:szCs w:val="22"/>
        </w:rPr>
      </w:pPr>
    </w:p>
    <w:p w14:paraId="53AF2FA0" w14:textId="77777777" w:rsidR="00CF4055" w:rsidRDefault="00CF4055" w:rsidP="00522853">
      <w:pPr>
        <w:pStyle w:val="Default"/>
        <w:spacing w:after="100"/>
        <w:rPr>
          <w:color w:val="auto"/>
          <w:sz w:val="22"/>
          <w:szCs w:val="22"/>
        </w:rPr>
      </w:pPr>
    </w:p>
    <w:p w14:paraId="02C2DDFA" w14:textId="77777777" w:rsidR="00CF4055" w:rsidRDefault="00CF4055" w:rsidP="00522853">
      <w:pPr>
        <w:pStyle w:val="Default"/>
        <w:spacing w:after="100"/>
        <w:rPr>
          <w:color w:val="auto"/>
          <w:sz w:val="22"/>
          <w:szCs w:val="22"/>
        </w:rPr>
      </w:pPr>
    </w:p>
    <w:p w14:paraId="08CA72ED" w14:textId="77777777" w:rsidR="00CF4055" w:rsidRDefault="00CF4055" w:rsidP="00522853">
      <w:pPr>
        <w:pStyle w:val="Default"/>
        <w:spacing w:after="100"/>
        <w:rPr>
          <w:color w:val="auto"/>
          <w:sz w:val="22"/>
          <w:szCs w:val="22"/>
        </w:rPr>
      </w:pPr>
    </w:p>
    <w:p w14:paraId="59A79CEE" w14:textId="77777777" w:rsidR="00CF4055" w:rsidRDefault="00CF4055" w:rsidP="00522853">
      <w:pPr>
        <w:pStyle w:val="Default"/>
        <w:spacing w:after="100"/>
        <w:rPr>
          <w:color w:val="auto"/>
          <w:sz w:val="22"/>
          <w:szCs w:val="22"/>
        </w:rPr>
      </w:pPr>
    </w:p>
    <w:p w14:paraId="0E3C3517" w14:textId="77777777" w:rsidR="00CF4055" w:rsidRPr="00222D24" w:rsidRDefault="00CF4055" w:rsidP="00522853">
      <w:pPr>
        <w:pStyle w:val="Default"/>
        <w:spacing w:after="100"/>
        <w:rPr>
          <w:color w:val="auto"/>
          <w:sz w:val="22"/>
          <w:szCs w:val="22"/>
        </w:rPr>
      </w:pPr>
    </w:p>
    <w:p w14:paraId="36CD675B" w14:textId="77777777" w:rsidR="00522853" w:rsidRPr="00222D24" w:rsidRDefault="00522853" w:rsidP="00522853">
      <w:pPr>
        <w:pBdr>
          <w:bottom w:val="single" w:sz="4" w:space="1" w:color="auto"/>
        </w:pBdr>
        <w:rPr>
          <w:szCs w:val="22"/>
        </w:rPr>
      </w:pPr>
    </w:p>
    <w:p w14:paraId="0102EA26" w14:textId="77777777" w:rsidR="00522853" w:rsidRPr="00222D24" w:rsidRDefault="003923BA" w:rsidP="00522853">
      <w:pPr>
        <w:tabs>
          <w:tab w:val="left" w:pos="2552"/>
        </w:tabs>
        <w:rPr>
          <w:szCs w:val="22"/>
        </w:rPr>
      </w:pPr>
      <w:r w:rsidRPr="00222D24">
        <w:rPr>
          <w:b/>
          <w:szCs w:val="22"/>
        </w:rPr>
        <w:t>Records File No.:</w:t>
      </w:r>
      <w:r w:rsidRPr="00222D24">
        <w:rPr>
          <w:szCs w:val="22"/>
        </w:rPr>
        <w:t xml:space="preserve"> </w:t>
      </w:r>
      <w:r w:rsidRPr="00222D24">
        <w:rPr>
          <w:szCs w:val="22"/>
        </w:rPr>
        <w:tab/>
      </w:r>
      <w:r w:rsidRPr="00222D24">
        <w:rPr>
          <w:rFonts w:cs="Arial"/>
          <w:color w:val="000000"/>
          <w:szCs w:val="22"/>
        </w:rPr>
        <w:t>Not applicable</w:t>
      </w:r>
    </w:p>
    <w:p w14:paraId="67DD7058" w14:textId="7DD03A5C" w:rsidR="00522853" w:rsidRPr="00222D24" w:rsidRDefault="003923BA" w:rsidP="00522853">
      <w:pPr>
        <w:tabs>
          <w:tab w:val="left" w:pos="2552"/>
        </w:tabs>
        <w:rPr>
          <w:szCs w:val="22"/>
        </w:rPr>
      </w:pPr>
      <w:r w:rsidRPr="00222D24">
        <w:rPr>
          <w:b/>
          <w:szCs w:val="22"/>
        </w:rPr>
        <w:t>Date of approval:</w:t>
      </w:r>
      <w:r w:rsidRPr="00222D24">
        <w:rPr>
          <w:szCs w:val="22"/>
        </w:rPr>
        <w:tab/>
      </w:r>
      <w:r>
        <w:rPr>
          <w:szCs w:val="22"/>
        </w:rPr>
        <w:t>21 May 2023</w:t>
      </w:r>
    </w:p>
    <w:p w14:paraId="352BD72F" w14:textId="77777777" w:rsidR="00522853" w:rsidRPr="00222D24" w:rsidRDefault="003923BA" w:rsidP="00522853">
      <w:pPr>
        <w:tabs>
          <w:tab w:val="left" w:pos="2552"/>
        </w:tabs>
        <w:rPr>
          <w:szCs w:val="22"/>
        </w:rPr>
      </w:pPr>
      <w:r w:rsidRPr="00222D24">
        <w:rPr>
          <w:b/>
          <w:szCs w:val="22"/>
        </w:rPr>
        <w:t>Date of operation:</w:t>
      </w:r>
      <w:r w:rsidRPr="00222D24">
        <w:rPr>
          <w:szCs w:val="22"/>
        </w:rPr>
        <w:tab/>
      </w:r>
      <w:r w:rsidRPr="003923BA">
        <w:rPr>
          <w:szCs w:val="22"/>
        </w:rPr>
        <w:t>21 May 2023</w:t>
      </w:r>
    </w:p>
    <w:p w14:paraId="6DEAE4A3" w14:textId="77777777" w:rsidR="00522853" w:rsidRPr="00222D24" w:rsidRDefault="003923BA" w:rsidP="00522853">
      <w:pPr>
        <w:tabs>
          <w:tab w:val="left" w:pos="2552"/>
        </w:tabs>
        <w:rPr>
          <w:szCs w:val="22"/>
        </w:rPr>
      </w:pPr>
      <w:r w:rsidRPr="00222D24">
        <w:rPr>
          <w:b/>
          <w:szCs w:val="22"/>
        </w:rPr>
        <w:t>Date to be reviewed:</w:t>
      </w:r>
      <w:r w:rsidRPr="00222D24">
        <w:rPr>
          <w:szCs w:val="22"/>
        </w:rPr>
        <w:tab/>
      </w:r>
      <w:r>
        <w:rPr>
          <w:szCs w:val="22"/>
        </w:rPr>
        <w:t>21 May</w:t>
      </w:r>
      <w:r w:rsidRPr="00222D24">
        <w:rPr>
          <w:szCs w:val="22"/>
        </w:rPr>
        <w:t xml:space="preserve"> 202</w:t>
      </w:r>
      <w:r>
        <w:rPr>
          <w:szCs w:val="22"/>
        </w:rPr>
        <w:t>6</w:t>
      </w:r>
    </w:p>
    <w:p w14:paraId="675234C1" w14:textId="77777777" w:rsidR="00522853" w:rsidRPr="00222D24" w:rsidRDefault="00522853" w:rsidP="00522853">
      <w:pPr>
        <w:pBdr>
          <w:bottom w:val="single" w:sz="6" w:space="1" w:color="auto"/>
        </w:pBdr>
        <w:jc w:val="both"/>
        <w:rPr>
          <w:color w:val="333333"/>
          <w:sz w:val="16"/>
        </w:rPr>
      </w:pPr>
    </w:p>
    <w:p w14:paraId="57BEAD8C" w14:textId="77777777" w:rsidR="00522853" w:rsidRPr="00222D24" w:rsidRDefault="003923BA" w:rsidP="00522853">
      <w:pPr>
        <w:tabs>
          <w:tab w:val="left" w:pos="2552"/>
        </w:tabs>
        <w:rPr>
          <w:szCs w:val="22"/>
        </w:rPr>
      </w:pPr>
      <w:r w:rsidRPr="00222D24">
        <w:rPr>
          <w:b/>
          <w:szCs w:val="22"/>
        </w:rPr>
        <w:t>Office:</w:t>
      </w:r>
      <w:r w:rsidRPr="00222D24">
        <w:rPr>
          <w:szCs w:val="22"/>
        </w:rPr>
        <w:tab/>
      </w:r>
    </w:p>
    <w:p w14:paraId="4914C11B" w14:textId="77777777" w:rsidR="00522853" w:rsidRPr="00222D24" w:rsidRDefault="003923BA" w:rsidP="00522853">
      <w:pPr>
        <w:tabs>
          <w:tab w:val="left" w:pos="2552"/>
        </w:tabs>
        <w:rPr>
          <w:szCs w:val="22"/>
        </w:rPr>
      </w:pPr>
      <w:r w:rsidRPr="00222D24">
        <w:rPr>
          <w:b/>
          <w:szCs w:val="22"/>
        </w:rPr>
        <w:t>Contact:</w:t>
      </w:r>
      <w:r w:rsidRPr="00222D24">
        <w:rPr>
          <w:b/>
          <w:szCs w:val="22"/>
        </w:rPr>
        <w:tab/>
      </w:r>
    </w:p>
    <w:p w14:paraId="3C40FC34" w14:textId="77777777" w:rsidR="00522853" w:rsidRPr="00222D24" w:rsidRDefault="00522853" w:rsidP="00522853">
      <w:pPr>
        <w:pBdr>
          <w:bottom w:val="single" w:sz="4" w:space="1" w:color="auto"/>
        </w:pBdr>
        <w:rPr>
          <w:sz w:val="12"/>
        </w:rPr>
      </w:pPr>
    </w:p>
    <w:p w14:paraId="2418371A" w14:textId="77777777" w:rsidR="00522853" w:rsidRPr="00222D24" w:rsidRDefault="003923BA" w:rsidP="00522853">
      <w:pPr>
        <w:rPr>
          <w:b/>
          <w:sz w:val="24"/>
        </w:rPr>
      </w:pPr>
      <w:r w:rsidRPr="00222D24">
        <w:rPr>
          <w:b/>
          <w:sz w:val="24"/>
        </w:rPr>
        <w:t>Links:</w:t>
      </w:r>
    </w:p>
    <w:p w14:paraId="50069C9D" w14:textId="77777777" w:rsidR="00522853" w:rsidRPr="00222D24" w:rsidRDefault="003923BA" w:rsidP="00522853">
      <w:pPr>
        <w:tabs>
          <w:tab w:val="left" w:pos="1418"/>
        </w:tabs>
        <w:rPr>
          <w:b/>
          <w:color w:val="000000"/>
          <w:szCs w:val="22"/>
        </w:rPr>
      </w:pPr>
      <w:r w:rsidRPr="00222D24">
        <w:rPr>
          <w:b/>
          <w:color w:val="000000"/>
          <w:szCs w:val="22"/>
        </w:rPr>
        <w:t>Procedures</w:t>
      </w:r>
    </w:p>
    <w:p w14:paraId="28B30768" w14:textId="77777777" w:rsidR="00522853" w:rsidRPr="00222D24" w:rsidRDefault="003923BA" w:rsidP="00522853">
      <w:pPr>
        <w:tabs>
          <w:tab w:val="left" w:pos="1418"/>
        </w:tabs>
        <w:rPr>
          <w:color w:val="000000"/>
          <w:szCs w:val="22"/>
        </w:rPr>
      </w:pPr>
      <w:r w:rsidRPr="00222D24">
        <w:rPr>
          <w:color w:val="000000"/>
          <w:szCs w:val="22"/>
        </w:rPr>
        <w:t>Child Safety Practice Manual</w:t>
      </w:r>
    </w:p>
    <w:p w14:paraId="772FE87C" w14:textId="77777777" w:rsidR="00522853" w:rsidRPr="00222D24" w:rsidRDefault="003923BA" w:rsidP="00522853">
      <w:pPr>
        <w:tabs>
          <w:tab w:val="left" w:pos="1418"/>
        </w:tabs>
        <w:rPr>
          <w:b/>
          <w:color w:val="000000"/>
          <w:szCs w:val="22"/>
        </w:rPr>
      </w:pPr>
      <w:r w:rsidRPr="00222D24">
        <w:rPr>
          <w:b/>
          <w:color w:val="000000"/>
          <w:szCs w:val="22"/>
        </w:rPr>
        <w:t xml:space="preserve">Related policies </w:t>
      </w:r>
    </w:p>
    <w:p w14:paraId="03F6D6BC" w14:textId="77777777" w:rsidR="00522853" w:rsidRPr="00B764A0" w:rsidRDefault="003923BA" w:rsidP="00CF4055">
      <w:pPr>
        <w:autoSpaceDE w:val="0"/>
        <w:autoSpaceDN w:val="0"/>
        <w:adjustRightInd w:val="0"/>
        <w:spacing w:after="120"/>
      </w:pPr>
      <w:r w:rsidRPr="00B764A0">
        <w:t>Decisions about Aboriginal and Torres Strait Islander children (641)</w:t>
      </w:r>
    </w:p>
    <w:p w14:paraId="2F989D2D" w14:textId="77777777" w:rsidR="00CF4055" w:rsidRPr="00222D24" w:rsidRDefault="003923BA" w:rsidP="00522853">
      <w:pPr>
        <w:autoSpaceDE w:val="0"/>
        <w:autoSpaceDN w:val="0"/>
        <w:adjustRightInd w:val="0"/>
        <w:rPr>
          <w:rFonts w:cs="Arial"/>
          <w:color w:val="000000"/>
          <w:szCs w:val="22"/>
        </w:rPr>
      </w:pPr>
      <w:r w:rsidRPr="00B764A0">
        <w:t>Delegating authority for Aboriginal and Torres Strait Islander children (647)</w:t>
      </w:r>
    </w:p>
    <w:p w14:paraId="0CD287A4" w14:textId="77777777" w:rsidR="00522853" w:rsidRPr="00222D24" w:rsidRDefault="003923BA" w:rsidP="00522853">
      <w:pPr>
        <w:tabs>
          <w:tab w:val="left" w:pos="1418"/>
        </w:tabs>
        <w:spacing w:before="240"/>
        <w:rPr>
          <w:b/>
          <w:color w:val="000000"/>
          <w:szCs w:val="22"/>
        </w:rPr>
      </w:pPr>
      <w:r w:rsidRPr="00222D24">
        <w:rPr>
          <w:b/>
          <w:color w:val="000000"/>
          <w:szCs w:val="22"/>
        </w:rPr>
        <w:t>Related legislation or standard</w:t>
      </w:r>
    </w:p>
    <w:p w14:paraId="03AA4C37" w14:textId="77777777" w:rsidR="00522853" w:rsidRPr="00222D24" w:rsidRDefault="003923BA" w:rsidP="00522853">
      <w:pPr>
        <w:autoSpaceDE w:val="0"/>
        <w:autoSpaceDN w:val="0"/>
        <w:adjustRightInd w:val="0"/>
        <w:spacing w:after="120"/>
        <w:rPr>
          <w:rFonts w:cs="Arial"/>
          <w:i/>
          <w:iCs/>
          <w:color w:val="000000"/>
          <w:szCs w:val="22"/>
        </w:rPr>
      </w:pPr>
      <w:r w:rsidRPr="00222D24">
        <w:rPr>
          <w:rFonts w:cs="Arial"/>
          <w:i/>
          <w:iCs/>
          <w:color w:val="000000"/>
          <w:szCs w:val="22"/>
        </w:rPr>
        <w:t>Human Rights Act 2019</w:t>
      </w:r>
    </w:p>
    <w:p w14:paraId="373A7ED9" w14:textId="77777777" w:rsidR="00522853" w:rsidRDefault="00522853" w:rsidP="00522853">
      <w:pPr>
        <w:pBdr>
          <w:bottom w:val="single" w:sz="6" w:space="1" w:color="auto"/>
        </w:pBdr>
        <w:jc w:val="both"/>
        <w:rPr>
          <w:color w:val="333333"/>
          <w:sz w:val="16"/>
        </w:rPr>
      </w:pPr>
    </w:p>
    <w:p w14:paraId="5A210C65" w14:textId="77777777" w:rsidR="00CF4055" w:rsidRPr="00222D24" w:rsidRDefault="00CF4055" w:rsidP="00522853">
      <w:pPr>
        <w:pBdr>
          <w:bottom w:val="single" w:sz="6" w:space="1" w:color="auto"/>
        </w:pBdr>
        <w:jc w:val="both"/>
        <w:rPr>
          <w:color w:val="333333"/>
          <w:sz w:val="16"/>
        </w:rPr>
      </w:pPr>
    </w:p>
    <w:p w14:paraId="40E5560F" w14:textId="77777777" w:rsidR="00522853" w:rsidRPr="00222D24" w:rsidRDefault="00522853" w:rsidP="00522853">
      <w:pPr>
        <w:jc w:val="both"/>
        <w:rPr>
          <w:color w:val="333333"/>
        </w:rPr>
      </w:pPr>
    </w:p>
    <w:p w14:paraId="39234F59" w14:textId="77777777" w:rsidR="00522853" w:rsidRPr="00222D24" w:rsidRDefault="003923BA" w:rsidP="00522853">
      <w:pPr>
        <w:pStyle w:val="Heading7"/>
        <w:rPr>
          <w:rFonts w:ascii="Arial" w:hAnsi="Arial" w:cs="Arial"/>
          <w:color w:val="000000"/>
        </w:rPr>
      </w:pPr>
      <w:r w:rsidRPr="00222D24">
        <w:rPr>
          <w:rFonts w:ascii="Arial" w:hAnsi="Arial" w:cs="Arial"/>
          <w:color w:val="000000"/>
        </w:rPr>
        <w:t>Deidre Mulkerin</w:t>
      </w:r>
    </w:p>
    <w:p w14:paraId="1AA7D144" w14:textId="77777777" w:rsidR="00522853" w:rsidRPr="00223BE7" w:rsidRDefault="003923BA" w:rsidP="00522853">
      <w:pPr>
        <w:pStyle w:val="Heading7"/>
      </w:pPr>
      <w:r w:rsidRPr="00222D24">
        <w:rPr>
          <w:rFonts w:ascii="Arial" w:hAnsi="Arial" w:cs="Arial"/>
          <w:color w:val="000000"/>
        </w:rPr>
        <w:t>Director-General</w:t>
      </w:r>
    </w:p>
    <w:p w14:paraId="3313DF91" w14:textId="77777777" w:rsidR="00522853" w:rsidRDefault="00522853" w:rsidP="00522853">
      <w:pPr>
        <w:rPr>
          <w:lang w:val="en-US"/>
        </w:rPr>
        <w:sectPr w:rsidR="00522853" w:rsidSect="00615C0F">
          <w:headerReference w:type="even" r:id="rId7"/>
          <w:headerReference w:type="default" r:id="rId8"/>
          <w:footerReference w:type="even" r:id="rId9"/>
          <w:footerReference w:type="default" r:id="rId10"/>
          <w:headerReference w:type="first" r:id="rId11"/>
          <w:footerReference w:type="first" r:id="rId12"/>
          <w:pgSz w:w="11906" w:h="16838"/>
          <w:pgMar w:top="1985" w:right="1134" w:bottom="1134" w:left="1134" w:header="709" w:footer="1474" w:gutter="0"/>
          <w:cols w:space="709"/>
          <w:docGrid w:linePitch="360"/>
        </w:sectPr>
      </w:pPr>
    </w:p>
    <w:p w14:paraId="1C748A8E" w14:textId="77777777" w:rsidR="00522853" w:rsidRPr="00A72C57" w:rsidRDefault="00522853" w:rsidP="00522853">
      <w:pPr>
        <w:rPr>
          <w:lang w:val="en-US"/>
        </w:rPr>
      </w:pPr>
    </w:p>
    <w:p w14:paraId="3DF42B00" w14:textId="77777777" w:rsidR="00B109FE" w:rsidRDefault="00B109FE"/>
    <w:sectPr w:rsidR="00B109FE"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396A" w14:textId="77777777" w:rsidR="00962944" w:rsidRDefault="003923BA">
      <w:pPr>
        <w:spacing w:after="0"/>
      </w:pPr>
      <w:r>
        <w:separator/>
      </w:r>
    </w:p>
  </w:endnote>
  <w:endnote w:type="continuationSeparator" w:id="0">
    <w:p w14:paraId="6552236A" w14:textId="77777777" w:rsidR="00962944" w:rsidRDefault="003923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CE3F" w14:textId="77777777" w:rsidR="00C45FE8" w:rsidRDefault="00C45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25C9" w14:textId="77777777" w:rsidR="00C45FE8" w:rsidRDefault="00C45F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F386" w14:textId="77777777" w:rsidR="00C45FE8" w:rsidRDefault="00C45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686E" w14:textId="77777777" w:rsidR="00962944" w:rsidRDefault="003923BA">
      <w:pPr>
        <w:spacing w:after="0"/>
      </w:pPr>
      <w:r>
        <w:separator/>
      </w:r>
    </w:p>
  </w:footnote>
  <w:footnote w:type="continuationSeparator" w:id="0">
    <w:p w14:paraId="5C4892A0" w14:textId="77777777" w:rsidR="00962944" w:rsidRDefault="003923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95EB" w14:textId="77777777" w:rsidR="00C45FE8" w:rsidRDefault="00C45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CBAC" w14:textId="18C176EB" w:rsidR="00B21459" w:rsidRDefault="00A559C0">
    <w:pPr>
      <w:pStyle w:val="Header"/>
    </w:pPr>
    <w:r>
      <w:rPr>
        <w:noProof/>
      </w:rPr>
      <w:drawing>
        <wp:anchor distT="0" distB="0" distL="114300" distR="114300" simplePos="0" relativeHeight="251657216" behindDoc="1" locked="0" layoutInCell="1" allowOverlap="1" wp14:anchorId="5A94224B" wp14:editId="7FF48444">
          <wp:simplePos x="0" y="0"/>
          <wp:positionH relativeFrom="column">
            <wp:posOffset>-723900</wp:posOffset>
          </wp:positionH>
          <wp:positionV relativeFrom="paragraph">
            <wp:posOffset>-453075</wp:posOffset>
          </wp:positionV>
          <wp:extent cx="7556400" cy="106812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85090" name="CYJMA Factsheet portrait A4.jpg"/>
                  <pic:cNvPicPr/>
                </pic:nvPicPr>
                <pic:blipFill>
                  <a:blip r:embed="rId1"/>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7371" w14:textId="77777777" w:rsidR="00C45FE8" w:rsidRDefault="00C4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13BA5"/>
    <w:multiLevelType w:val="hybridMultilevel"/>
    <w:tmpl w:val="B728F952"/>
    <w:lvl w:ilvl="0" w:tplc="36D26DD2">
      <w:start w:val="1"/>
      <w:numFmt w:val="bullet"/>
      <w:lvlText w:val=""/>
      <w:lvlJc w:val="left"/>
      <w:pPr>
        <w:ind w:left="720" w:hanging="360"/>
      </w:pPr>
      <w:rPr>
        <w:rFonts w:ascii="Symbol" w:hAnsi="Symbol" w:hint="default"/>
      </w:rPr>
    </w:lvl>
    <w:lvl w:ilvl="1" w:tplc="859C124A" w:tentative="1">
      <w:start w:val="1"/>
      <w:numFmt w:val="bullet"/>
      <w:lvlText w:val="o"/>
      <w:lvlJc w:val="left"/>
      <w:pPr>
        <w:ind w:left="1440" w:hanging="360"/>
      </w:pPr>
      <w:rPr>
        <w:rFonts w:ascii="Courier New" w:hAnsi="Courier New" w:cs="Courier New" w:hint="default"/>
      </w:rPr>
    </w:lvl>
    <w:lvl w:ilvl="2" w:tplc="16A2C306" w:tentative="1">
      <w:start w:val="1"/>
      <w:numFmt w:val="bullet"/>
      <w:lvlText w:val=""/>
      <w:lvlJc w:val="left"/>
      <w:pPr>
        <w:ind w:left="2160" w:hanging="360"/>
      </w:pPr>
      <w:rPr>
        <w:rFonts w:ascii="Wingdings" w:hAnsi="Wingdings" w:hint="default"/>
      </w:rPr>
    </w:lvl>
    <w:lvl w:ilvl="3" w:tplc="446C5AFC" w:tentative="1">
      <w:start w:val="1"/>
      <w:numFmt w:val="bullet"/>
      <w:lvlText w:val=""/>
      <w:lvlJc w:val="left"/>
      <w:pPr>
        <w:ind w:left="2880" w:hanging="360"/>
      </w:pPr>
      <w:rPr>
        <w:rFonts w:ascii="Symbol" w:hAnsi="Symbol" w:hint="default"/>
      </w:rPr>
    </w:lvl>
    <w:lvl w:ilvl="4" w:tplc="CE10DF3A" w:tentative="1">
      <w:start w:val="1"/>
      <w:numFmt w:val="bullet"/>
      <w:lvlText w:val="o"/>
      <w:lvlJc w:val="left"/>
      <w:pPr>
        <w:ind w:left="3600" w:hanging="360"/>
      </w:pPr>
      <w:rPr>
        <w:rFonts w:ascii="Courier New" w:hAnsi="Courier New" w:cs="Courier New" w:hint="default"/>
      </w:rPr>
    </w:lvl>
    <w:lvl w:ilvl="5" w:tplc="5524C570" w:tentative="1">
      <w:start w:val="1"/>
      <w:numFmt w:val="bullet"/>
      <w:lvlText w:val=""/>
      <w:lvlJc w:val="left"/>
      <w:pPr>
        <w:ind w:left="4320" w:hanging="360"/>
      </w:pPr>
      <w:rPr>
        <w:rFonts w:ascii="Wingdings" w:hAnsi="Wingdings" w:hint="default"/>
      </w:rPr>
    </w:lvl>
    <w:lvl w:ilvl="6" w:tplc="0D641BB4" w:tentative="1">
      <w:start w:val="1"/>
      <w:numFmt w:val="bullet"/>
      <w:lvlText w:val=""/>
      <w:lvlJc w:val="left"/>
      <w:pPr>
        <w:ind w:left="5040" w:hanging="360"/>
      </w:pPr>
      <w:rPr>
        <w:rFonts w:ascii="Symbol" w:hAnsi="Symbol" w:hint="default"/>
      </w:rPr>
    </w:lvl>
    <w:lvl w:ilvl="7" w:tplc="3DCC189E" w:tentative="1">
      <w:start w:val="1"/>
      <w:numFmt w:val="bullet"/>
      <w:lvlText w:val="o"/>
      <w:lvlJc w:val="left"/>
      <w:pPr>
        <w:ind w:left="5760" w:hanging="360"/>
      </w:pPr>
      <w:rPr>
        <w:rFonts w:ascii="Courier New" w:hAnsi="Courier New" w:cs="Courier New" w:hint="default"/>
      </w:rPr>
    </w:lvl>
    <w:lvl w:ilvl="8" w:tplc="DD92BCAA" w:tentative="1">
      <w:start w:val="1"/>
      <w:numFmt w:val="bullet"/>
      <w:lvlText w:val=""/>
      <w:lvlJc w:val="left"/>
      <w:pPr>
        <w:ind w:left="6480" w:hanging="360"/>
      </w:pPr>
      <w:rPr>
        <w:rFonts w:ascii="Wingdings" w:hAnsi="Wingdings" w:hint="default"/>
      </w:rPr>
    </w:lvl>
  </w:abstractNum>
  <w:abstractNum w:abstractNumId="1" w15:restartNumberingAfterBreak="0">
    <w:nsid w:val="1B694BFC"/>
    <w:multiLevelType w:val="hybridMultilevel"/>
    <w:tmpl w:val="A3F8EBBE"/>
    <w:lvl w:ilvl="0" w:tplc="A37672A0">
      <w:start w:val="1"/>
      <w:numFmt w:val="bullet"/>
      <w:lvlText w:val=""/>
      <w:lvlJc w:val="left"/>
      <w:pPr>
        <w:ind w:left="720" w:hanging="360"/>
      </w:pPr>
      <w:rPr>
        <w:rFonts w:ascii="Symbol" w:hAnsi="Symbol" w:hint="default"/>
      </w:rPr>
    </w:lvl>
    <w:lvl w:ilvl="1" w:tplc="F08E18C0" w:tentative="1">
      <w:start w:val="1"/>
      <w:numFmt w:val="bullet"/>
      <w:lvlText w:val="o"/>
      <w:lvlJc w:val="left"/>
      <w:pPr>
        <w:ind w:left="1440" w:hanging="360"/>
      </w:pPr>
      <w:rPr>
        <w:rFonts w:ascii="Courier New" w:hAnsi="Courier New" w:cs="Courier New" w:hint="default"/>
      </w:rPr>
    </w:lvl>
    <w:lvl w:ilvl="2" w:tplc="06CAF2F0" w:tentative="1">
      <w:start w:val="1"/>
      <w:numFmt w:val="bullet"/>
      <w:lvlText w:val=""/>
      <w:lvlJc w:val="left"/>
      <w:pPr>
        <w:ind w:left="2160" w:hanging="360"/>
      </w:pPr>
      <w:rPr>
        <w:rFonts w:ascii="Wingdings" w:hAnsi="Wingdings" w:hint="default"/>
      </w:rPr>
    </w:lvl>
    <w:lvl w:ilvl="3" w:tplc="8DBE5C5C" w:tentative="1">
      <w:start w:val="1"/>
      <w:numFmt w:val="bullet"/>
      <w:lvlText w:val=""/>
      <w:lvlJc w:val="left"/>
      <w:pPr>
        <w:ind w:left="2880" w:hanging="360"/>
      </w:pPr>
      <w:rPr>
        <w:rFonts w:ascii="Symbol" w:hAnsi="Symbol" w:hint="default"/>
      </w:rPr>
    </w:lvl>
    <w:lvl w:ilvl="4" w:tplc="B4F6F266" w:tentative="1">
      <w:start w:val="1"/>
      <w:numFmt w:val="bullet"/>
      <w:lvlText w:val="o"/>
      <w:lvlJc w:val="left"/>
      <w:pPr>
        <w:ind w:left="3600" w:hanging="360"/>
      </w:pPr>
      <w:rPr>
        <w:rFonts w:ascii="Courier New" w:hAnsi="Courier New" w:cs="Courier New" w:hint="default"/>
      </w:rPr>
    </w:lvl>
    <w:lvl w:ilvl="5" w:tplc="BECE5FF6" w:tentative="1">
      <w:start w:val="1"/>
      <w:numFmt w:val="bullet"/>
      <w:lvlText w:val=""/>
      <w:lvlJc w:val="left"/>
      <w:pPr>
        <w:ind w:left="4320" w:hanging="360"/>
      </w:pPr>
      <w:rPr>
        <w:rFonts w:ascii="Wingdings" w:hAnsi="Wingdings" w:hint="default"/>
      </w:rPr>
    </w:lvl>
    <w:lvl w:ilvl="6" w:tplc="FDE85F74" w:tentative="1">
      <w:start w:val="1"/>
      <w:numFmt w:val="bullet"/>
      <w:lvlText w:val=""/>
      <w:lvlJc w:val="left"/>
      <w:pPr>
        <w:ind w:left="5040" w:hanging="360"/>
      </w:pPr>
      <w:rPr>
        <w:rFonts w:ascii="Symbol" w:hAnsi="Symbol" w:hint="default"/>
      </w:rPr>
    </w:lvl>
    <w:lvl w:ilvl="7" w:tplc="56382586" w:tentative="1">
      <w:start w:val="1"/>
      <w:numFmt w:val="bullet"/>
      <w:lvlText w:val="o"/>
      <w:lvlJc w:val="left"/>
      <w:pPr>
        <w:ind w:left="5760" w:hanging="360"/>
      </w:pPr>
      <w:rPr>
        <w:rFonts w:ascii="Courier New" w:hAnsi="Courier New" w:cs="Courier New" w:hint="default"/>
      </w:rPr>
    </w:lvl>
    <w:lvl w:ilvl="8" w:tplc="0F6CF9D0" w:tentative="1">
      <w:start w:val="1"/>
      <w:numFmt w:val="bullet"/>
      <w:lvlText w:val=""/>
      <w:lvlJc w:val="left"/>
      <w:pPr>
        <w:ind w:left="6480" w:hanging="360"/>
      </w:pPr>
      <w:rPr>
        <w:rFonts w:ascii="Wingdings" w:hAnsi="Wingdings" w:hint="default"/>
      </w:rPr>
    </w:lvl>
  </w:abstractNum>
  <w:abstractNum w:abstractNumId="2" w15:restartNumberingAfterBreak="0">
    <w:nsid w:val="1BC052B3"/>
    <w:multiLevelType w:val="hybridMultilevel"/>
    <w:tmpl w:val="DBE69E3A"/>
    <w:lvl w:ilvl="0" w:tplc="899803B0">
      <w:start w:val="1"/>
      <w:numFmt w:val="bullet"/>
      <w:lvlText w:val=""/>
      <w:lvlJc w:val="left"/>
      <w:pPr>
        <w:ind w:left="720" w:hanging="360"/>
      </w:pPr>
      <w:rPr>
        <w:rFonts w:ascii="Symbol" w:hAnsi="Symbol" w:hint="default"/>
      </w:rPr>
    </w:lvl>
    <w:lvl w:ilvl="1" w:tplc="BB02E67C" w:tentative="1">
      <w:start w:val="1"/>
      <w:numFmt w:val="bullet"/>
      <w:lvlText w:val="o"/>
      <w:lvlJc w:val="left"/>
      <w:pPr>
        <w:ind w:left="1440" w:hanging="360"/>
      </w:pPr>
      <w:rPr>
        <w:rFonts w:ascii="Courier New" w:hAnsi="Courier New" w:cs="Courier New" w:hint="default"/>
      </w:rPr>
    </w:lvl>
    <w:lvl w:ilvl="2" w:tplc="D868C2AE" w:tentative="1">
      <w:start w:val="1"/>
      <w:numFmt w:val="bullet"/>
      <w:lvlText w:val=""/>
      <w:lvlJc w:val="left"/>
      <w:pPr>
        <w:ind w:left="2160" w:hanging="360"/>
      </w:pPr>
      <w:rPr>
        <w:rFonts w:ascii="Wingdings" w:hAnsi="Wingdings" w:hint="default"/>
      </w:rPr>
    </w:lvl>
    <w:lvl w:ilvl="3" w:tplc="1B68D2AE" w:tentative="1">
      <w:start w:val="1"/>
      <w:numFmt w:val="bullet"/>
      <w:lvlText w:val=""/>
      <w:lvlJc w:val="left"/>
      <w:pPr>
        <w:ind w:left="2880" w:hanging="360"/>
      </w:pPr>
      <w:rPr>
        <w:rFonts w:ascii="Symbol" w:hAnsi="Symbol" w:hint="default"/>
      </w:rPr>
    </w:lvl>
    <w:lvl w:ilvl="4" w:tplc="0906B064" w:tentative="1">
      <w:start w:val="1"/>
      <w:numFmt w:val="bullet"/>
      <w:lvlText w:val="o"/>
      <w:lvlJc w:val="left"/>
      <w:pPr>
        <w:ind w:left="3600" w:hanging="360"/>
      </w:pPr>
      <w:rPr>
        <w:rFonts w:ascii="Courier New" w:hAnsi="Courier New" w:cs="Courier New" w:hint="default"/>
      </w:rPr>
    </w:lvl>
    <w:lvl w:ilvl="5" w:tplc="96666C6E" w:tentative="1">
      <w:start w:val="1"/>
      <w:numFmt w:val="bullet"/>
      <w:lvlText w:val=""/>
      <w:lvlJc w:val="left"/>
      <w:pPr>
        <w:ind w:left="4320" w:hanging="360"/>
      </w:pPr>
      <w:rPr>
        <w:rFonts w:ascii="Wingdings" w:hAnsi="Wingdings" w:hint="default"/>
      </w:rPr>
    </w:lvl>
    <w:lvl w:ilvl="6" w:tplc="0F7415A2" w:tentative="1">
      <w:start w:val="1"/>
      <w:numFmt w:val="bullet"/>
      <w:lvlText w:val=""/>
      <w:lvlJc w:val="left"/>
      <w:pPr>
        <w:ind w:left="5040" w:hanging="360"/>
      </w:pPr>
      <w:rPr>
        <w:rFonts w:ascii="Symbol" w:hAnsi="Symbol" w:hint="default"/>
      </w:rPr>
    </w:lvl>
    <w:lvl w:ilvl="7" w:tplc="2F38FC1E" w:tentative="1">
      <w:start w:val="1"/>
      <w:numFmt w:val="bullet"/>
      <w:lvlText w:val="o"/>
      <w:lvlJc w:val="left"/>
      <w:pPr>
        <w:ind w:left="5760" w:hanging="360"/>
      </w:pPr>
      <w:rPr>
        <w:rFonts w:ascii="Courier New" w:hAnsi="Courier New" w:cs="Courier New" w:hint="default"/>
      </w:rPr>
    </w:lvl>
    <w:lvl w:ilvl="8" w:tplc="D23E4CDC" w:tentative="1">
      <w:start w:val="1"/>
      <w:numFmt w:val="bullet"/>
      <w:lvlText w:val=""/>
      <w:lvlJc w:val="left"/>
      <w:pPr>
        <w:ind w:left="6480" w:hanging="360"/>
      </w:pPr>
      <w:rPr>
        <w:rFonts w:ascii="Wingdings" w:hAnsi="Wingdings" w:hint="default"/>
      </w:rPr>
    </w:lvl>
  </w:abstractNum>
  <w:abstractNum w:abstractNumId="3" w15:restartNumberingAfterBreak="0">
    <w:nsid w:val="1C8E36E0"/>
    <w:multiLevelType w:val="hybridMultilevel"/>
    <w:tmpl w:val="BC7EAACC"/>
    <w:lvl w:ilvl="0" w:tplc="5504FFA4">
      <w:start w:val="1"/>
      <w:numFmt w:val="bullet"/>
      <w:lvlText w:val=""/>
      <w:lvlJc w:val="left"/>
      <w:pPr>
        <w:ind w:left="720" w:hanging="360"/>
      </w:pPr>
      <w:rPr>
        <w:rFonts w:ascii="Symbol" w:hAnsi="Symbol" w:hint="default"/>
      </w:rPr>
    </w:lvl>
    <w:lvl w:ilvl="1" w:tplc="C602F55E" w:tentative="1">
      <w:start w:val="1"/>
      <w:numFmt w:val="bullet"/>
      <w:lvlText w:val="o"/>
      <w:lvlJc w:val="left"/>
      <w:pPr>
        <w:ind w:left="1440" w:hanging="360"/>
      </w:pPr>
      <w:rPr>
        <w:rFonts w:ascii="Courier New" w:hAnsi="Courier New" w:cs="Courier New" w:hint="default"/>
      </w:rPr>
    </w:lvl>
    <w:lvl w:ilvl="2" w:tplc="A1B8A22A" w:tentative="1">
      <w:start w:val="1"/>
      <w:numFmt w:val="bullet"/>
      <w:lvlText w:val=""/>
      <w:lvlJc w:val="left"/>
      <w:pPr>
        <w:ind w:left="2160" w:hanging="360"/>
      </w:pPr>
      <w:rPr>
        <w:rFonts w:ascii="Wingdings" w:hAnsi="Wingdings" w:hint="default"/>
      </w:rPr>
    </w:lvl>
    <w:lvl w:ilvl="3" w:tplc="9140DA60" w:tentative="1">
      <w:start w:val="1"/>
      <w:numFmt w:val="bullet"/>
      <w:lvlText w:val=""/>
      <w:lvlJc w:val="left"/>
      <w:pPr>
        <w:ind w:left="2880" w:hanging="360"/>
      </w:pPr>
      <w:rPr>
        <w:rFonts w:ascii="Symbol" w:hAnsi="Symbol" w:hint="default"/>
      </w:rPr>
    </w:lvl>
    <w:lvl w:ilvl="4" w:tplc="4A7A9CBC" w:tentative="1">
      <w:start w:val="1"/>
      <w:numFmt w:val="bullet"/>
      <w:lvlText w:val="o"/>
      <w:lvlJc w:val="left"/>
      <w:pPr>
        <w:ind w:left="3600" w:hanging="360"/>
      </w:pPr>
      <w:rPr>
        <w:rFonts w:ascii="Courier New" w:hAnsi="Courier New" w:cs="Courier New" w:hint="default"/>
      </w:rPr>
    </w:lvl>
    <w:lvl w:ilvl="5" w:tplc="527CB3A0" w:tentative="1">
      <w:start w:val="1"/>
      <w:numFmt w:val="bullet"/>
      <w:lvlText w:val=""/>
      <w:lvlJc w:val="left"/>
      <w:pPr>
        <w:ind w:left="4320" w:hanging="360"/>
      </w:pPr>
      <w:rPr>
        <w:rFonts w:ascii="Wingdings" w:hAnsi="Wingdings" w:hint="default"/>
      </w:rPr>
    </w:lvl>
    <w:lvl w:ilvl="6" w:tplc="AA868C3C" w:tentative="1">
      <w:start w:val="1"/>
      <w:numFmt w:val="bullet"/>
      <w:lvlText w:val=""/>
      <w:lvlJc w:val="left"/>
      <w:pPr>
        <w:ind w:left="5040" w:hanging="360"/>
      </w:pPr>
      <w:rPr>
        <w:rFonts w:ascii="Symbol" w:hAnsi="Symbol" w:hint="default"/>
      </w:rPr>
    </w:lvl>
    <w:lvl w:ilvl="7" w:tplc="538C8DEC" w:tentative="1">
      <w:start w:val="1"/>
      <w:numFmt w:val="bullet"/>
      <w:lvlText w:val="o"/>
      <w:lvlJc w:val="left"/>
      <w:pPr>
        <w:ind w:left="5760" w:hanging="360"/>
      </w:pPr>
      <w:rPr>
        <w:rFonts w:ascii="Courier New" w:hAnsi="Courier New" w:cs="Courier New" w:hint="default"/>
      </w:rPr>
    </w:lvl>
    <w:lvl w:ilvl="8" w:tplc="2390A4DE" w:tentative="1">
      <w:start w:val="1"/>
      <w:numFmt w:val="bullet"/>
      <w:lvlText w:val=""/>
      <w:lvlJc w:val="left"/>
      <w:pPr>
        <w:ind w:left="6480" w:hanging="360"/>
      </w:pPr>
      <w:rPr>
        <w:rFonts w:ascii="Wingdings" w:hAnsi="Wingdings" w:hint="default"/>
      </w:rPr>
    </w:lvl>
  </w:abstractNum>
  <w:abstractNum w:abstractNumId="4" w15:restartNumberingAfterBreak="0">
    <w:nsid w:val="23C8653A"/>
    <w:multiLevelType w:val="hybridMultilevel"/>
    <w:tmpl w:val="55B0CDBE"/>
    <w:lvl w:ilvl="0" w:tplc="B7D4F068">
      <w:start w:val="1"/>
      <w:numFmt w:val="bullet"/>
      <w:lvlText w:val=""/>
      <w:lvlJc w:val="left"/>
      <w:pPr>
        <w:tabs>
          <w:tab w:val="num" w:pos="1080"/>
        </w:tabs>
        <w:ind w:left="1080" w:hanging="360"/>
      </w:pPr>
      <w:rPr>
        <w:rFonts w:ascii="Symbol" w:hAnsi="Symbol" w:hint="default"/>
      </w:rPr>
    </w:lvl>
    <w:lvl w:ilvl="1" w:tplc="89B427BA" w:tentative="1">
      <w:start w:val="1"/>
      <w:numFmt w:val="bullet"/>
      <w:lvlText w:val="o"/>
      <w:lvlJc w:val="left"/>
      <w:pPr>
        <w:tabs>
          <w:tab w:val="num" w:pos="1440"/>
        </w:tabs>
        <w:ind w:left="1440" w:hanging="360"/>
      </w:pPr>
      <w:rPr>
        <w:rFonts w:ascii="Courier New" w:hAnsi="Courier New" w:cs="Courier New" w:hint="default"/>
      </w:rPr>
    </w:lvl>
    <w:lvl w:ilvl="2" w:tplc="5AEEDB0A" w:tentative="1">
      <w:start w:val="1"/>
      <w:numFmt w:val="bullet"/>
      <w:lvlText w:val=""/>
      <w:lvlJc w:val="left"/>
      <w:pPr>
        <w:tabs>
          <w:tab w:val="num" w:pos="2160"/>
        </w:tabs>
        <w:ind w:left="2160" w:hanging="360"/>
      </w:pPr>
      <w:rPr>
        <w:rFonts w:ascii="Wingdings" w:hAnsi="Wingdings" w:hint="default"/>
      </w:rPr>
    </w:lvl>
    <w:lvl w:ilvl="3" w:tplc="BAA6271E" w:tentative="1">
      <w:start w:val="1"/>
      <w:numFmt w:val="bullet"/>
      <w:lvlText w:val=""/>
      <w:lvlJc w:val="left"/>
      <w:pPr>
        <w:tabs>
          <w:tab w:val="num" w:pos="2880"/>
        </w:tabs>
        <w:ind w:left="2880" w:hanging="360"/>
      </w:pPr>
      <w:rPr>
        <w:rFonts w:ascii="Symbol" w:hAnsi="Symbol" w:hint="default"/>
      </w:rPr>
    </w:lvl>
    <w:lvl w:ilvl="4" w:tplc="14F0BE4C" w:tentative="1">
      <w:start w:val="1"/>
      <w:numFmt w:val="bullet"/>
      <w:lvlText w:val="o"/>
      <w:lvlJc w:val="left"/>
      <w:pPr>
        <w:tabs>
          <w:tab w:val="num" w:pos="3600"/>
        </w:tabs>
        <w:ind w:left="3600" w:hanging="360"/>
      </w:pPr>
      <w:rPr>
        <w:rFonts w:ascii="Courier New" w:hAnsi="Courier New" w:cs="Courier New" w:hint="default"/>
      </w:rPr>
    </w:lvl>
    <w:lvl w:ilvl="5" w:tplc="1F266CE6" w:tentative="1">
      <w:start w:val="1"/>
      <w:numFmt w:val="bullet"/>
      <w:lvlText w:val=""/>
      <w:lvlJc w:val="left"/>
      <w:pPr>
        <w:tabs>
          <w:tab w:val="num" w:pos="4320"/>
        </w:tabs>
        <w:ind w:left="4320" w:hanging="360"/>
      </w:pPr>
      <w:rPr>
        <w:rFonts w:ascii="Wingdings" w:hAnsi="Wingdings" w:hint="default"/>
      </w:rPr>
    </w:lvl>
    <w:lvl w:ilvl="6" w:tplc="1536FA44" w:tentative="1">
      <w:start w:val="1"/>
      <w:numFmt w:val="bullet"/>
      <w:lvlText w:val=""/>
      <w:lvlJc w:val="left"/>
      <w:pPr>
        <w:tabs>
          <w:tab w:val="num" w:pos="5040"/>
        </w:tabs>
        <w:ind w:left="5040" w:hanging="360"/>
      </w:pPr>
      <w:rPr>
        <w:rFonts w:ascii="Symbol" w:hAnsi="Symbol" w:hint="default"/>
      </w:rPr>
    </w:lvl>
    <w:lvl w:ilvl="7" w:tplc="B0068B9C" w:tentative="1">
      <w:start w:val="1"/>
      <w:numFmt w:val="bullet"/>
      <w:lvlText w:val="o"/>
      <w:lvlJc w:val="left"/>
      <w:pPr>
        <w:tabs>
          <w:tab w:val="num" w:pos="5760"/>
        </w:tabs>
        <w:ind w:left="5760" w:hanging="360"/>
      </w:pPr>
      <w:rPr>
        <w:rFonts w:ascii="Courier New" w:hAnsi="Courier New" w:cs="Courier New" w:hint="default"/>
      </w:rPr>
    </w:lvl>
    <w:lvl w:ilvl="8" w:tplc="83DAE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F49A7"/>
    <w:multiLevelType w:val="hybridMultilevel"/>
    <w:tmpl w:val="9CD663A2"/>
    <w:lvl w:ilvl="0" w:tplc="87A445F0">
      <w:start w:val="1"/>
      <w:numFmt w:val="bullet"/>
      <w:lvlText w:val=""/>
      <w:lvlJc w:val="left"/>
      <w:pPr>
        <w:ind w:left="720" w:hanging="360"/>
      </w:pPr>
      <w:rPr>
        <w:rFonts w:ascii="Symbol" w:hAnsi="Symbol" w:hint="default"/>
      </w:rPr>
    </w:lvl>
    <w:lvl w:ilvl="1" w:tplc="879258A0" w:tentative="1">
      <w:start w:val="1"/>
      <w:numFmt w:val="bullet"/>
      <w:lvlText w:val="o"/>
      <w:lvlJc w:val="left"/>
      <w:pPr>
        <w:ind w:left="1440" w:hanging="360"/>
      </w:pPr>
      <w:rPr>
        <w:rFonts w:ascii="Courier New" w:hAnsi="Courier New" w:cs="Courier New" w:hint="default"/>
      </w:rPr>
    </w:lvl>
    <w:lvl w:ilvl="2" w:tplc="5C186936" w:tentative="1">
      <w:start w:val="1"/>
      <w:numFmt w:val="bullet"/>
      <w:lvlText w:val=""/>
      <w:lvlJc w:val="left"/>
      <w:pPr>
        <w:ind w:left="2160" w:hanging="360"/>
      </w:pPr>
      <w:rPr>
        <w:rFonts w:ascii="Wingdings" w:hAnsi="Wingdings" w:hint="default"/>
      </w:rPr>
    </w:lvl>
    <w:lvl w:ilvl="3" w:tplc="9DC86C38" w:tentative="1">
      <w:start w:val="1"/>
      <w:numFmt w:val="bullet"/>
      <w:lvlText w:val=""/>
      <w:lvlJc w:val="left"/>
      <w:pPr>
        <w:ind w:left="2880" w:hanging="360"/>
      </w:pPr>
      <w:rPr>
        <w:rFonts w:ascii="Symbol" w:hAnsi="Symbol" w:hint="default"/>
      </w:rPr>
    </w:lvl>
    <w:lvl w:ilvl="4" w:tplc="3FA88E0C" w:tentative="1">
      <w:start w:val="1"/>
      <w:numFmt w:val="bullet"/>
      <w:lvlText w:val="o"/>
      <w:lvlJc w:val="left"/>
      <w:pPr>
        <w:ind w:left="3600" w:hanging="360"/>
      </w:pPr>
      <w:rPr>
        <w:rFonts w:ascii="Courier New" w:hAnsi="Courier New" w:cs="Courier New" w:hint="default"/>
      </w:rPr>
    </w:lvl>
    <w:lvl w:ilvl="5" w:tplc="032E78CA" w:tentative="1">
      <w:start w:val="1"/>
      <w:numFmt w:val="bullet"/>
      <w:lvlText w:val=""/>
      <w:lvlJc w:val="left"/>
      <w:pPr>
        <w:ind w:left="4320" w:hanging="360"/>
      </w:pPr>
      <w:rPr>
        <w:rFonts w:ascii="Wingdings" w:hAnsi="Wingdings" w:hint="default"/>
      </w:rPr>
    </w:lvl>
    <w:lvl w:ilvl="6" w:tplc="63AAC4E8" w:tentative="1">
      <w:start w:val="1"/>
      <w:numFmt w:val="bullet"/>
      <w:lvlText w:val=""/>
      <w:lvlJc w:val="left"/>
      <w:pPr>
        <w:ind w:left="5040" w:hanging="360"/>
      </w:pPr>
      <w:rPr>
        <w:rFonts w:ascii="Symbol" w:hAnsi="Symbol" w:hint="default"/>
      </w:rPr>
    </w:lvl>
    <w:lvl w:ilvl="7" w:tplc="788CFA2A" w:tentative="1">
      <w:start w:val="1"/>
      <w:numFmt w:val="bullet"/>
      <w:lvlText w:val="o"/>
      <w:lvlJc w:val="left"/>
      <w:pPr>
        <w:ind w:left="5760" w:hanging="360"/>
      </w:pPr>
      <w:rPr>
        <w:rFonts w:ascii="Courier New" w:hAnsi="Courier New" w:cs="Courier New" w:hint="default"/>
      </w:rPr>
    </w:lvl>
    <w:lvl w:ilvl="8" w:tplc="D0969526" w:tentative="1">
      <w:start w:val="1"/>
      <w:numFmt w:val="bullet"/>
      <w:lvlText w:val=""/>
      <w:lvlJc w:val="left"/>
      <w:pPr>
        <w:ind w:left="6480" w:hanging="360"/>
      </w:pPr>
      <w:rPr>
        <w:rFonts w:ascii="Wingdings" w:hAnsi="Wingdings" w:hint="default"/>
      </w:rPr>
    </w:lvl>
  </w:abstractNum>
  <w:abstractNum w:abstractNumId="6" w15:restartNumberingAfterBreak="0">
    <w:nsid w:val="327146AA"/>
    <w:multiLevelType w:val="hybridMultilevel"/>
    <w:tmpl w:val="80048A6A"/>
    <w:lvl w:ilvl="0" w:tplc="E030274C">
      <w:start w:val="1"/>
      <w:numFmt w:val="bullet"/>
      <w:lvlText w:val=""/>
      <w:lvlJc w:val="left"/>
      <w:pPr>
        <w:ind w:left="361" w:hanging="361"/>
      </w:pPr>
      <w:rPr>
        <w:rFonts w:ascii="Symbol" w:hAnsi="Symbol" w:hint="default"/>
        <w:w w:val="102"/>
        <w:sz w:val="22"/>
        <w:szCs w:val="22"/>
      </w:rPr>
    </w:lvl>
    <w:lvl w:ilvl="1" w:tplc="D46CEE70" w:tentative="1">
      <w:start w:val="1"/>
      <w:numFmt w:val="bullet"/>
      <w:lvlText w:val="o"/>
      <w:lvlJc w:val="left"/>
      <w:pPr>
        <w:ind w:left="979" w:hanging="360"/>
      </w:pPr>
      <w:rPr>
        <w:rFonts w:ascii="Courier New" w:hAnsi="Courier New" w:cs="Courier New" w:hint="default"/>
      </w:rPr>
    </w:lvl>
    <w:lvl w:ilvl="2" w:tplc="CC66E6B2" w:tentative="1">
      <w:start w:val="1"/>
      <w:numFmt w:val="bullet"/>
      <w:lvlText w:val=""/>
      <w:lvlJc w:val="left"/>
      <w:pPr>
        <w:ind w:left="1699" w:hanging="360"/>
      </w:pPr>
      <w:rPr>
        <w:rFonts w:ascii="Wingdings" w:hAnsi="Wingdings" w:hint="default"/>
      </w:rPr>
    </w:lvl>
    <w:lvl w:ilvl="3" w:tplc="FEDCE872" w:tentative="1">
      <w:start w:val="1"/>
      <w:numFmt w:val="bullet"/>
      <w:lvlText w:val=""/>
      <w:lvlJc w:val="left"/>
      <w:pPr>
        <w:ind w:left="2419" w:hanging="360"/>
      </w:pPr>
      <w:rPr>
        <w:rFonts w:ascii="Symbol" w:hAnsi="Symbol" w:hint="default"/>
      </w:rPr>
    </w:lvl>
    <w:lvl w:ilvl="4" w:tplc="DD9EAC26" w:tentative="1">
      <w:start w:val="1"/>
      <w:numFmt w:val="bullet"/>
      <w:lvlText w:val="o"/>
      <w:lvlJc w:val="left"/>
      <w:pPr>
        <w:ind w:left="3139" w:hanging="360"/>
      </w:pPr>
      <w:rPr>
        <w:rFonts w:ascii="Courier New" w:hAnsi="Courier New" w:cs="Courier New" w:hint="default"/>
      </w:rPr>
    </w:lvl>
    <w:lvl w:ilvl="5" w:tplc="97C4B60A" w:tentative="1">
      <w:start w:val="1"/>
      <w:numFmt w:val="bullet"/>
      <w:lvlText w:val=""/>
      <w:lvlJc w:val="left"/>
      <w:pPr>
        <w:ind w:left="3859" w:hanging="360"/>
      </w:pPr>
      <w:rPr>
        <w:rFonts w:ascii="Wingdings" w:hAnsi="Wingdings" w:hint="default"/>
      </w:rPr>
    </w:lvl>
    <w:lvl w:ilvl="6" w:tplc="17CC4776" w:tentative="1">
      <w:start w:val="1"/>
      <w:numFmt w:val="bullet"/>
      <w:lvlText w:val=""/>
      <w:lvlJc w:val="left"/>
      <w:pPr>
        <w:ind w:left="4579" w:hanging="360"/>
      </w:pPr>
      <w:rPr>
        <w:rFonts w:ascii="Symbol" w:hAnsi="Symbol" w:hint="default"/>
      </w:rPr>
    </w:lvl>
    <w:lvl w:ilvl="7" w:tplc="E3D61B1E" w:tentative="1">
      <w:start w:val="1"/>
      <w:numFmt w:val="bullet"/>
      <w:lvlText w:val="o"/>
      <w:lvlJc w:val="left"/>
      <w:pPr>
        <w:ind w:left="5299" w:hanging="360"/>
      </w:pPr>
      <w:rPr>
        <w:rFonts w:ascii="Courier New" w:hAnsi="Courier New" w:cs="Courier New" w:hint="default"/>
      </w:rPr>
    </w:lvl>
    <w:lvl w:ilvl="8" w:tplc="8FD42704" w:tentative="1">
      <w:start w:val="1"/>
      <w:numFmt w:val="bullet"/>
      <w:lvlText w:val=""/>
      <w:lvlJc w:val="left"/>
      <w:pPr>
        <w:ind w:left="6019" w:hanging="360"/>
      </w:pPr>
      <w:rPr>
        <w:rFonts w:ascii="Wingdings" w:hAnsi="Wingdings" w:hint="default"/>
      </w:rPr>
    </w:lvl>
  </w:abstractNum>
  <w:abstractNum w:abstractNumId="7" w15:restartNumberingAfterBreak="0">
    <w:nsid w:val="76DD4DFA"/>
    <w:multiLevelType w:val="hybridMultilevel"/>
    <w:tmpl w:val="46E054FA"/>
    <w:lvl w:ilvl="0" w:tplc="D9345F1E">
      <w:start w:val="1"/>
      <w:numFmt w:val="bullet"/>
      <w:lvlText w:val=""/>
      <w:lvlJc w:val="left"/>
      <w:pPr>
        <w:ind w:left="720" w:hanging="360"/>
      </w:pPr>
      <w:rPr>
        <w:rFonts w:ascii="Symbol" w:hAnsi="Symbol" w:hint="default"/>
      </w:rPr>
    </w:lvl>
    <w:lvl w:ilvl="1" w:tplc="8B0CCA52" w:tentative="1">
      <w:start w:val="1"/>
      <w:numFmt w:val="bullet"/>
      <w:lvlText w:val="o"/>
      <w:lvlJc w:val="left"/>
      <w:pPr>
        <w:ind w:left="1440" w:hanging="360"/>
      </w:pPr>
      <w:rPr>
        <w:rFonts w:ascii="Courier New" w:hAnsi="Courier New" w:cs="Courier New" w:hint="default"/>
      </w:rPr>
    </w:lvl>
    <w:lvl w:ilvl="2" w:tplc="5FFA6AEC" w:tentative="1">
      <w:start w:val="1"/>
      <w:numFmt w:val="bullet"/>
      <w:lvlText w:val=""/>
      <w:lvlJc w:val="left"/>
      <w:pPr>
        <w:ind w:left="2160" w:hanging="360"/>
      </w:pPr>
      <w:rPr>
        <w:rFonts w:ascii="Wingdings" w:hAnsi="Wingdings" w:hint="default"/>
      </w:rPr>
    </w:lvl>
    <w:lvl w:ilvl="3" w:tplc="71AC660C" w:tentative="1">
      <w:start w:val="1"/>
      <w:numFmt w:val="bullet"/>
      <w:lvlText w:val=""/>
      <w:lvlJc w:val="left"/>
      <w:pPr>
        <w:ind w:left="2880" w:hanging="360"/>
      </w:pPr>
      <w:rPr>
        <w:rFonts w:ascii="Symbol" w:hAnsi="Symbol" w:hint="default"/>
      </w:rPr>
    </w:lvl>
    <w:lvl w:ilvl="4" w:tplc="59F21660" w:tentative="1">
      <w:start w:val="1"/>
      <w:numFmt w:val="bullet"/>
      <w:lvlText w:val="o"/>
      <w:lvlJc w:val="left"/>
      <w:pPr>
        <w:ind w:left="3600" w:hanging="360"/>
      </w:pPr>
      <w:rPr>
        <w:rFonts w:ascii="Courier New" w:hAnsi="Courier New" w:cs="Courier New" w:hint="default"/>
      </w:rPr>
    </w:lvl>
    <w:lvl w:ilvl="5" w:tplc="C0D41F3E" w:tentative="1">
      <w:start w:val="1"/>
      <w:numFmt w:val="bullet"/>
      <w:lvlText w:val=""/>
      <w:lvlJc w:val="left"/>
      <w:pPr>
        <w:ind w:left="4320" w:hanging="360"/>
      </w:pPr>
      <w:rPr>
        <w:rFonts w:ascii="Wingdings" w:hAnsi="Wingdings" w:hint="default"/>
      </w:rPr>
    </w:lvl>
    <w:lvl w:ilvl="6" w:tplc="D33C5052" w:tentative="1">
      <w:start w:val="1"/>
      <w:numFmt w:val="bullet"/>
      <w:lvlText w:val=""/>
      <w:lvlJc w:val="left"/>
      <w:pPr>
        <w:ind w:left="5040" w:hanging="360"/>
      </w:pPr>
      <w:rPr>
        <w:rFonts w:ascii="Symbol" w:hAnsi="Symbol" w:hint="default"/>
      </w:rPr>
    </w:lvl>
    <w:lvl w:ilvl="7" w:tplc="EA9E446A" w:tentative="1">
      <w:start w:val="1"/>
      <w:numFmt w:val="bullet"/>
      <w:lvlText w:val="o"/>
      <w:lvlJc w:val="left"/>
      <w:pPr>
        <w:ind w:left="5760" w:hanging="360"/>
      </w:pPr>
      <w:rPr>
        <w:rFonts w:ascii="Courier New" w:hAnsi="Courier New" w:cs="Courier New" w:hint="default"/>
      </w:rPr>
    </w:lvl>
    <w:lvl w:ilvl="8" w:tplc="18DE783E" w:tentative="1">
      <w:start w:val="1"/>
      <w:numFmt w:val="bullet"/>
      <w:lvlText w:val=""/>
      <w:lvlJc w:val="left"/>
      <w:pPr>
        <w:ind w:left="6480" w:hanging="360"/>
      </w:pPr>
      <w:rPr>
        <w:rFonts w:ascii="Wingdings" w:hAnsi="Wingdings" w:hint="default"/>
      </w:rPr>
    </w:lvl>
  </w:abstractNum>
  <w:num w:numId="1" w16cid:durableId="536966888">
    <w:abstractNumId w:val="4"/>
  </w:num>
  <w:num w:numId="2" w16cid:durableId="1486969018">
    <w:abstractNumId w:val="3"/>
  </w:num>
  <w:num w:numId="3" w16cid:durableId="1819228530">
    <w:abstractNumId w:val="5"/>
  </w:num>
  <w:num w:numId="4" w16cid:durableId="2106341689">
    <w:abstractNumId w:val="2"/>
  </w:num>
  <w:num w:numId="5" w16cid:durableId="1703437550">
    <w:abstractNumId w:val="1"/>
  </w:num>
  <w:num w:numId="6" w16cid:durableId="1233733243">
    <w:abstractNumId w:val="0"/>
  </w:num>
  <w:num w:numId="7" w16cid:durableId="786319623">
    <w:abstractNumId w:val="7"/>
  </w:num>
  <w:num w:numId="8" w16cid:durableId="583151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53"/>
    <w:rsid w:val="000220C2"/>
    <w:rsid w:val="000659E6"/>
    <w:rsid w:val="000D1454"/>
    <w:rsid w:val="001626E9"/>
    <w:rsid w:val="00185748"/>
    <w:rsid w:val="001C16C0"/>
    <w:rsid w:val="001F3888"/>
    <w:rsid w:val="00200698"/>
    <w:rsid w:val="00222D24"/>
    <w:rsid w:val="00223BE7"/>
    <w:rsid w:val="002B4994"/>
    <w:rsid w:val="002E3372"/>
    <w:rsid w:val="0030292E"/>
    <w:rsid w:val="003923BA"/>
    <w:rsid w:val="00415202"/>
    <w:rsid w:val="00431408"/>
    <w:rsid w:val="00450699"/>
    <w:rsid w:val="00466505"/>
    <w:rsid w:val="00480E7E"/>
    <w:rsid w:val="004A777F"/>
    <w:rsid w:val="004B2A17"/>
    <w:rsid w:val="005143C5"/>
    <w:rsid w:val="0051546D"/>
    <w:rsid w:val="00522853"/>
    <w:rsid w:val="00573649"/>
    <w:rsid w:val="005D0185"/>
    <w:rsid w:val="005D6276"/>
    <w:rsid w:val="00662697"/>
    <w:rsid w:val="00817ED3"/>
    <w:rsid w:val="0086727C"/>
    <w:rsid w:val="008761C9"/>
    <w:rsid w:val="008A1157"/>
    <w:rsid w:val="00962944"/>
    <w:rsid w:val="009D2890"/>
    <w:rsid w:val="00A12D20"/>
    <w:rsid w:val="00A559C0"/>
    <w:rsid w:val="00A72C57"/>
    <w:rsid w:val="00AC3742"/>
    <w:rsid w:val="00AE5E94"/>
    <w:rsid w:val="00B109FE"/>
    <w:rsid w:val="00B21459"/>
    <w:rsid w:val="00B36D50"/>
    <w:rsid w:val="00B715CB"/>
    <w:rsid w:val="00B764A0"/>
    <w:rsid w:val="00BC5DF6"/>
    <w:rsid w:val="00C03029"/>
    <w:rsid w:val="00C45FE8"/>
    <w:rsid w:val="00C6411A"/>
    <w:rsid w:val="00CA5704"/>
    <w:rsid w:val="00CF4055"/>
    <w:rsid w:val="00D12927"/>
    <w:rsid w:val="00D914DC"/>
    <w:rsid w:val="00FD50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B84F187"/>
  <w15:chartTrackingRefBased/>
  <w15:docId w15:val="{670BD72A-191E-44FD-97F9-C6417F81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853"/>
    <w:pPr>
      <w:spacing w:after="240" w:line="240" w:lineRule="auto"/>
    </w:pPr>
    <w:rPr>
      <w:rFonts w:ascii="Arial" w:eastAsia="Times New Roman" w:hAnsi="Arial" w:cs="Times New Roman"/>
      <w:szCs w:val="24"/>
      <w:lang w:eastAsia="en-AU"/>
    </w:rPr>
  </w:style>
  <w:style w:type="paragraph" w:styleId="Heading1">
    <w:name w:val="heading 1"/>
    <w:basedOn w:val="Normal"/>
    <w:next w:val="Normal"/>
    <w:link w:val="Heading1Char"/>
    <w:qFormat/>
    <w:rsid w:val="00522853"/>
    <w:pPr>
      <w:keepNext/>
      <w:spacing w:before="240" w:line="480" w:lineRule="exact"/>
      <w:outlineLvl w:val="0"/>
    </w:pPr>
    <w:rPr>
      <w:rFonts w:cs="Arial"/>
      <w:b/>
      <w:bCs/>
      <w:kern w:val="32"/>
      <w:sz w:val="48"/>
      <w:szCs w:val="32"/>
    </w:rPr>
  </w:style>
  <w:style w:type="paragraph" w:styleId="Heading7">
    <w:name w:val="heading 7"/>
    <w:basedOn w:val="Normal"/>
    <w:next w:val="Normal"/>
    <w:link w:val="Heading7Char"/>
    <w:qFormat/>
    <w:rsid w:val="00522853"/>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2853"/>
    <w:rPr>
      <w:rFonts w:ascii="Arial" w:eastAsia="Times New Roman" w:hAnsi="Arial" w:cs="Arial"/>
      <w:b/>
      <w:bCs/>
      <w:kern w:val="32"/>
      <w:sz w:val="48"/>
      <w:szCs w:val="32"/>
      <w:lang w:eastAsia="en-AU"/>
    </w:rPr>
  </w:style>
  <w:style w:type="character" w:customStyle="1" w:styleId="Heading7Char">
    <w:name w:val="Heading 7 Char"/>
    <w:basedOn w:val="DefaultParagraphFont"/>
    <w:link w:val="Heading7"/>
    <w:rsid w:val="00522853"/>
    <w:rPr>
      <w:rFonts w:ascii="Cambria" w:eastAsia="MS Mincho" w:hAnsi="Cambria" w:cs="Times New Roman"/>
      <w:sz w:val="24"/>
      <w:szCs w:val="24"/>
      <w:lang w:eastAsia="en-AU"/>
    </w:rPr>
  </w:style>
  <w:style w:type="paragraph" w:styleId="Header">
    <w:name w:val="header"/>
    <w:basedOn w:val="Normal"/>
    <w:link w:val="HeaderChar"/>
    <w:rsid w:val="00522853"/>
    <w:pPr>
      <w:tabs>
        <w:tab w:val="center" w:pos="4153"/>
        <w:tab w:val="right" w:pos="8306"/>
      </w:tabs>
    </w:pPr>
  </w:style>
  <w:style w:type="character" w:customStyle="1" w:styleId="HeaderChar">
    <w:name w:val="Header Char"/>
    <w:basedOn w:val="DefaultParagraphFont"/>
    <w:link w:val="Header"/>
    <w:rsid w:val="00522853"/>
    <w:rPr>
      <w:rFonts w:ascii="Arial" w:eastAsia="Times New Roman" w:hAnsi="Arial" w:cs="Times New Roman"/>
      <w:szCs w:val="24"/>
      <w:lang w:eastAsia="en-AU"/>
    </w:rPr>
  </w:style>
  <w:style w:type="paragraph" w:styleId="Footer">
    <w:name w:val="footer"/>
    <w:basedOn w:val="Normal"/>
    <w:link w:val="FooterChar"/>
    <w:rsid w:val="00522853"/>
    <w:pPr>
      <w:tabs>
        <w:tab w:val="center" w:pos="4153"/>
        <w:tab w:val="right" w:pos="8306"/>
      </w:tabs>
    </w:pPr>
  </w:style>
  <w:style w:type="character" w:customStyle="1" w:styleId="FooterChar">
    <w:name w:val="Footer Char"/>
    <w:basedOn w:val="DefaultParagraphFont"/>
    <w:link w:val="Footer"/>
    <w:rsid w:val="00522853"/>
    <w:rPr>
      <w:rFonts w:ascii="Arial" w:eastAsia="Times New Roman" w:hAnsi="Arial" w:cs="Times New Roman"/>
      <w:szCs w:val="24"/>
      <w:lang w:eastAsia="en-AU"/>
    </w:rPr>
  </w:style>
  <w:style w:type="paragraph" w:styleId="BodyText">
    <w:name w:val="Body Text"/>
    <w:basedOn w:val="Normal"/>
    <w:link w:val="BodyTextChar"/>
    <w:qFormat/>
    <w:rsid w:val="00522853"/>
    <w:pPr>
      <w:spacing w:after="60"/>
    </w:pPr>
    <w:rPr>
      <w:b/>
      <w:position w:val="3"/>
    </w:rPr>
  </w:style>
  <w:style w:type="character" w:customStyle="1" w:styleId="BodyTextChar">
    <w:name w:val="Body Text Char"/>
    <w:basedOn w:val="DefaultParagraphFont"/>
    <w:link w:val="BodyText"/>
    <w:rsid w:val="00522853"/>
    <w:rPr>
      <w:rFonts w:ascii="Arial" w:eastAsia="Times New Roman" w:hAnsi="Arial" w:cs="Times New Roman"/>
      <w:b/>
      <w:position w:val="3"/>
      <w:szCs w:val="24"/>
      <w:lang w:eastAsia="en-AU"/>
    </w:rPr>
  </w:style>
  <w:style w:type="paragraph" w:customStyle="1" w:styleId="Default">
    <w:name w:val="Default"/>
    <w:rsid w:val="00522853"/>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ListParagraph">
    <w:name w:val="List Paragraph"/>
    <w:basedOn w:val="Normal"/>
    <w:uiPriority w:val="72"/>
    <w:qFormat/>
    <w:rsid w:val="00522853"/>
    <w:pPr>
      <w:ind w:left="720"/>
      <w:contextualSpacing/>
    </w:pPr>
  </w:style>
  <w:style w:type="paragraph" w:styleId="Revision">
    <w:name w:val="Revision"/>
    <w:hidden/>
    <w:uiPriority w:val="99"/>
    <w:semiHidden/>
    <w:rsid w:val="00CA5704"/>
    <w:pPr>
      <w:spacing w:after="0" w:line="240" w:lineRule="auto"/>
    </w:pPr>
    <w:rPr>
      <w:rFonts w:ascii="Arial" w:eastAsia="Times New Roman" w:hAnsi="Arial"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Child Safety Policy - Aboriginal and Torres Strait Islander peoples’ participation in decisions about the development and delivery of services 650-1</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Policy - Aboriginal and Torres Strait Islander peoples’ participation in decisions about the development and delivery of services 650-1</dc:title>
  <dc:subject>Child safety policy Qld</dc:subject>
  <dc:creator>Queensland Government</dc:creator>
  <cp:keywords>child; safety; policy; 650; 2023; aboriginal; torres strait islander; participation; decisions; cultural, practice</cp:keywords>
  <cp:lastModifiedBy>Carol A Leung</cp:lastModifiedBy>
  <cp:revision>3</cp:revision>
  <cp:lastPrinted>2023-01-11T07:09:00Z</cp:lastPrinted>
  <dcterms:created xsi:type="dcterms:W3CDTF">2023-06-02T03:05:00Z</dcterms:created>
  <dcterms:modified xsi:type="dcterms:W3CDTF">2023-06-02T06:40:00Z</dcterms:modified>
</cp:coreProperties>
</file>