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3A7EB" w14:textId="33610A78" w:rsidR="005D143B" w:rsidRPr="008860EB" w:rsidRDefault="00BA4FA6" w:rsidP="008860EB">
      <w:pPr>
        <w:pStyle w:val="Heading1"/>
      </w:pPr>
      <w:r w:rsidRPr="008860EB">
        <w:t xml:space="preserve">Residential Care Roadmap — </w:t>
      </w:r>
      <w:proofErr w:type="gramStart"/>
      <w:r w:rsidRPr="008860EB">
        <w:t>at a glance</w:t>
      </w:r>
      <w:proofErr w:type="gramEnd"/>
    </w:p>
    <w:p w14:paraId="2F0C798D" w14:textId="4E905501" w:rsidR="00BA4FA6" w:rsidRPr="00B22111" w:rsidRDefault="00BA4FA6">
      <w:pPr>
        <w:rPr>
          <w:rFonts w:ascii="Arial" w:hAnsi="Arial" w:cs="Arial"/>
        </w:rPr>
      </w:pPr>
      <w:r w:rsidRPr="00B22111">
        <w:rPr>
          <w:rFonts w:ascii="Arial" w:hAnsi="Arial" w:cs="Arial"/>
        </w:rPr>
        <w:t>This roadmap will help us create a sustainable and contemporary model of residential care that exists within a suite of care arrangements, including foster and kinship care, that together meet the needs of children and young people. A system characterised by:</w:t>
      </w:r>
    </w:p>
    <w:p w14:paraId="1219F06A" w14:textId="36D85ACB" w:rsidR="00BA4FA6" w:rsidRPr="00B22111" w:rsidRDefault="00BA4FA6" w:rsidP="00B22111">
      <w:pPr>
        <w:pStyle w:val="ListParagraph"/>
        <w:numPr>
          <w:ilvl w:val="0"/>
          <w:numId w:val="1"/>
        </w:numPr>
        <w:ind w:left="357" w:hanging="357"/>
        <w:contextualSpacing w:val="0"/>
        <w:rPr>
          <w:rFonts w:ascii="Arial" w:hAnsi="Arial" w:cs="Arial"/>
        </w:rPr>
      </w:pPr>
      <w:r w:rsidRPr="00B22111">
        <w:rPr>
          <w:rFonts w:ascii="Arial" w:hAnsi="Arial" w:cs="Arial"/>
          <w:b/>
          <w:bCs/>
        </w:rPr>
        <w:t>Listening to children and young people:</w:t>
      </w:r>
      <w:r w:rsidRPr="00B22111">
        <w:rPr>
          <w:rFonts w:ascii="Arial" w:hAnsi="Arial" w:cs="Arial"/>
        </w:rPr>
        <w:br/>
        <w:t>The voices of children experiencing care tell us what is most important to them.</w:t>
      </w:r>
    </w:p>
    <w:p w14:paraId="28B0ADDB" w14:textId="293AF755" w:rsidR="00BA4FA6" w:rsidRPr="00B22111" w:rsidRDefault="00BA4FA6" w:rsidP="00B22111">
      <w:pPr>
        <w:pStyle w:val="ListParagraph"/>
        <w:numPr>
          <w:ilvl w:val="0"/>
          <w:numId w:val="1"/>
        </w:numPr>
        <w:ind w:left="357" w:hanging="357"/>
        <w:contextualSpacing w:val="0"/>
        <w:rPr>
          <w:rFonts w:ascii="Arial" w:hAnsi="Arial" w:cs="Arial"/>
        </w:rPr>
      </w:pPr>
      <w:r w:rsidRPr="00B22111">
        <w:rPr>
          <w:rFonts w:ascii="Arial" w:hAnsi="Arial" w:cs="Arial"/>
          <w:b/>
          <w:bCs/>
        </w:rPr>
        <w:t xml:space="preserve">Establishing the right care models: </w:t>
      </w:r>
      <w:r w:rsidRPr="00B22111">
        <w:rPr>
          <w:rFonts w:ascii="Arial" w:hAnsi="Arial" w:cs="Arial"/>
          <w:b/>
          <w:bCs/>
        </w:rPr>
        <w:br/>
      </w:r>
      <w:r w:rsidRPr="00B22111">
        <w:rPr>
          <w:rFonts w:ascii="Arial" w:hAnsi="Arial" w:cs="Arial"/>
        </w:rPr>
        <w:t>Individual children and young people’s safety, wellbeing and unique needs are met with the right mix of supports and services in residential care.</w:t>
      </w:r>
    </w:p>
    <w:p w14:paraId="7041E612" w14:textId="201B8A91" w:rsidR="00BA4FA6" w:rsidRPr="00B22111" w:rsidRDefault="00BA4FA6" w:rsidP="00B22111">
      <w:pPr>
        <w:pStyle w:val="ListParagraph"/>
        <w:numPr>
          <w:ilvl w:val="0"/>
          <w:numId w:val="1"/>
        </w:numPr>
        <w:ind w:left="357" w:hanging="357"/>
        <w:contextualSpacing w:val="0"/>
        <w:rPr>
          <w:rFonts w:ascii="Arial" w:hAnsi="Arial" w:cs="Arial"/>
        </w:rPr>
      </w:pPr>
      <w:r w:rsidRPr="00B22111">
        <w:rPr>
          <w:rFonts w:ascii="Arial" w:hAnsi="Arial" w:cs="Arial"/>
          <w:b/>
          <w:bCs/>
        </w:rPr>
        <w:t xml:space="preserve">Keeping families together and connected: </w:t>
      </w:r>
      <w:r w:rsidRPr="00B22111">
        <w:rPr>
          <w:rFonts w:ascii="Arial" w:hAnsi="Arial" w:cs="Arial"/>
          <w:b/>
          <w:bCs/>
        </w:rPr>
        <w:br/>
      </w:r>
      <w:r w:rsidRPr="00B22111">
        <w:rPr>
          <w:rFonts w:ascii="Arial" w:hAnsi="Arial" w:cs="Arial"/>
        </w:rPr>
        <w:t>Keep families together and sustain lasting connections to kin, community and country for all children and young people.</w:t>
      </w:r>
    </w:p>
    <w:p w14:paraId="438AEE25" w14:textId="16F670B0" w:rsidR="00BA4FA6" w:rsidRPr="00B22111" w:rsidRDefault="00BA4FA6" w:rsidP="00B22111">
      <w:pPr>
        <w:pStyle w:val="ListParagraph"/>
        <w:numPr>
          <w:ilvl w:val="0"/>
          <w:numId w:val="1"/>
        </w:numPr>
        <w:ind w:left="357" w:hanging="357"/>
        <w:contextualSpacing w:val="0"/>
        <w:rPr>
          <w:rFonts w:ascii="Arial" w:hAnsi="Arial" w:cs="Arial"/>
        </w:rPr>
      </w:pPr>
      <w:r w:rsidRPr="00B22111">
        <w:rPr>
          <w:rFonts w:ascii="Arial" w:hAnsi="Arial" w:cs="Arial"/>
          <w:b/>
          <w:bCs/>
        </w:rPr>
        <w:t xml:space="preserve">Culturally led responses for Aboriginal and Torres Strait Islander children and families: </w:t>
      </w:r>
      <w:r w:rsidRPr="00B22111">
        <w:rPr>
          <w:rFonts w:ascii="Arial" w:hAnsi="Arial" w:cs="Arial"/>
          <w:b/>
          <w:bCs/>
        </w:rPr>
        <w:br/>
      </w:r>
      <w:r w:rsidRPr="00B22111">
        <w:rPr>
          <w:rFonts w:ascii="Arial" w:hAnsi="Arial" w:cs="Arial"/>
        </w:rPr>
        <w:t>Aboriginal and Torres Strait Islander ways of knowing, being and doing are embedded in our ways of working.</w:t>
      </w:r>
    </w:p>
    <w:p w14:paraId="36918CB8" w14:textId="1A63ED7B" w:rsidR="00BA4FA6" w:rsidRPr="00B22111" w:rsidRDefault="00BA4FA6" w:rsidP="00B22111">
      <w:pPr>
        <w:pStyle w:val="ListParagraph"/>
        <w:numPr>
          <w:ilvl w:val="0"/>
          <w:numId w:val="1"/>
        </w:numPr>
        <w:ind w:left="357" w:hanging="357"/>
        <w:contextualSpacing w:val="0"/>
        <w:rPr>
          <w:rFonts w:ascii="Arial" w:hAnsi="Arial" w:cs="Arial"/>
        </w:rPr>
      </w:pPr>
      <w:r w:rsidRPr="00B22111">
        <w:rPr>
          <w:rFonts w:ascii="Arial" w:hAnsi="Arial" w:cs="Arial"/>
          <w:b/>
          <w:bCs/>
        </w:rPr>
        <w:t xml:space="preserve">Improving support for kin and foster carers: </w:t>
      </w:r>
      <w:r w:rsidRPr="00B22111">
        <w:rPr>
          <w:rFonts w:ascii="Arial" w:hAnsi="Arial" w:cs="Arial"/>
          <w:b/>
          <w:bCs/>
        </w:rPr>
        <w:br/>
      </w:r>
      <w:r w:rsidRPr="00B22111">
        <w:rPr>
          <w:rFonts w:ascii="Arial" w:hAnsi="Arial" w:cs="Arial"/>
        </w:rPr>
        <w:t>Family-based carers are equipped with the necessary resources, training, and assistance to create a caring, safe, secure, and stable home environment for children and young people.</w:t>
      </w:r>
    </w:p>
    <w:p w14:paraId="5AE3F686" w14:textId="7C92AB59" w:rsidR="00BA4FA6" w:rsidRPr="00B22111" w:rsidRDefault="00BA4FA6" w:rsidP="00B22111">
      <w:pPr>
        <w:pStyle w:val="ListParagraph"/>
        <w:numPr>
          <w:ilvl w:val="0"/>
          <w:numId w:val="1"/>
        </w:numPr>
        <w:rPr>
          <w:rFonts w:ascii="Arial" w:hAnsi="Arial" w:cs="Arial"/>
        </w:rPr>
      </w:pPr>
      <w:r w:rsidRPr="00B22111">
        <w:rPr>
          <w:rFonts w:ascii="Arial" w:hAnsi="Arial" w:cs="Arial"/>
          <w:b/>
          <w:bCs/>
        </w:rPr>
        <w:t>Our workforce:</w:t>
      </w:r>
      <w:r w:rsidRPr="00B22111">
        <w:rPr>
          <w:rFonts w:ascii="Arial" w:hAnsi="Arial" w:cs="Arial"/>
        </w:rPr>
        <w:t xml:space="preserve"> </w:t>
      </w:r>
      <w:r w:rsidRPr="00B22111">
        <w:rPr>
          <w:rFonts w:ascii="Arial" w:hAnsi="Arial" w:cs="Arial"/>
        </w:rPr>
        <w:br/>
        <w:t>Our people and system partner to grow a workforce that is sustainable, diverse, capable, and effective.</w:t>
      </w:r>
    </w:p>
    <w:p w14:paraId="21C476A9" w14:textId="1A986FCA" w:rsidR="00BA4FA6" w:rsidRPr="008860EB" w:rsidRDefault="00BA4FA6" w:rsidP="008860EB">
      <w:pPr>
        <w:pStyle w:val="Heading2"/>
      </w:pPr>
      <w:r w:rsidRPr="008860EB">
        <w:t>Our approach over the next five years</w:t>
      </w:r>
    </w:p>
    <w:p w14:paraId="1D88B45A" w14:textId="77A8FBAA" w:rsidR="00BA4FA6" w:rsidRPr="008860EB" w:rsidRDefault="00BA4FA6" w:rsidP="008860EB">
      <w:pPr>
        <w:pStyle w:val="Heading3"/>
      </w:pPr>
      <w:r w:rsidRPr="008860EB">
        <w:t>2024</w:t>
      </w:r>
    </w:p>
    <w:p w14:paraId="650564E2" w14:textId="59296093" w:rsidR="00BA4FA6" w:rsidRPr="00B22111" w:rsidRDefault="00BA4FA6" w:rsidP="00BA4FA6">
      <w:pPr>
        <w:rPr>
          <w:rFonts w:ascii="Arial" w:hAnsi="Arial" w:cs="Arial"/>
        </w:rPr>
      </w:pPr>
      <w:r w:rsidRPr="00B22111">
        <w:rPr>
          <w:rFonts w:ascii="Arial" w:hAnsi="Arial" w:cs="Arial"/>
          <w:b/>
          <w:bCs/>
        </w:rPr>
        <w:t xml:space="preserve">Year 1: </w:t>
      </w:r>
      <w:r w:rsidRPr="00B22111">
        <w:rPr>
          <w:rFonts w:ascii="Arial" w:hAnsi="Arial" w:cs="Arial"/>
          <w:b/>
          <w:bCs/>
        </w:rPr>
        <w:br/>
        <w:t>Trialling new approaches</w:t>
      </w:r>
      <w:r w:rsidRPr="00B22111">
        <w:rPr>
          <w:rFonts w:ascii="Arial" w:hAnsi="Arial" w:cs="Arial"/>
        </w:rPr>
        <w:br/>
        <w:t>The first year of implementation will focus on co-designing and piloting new models, partnering with our Aboriginal and Torres Strait Islander stakeholders, and building on what works. We will continue to listen and learn from children, carers, and our sector partners.</w:t>
      </w:r>
    </w:p>
    <w:p w14:paraId="2720C27F" w14:textId="2A3390D7" w:rsidR="00BA4FA6" w:rsidRPr="00B22111" w:rsidRDefault="00BA4FA6" w:rsidP="008860EB">
      <w:pPr>
        <w:pStyle w:val="Heading3"/>
      </w:pPr>
      <w:r w:rsidRPr="00B22111">
        <w:t>2025</w:t>
      </w:r>
      <w:r w:rsidR="00B22111" w:rsidRPr="00B22111">
        <w:t>–</w:t>
      </w:r>
      <w:r w:rsidRPr="00B22111">
        <w:t>2027</w:t>
      </w:r>
    </w:p>
    <w:p w14:paraId="02F33832" w14:textId="6DEF6468" w:rsidR="00BA4FA6" w:rsidRPr="00B22111" w:rsidRDefault="00BA4FA6" w:rsidP="00BA4FA6">
      <w:pPr>
        <w:rPr>
          <w:rFonts w:ascii="Arial" w:hAnsi="Arial" w:cs="Arial"/>
        </w:rPr>
      </w:pPr>
      <w:r w:rsidRPr="00B22111">
        <w:rPr>
          <w:rFonts w:ascii="Arial" w:hAnsi="Arial" w:cs="Arial"/>
          <w:b/>
          <w:bCs/>
        </w:rPr>
        <w:t xml:space="preserve">Years 2–4: </w:t>
      </w:r>
      <w:r w:rsidRPr="00B22111">
        <w:rPr>
          <w:rFonts w:ascii="Arial" w:hAnsi="Arial" w:cs="Arial"/>
          <w:b/>
          <w:bCs/>
        </w:rPr>
        <w:br/>
        <w:t>Continuing investment in our carers and specialist services</w:t>
      </w:r>
      <w:r w:rsidRPr="00B22111">
        <w:rPr>
          <w:rFonts w:ascii="Arial" w:hAnsi="Arial" w:cs="Arial"/>
          <w:b/>
          <w:bCs/>
        </w:rPr>
        <w:br/>
      </w:r>
      <w:r w:rsidRPr="00B22111">
        <w:rPr>
          <w:rFonts w:ascii="Arial" w:hAnsi="Arial" w:cs="Arial"/>
        </w:rPr>
        <w:t>Activities in years 2–4 will focus on expanding our new ways of working and increasing services and supports across the child protection continuum.</w:t>
      </w:r>
    </w:p>
    <w:p w14:paraId="01F28C2F" w14:textId="77777777" w:rsidR="00B22111" w:rsidRDefault="00BA4FA6" w:rsidP="00B22111">
      <w:pPr>
        <w:spacing w:after="120"/>
        <w:rPr>
          <w:rStyle w:val="Heading3Char"/>
        </w:rPr>
      </w:pPr>
      <w:r w:rsidRPr="00B22111">
        <w:rPr>
          <w:rStyle w:val="Heading3Char"/>
        </w:rPr>
        <w:t>2028+</w:t>
      </w:r>
    </w:p>
    <w:p w14:paraId="33DD842D" w14:textId="10901140" w:rsidR="00BA4FA6" w:rsidRPr="00B22111" w:rsidRDefault="00BA4FA6" w:rsidP="00B22111">
      <w:pPr>
        <w:spacing w:after="120"/>
        <w:rPr>
          <w:rFonts w:ascii="Arial" w:hAnsi="Arial" w:cs="Arial"/>
        </w:rPr>
      </w:pPr>
      <w:r w:rsidRPr="00B22111">
        <w:rPr>
          <w:rFonts w:ascii="Arial" w:hAnsi="Arial" w:cs="Arial"/>
          <w:b/>
          <w:bCs/>
        </w:rPr>
        <w:t xml:space="preserve">Year 5+: </w:t>
      </w:r>
      <w:r w:rsidR="00B22111" w:rsidRPr="00B22111">
        <w:rPr>
          <w:rFonts w:ascii="Arial" w:hAnsi="Arial" w:cs="Arial"/>
          <w:b/>
          <w:bCs/>
        </w:rPr>
        <w:br/>
      </w:r>
      <w:r w:rsidRPr="00B22111">
        <w:rPr>
          <w:rFonts w:ascii="Arial" w:hAnsi="Arial" w:cs="Arial"/>
          <w:b/>
          <w:bCs/>
        </w:rPr>
        <w:t xml:space="preserve">Building capability and impact </w:t>
      </w:r>
      <w:r w:rsidR="00B22111" w:rsidRPr="00B22111">
        <w:rPr>
          <w:rFonts w:ascii="Arial" w:hAnsi="Arial" w:cs="Arial"/>
          <w:b/>
          <w:bCs/>
        </w:rPr>
        <w:br/>
      </w:r>
      <w:r w:rsidRPr="00B22111">
        <w:rPr>
          <w:rFonts w:ascii="Arial" w:hAnsi="Arial" w:cs="Arial"/>
        </w:rPr>
        <w:t>The final year of the roadmap will focus on embedding good performance and partnering for excellence.</w:t>
      </w:r>
    </w:p>
    <w:p w14:paraId="7A4172B4" w14:textId="38A7C40C" w:rsidR="00BA4FA6" w:rsidRPr="00B22111" w:rsidRDefault="00BA4FA6" w:rsidP="00BA4FA6">
      <w:pPr>
        <w:rPr>
          <w:rFonts w:ascii="Arial" w:hAnsi="Arial" w:cs="Arial"/>
        </w:rPr>
      </w:pPr>
      <w:r w:rsidRPr="00B22111">
        <w:rPr>
          <w:rFonts w:ascii="Arial" w:hAnsi="Arial" w:cs="Arial"/>
        </w:rPr>
        <w:t xml:space="preserve">For more information and the full roadmap, </w:t>
      </w:r>
      <w:hyperlink r:id="rId7" w:history="1">
        <w:r w:rsidRPr="00B22111">
          <w:rPr>
            <w:rStyle w:val="Hyperlink"/>
            <w:rFonts w:ascii="Arial" w:hAnsi="Arial" w:cs="Arial"/>
          </w:rPr>
          <w:t>www.qld.gov.au/resicarereview</w:t>
        </w:r>
      </w:hyperlink>
      <w:r w:rsidRPr="00B22111">
        <w:rPr>
          <w:rFonts w:ascii="Arial" w:hAnsi="Arial" w:cs="Arial"/>
        </w:rPr>
        <w:t xml:space="preserve"> </w:t>
      </w:r>
    </w:p>
    <w:sectPr w:rsidR="00BA4FA6" w:rsidRPr="00B22111" w:rsidSect="00B22111">
      <w:headerReference w:type="default" r:id="rId8"/>
      <w:pgSz w:w="11906" w:h="16838"/>
      <w:pgMar w:top="1191" w:right="1247" w:bottom="119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0E7F8" w14:textId="77777777" w:rsidR="00B22111" w:rsidRDefault="00B22111" w:rsidP="00B22111">
      <w:pPr>
        <w:spacing w:after="0" w:line="240" w:lineRule="auto"/>
      </w:pPr>
      <w:r>
        <w:separator/>
      </w:r>
    </w:p>
  </w:endnote>
  <w:endnote w:type="continuationSeparator" w:id="0">
    <w:p w14:paraId="2C85FCEB" w14:textId="77777777" w:rsidR="00B22111" w:rsidRDefault="00B22111" w:rsidP="00B2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A44F0" w14:textId="77777777" w:rsidR="00B22111" w:rsidRDefault="00B22111" w:rsidP="00B22111">
      <w:pPr>
        <w:spacing w:after="0" w:line="240" w:lineRule="auto"/>
      </w:pPr>
      <w:r>
        <w:separator/>
      </w:r>
    </w:p>
  </w:footnote>
  <w:footnote w:type="continuationSeparator" w:id="0">
    <w:p w14:paraId="12C89355" w14:textId="77777777" w:rsidR="00B22111" w:rsidRDefault="00B22111" w:rsidP="00B22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3E0DB" w14:textId="77777777" w:rsidR="00B22111" w:rsidRPr="00B22111" w:rsidRDefault="00B22111" w:rsidP="00B22111">
    <w:pPr>
      <w:spacing w:after="120"/>
      <w:rPr>
        <w:rFonts w:ascii="Arial" w:hAnsi="Arial" w:cs="Arial"/>
        <w:b/>
        <w:bCs/>
        <w:sz w:val="24"/>
        <w:szCs w:val="24"/>
      </w:rPr>
    </w:pPr>
    <w:r w:rsidRPr="00B22111">
      <w:rPr>
        <w:rFonts w:ascii="Arial" w:hAnsi="Arial" w:cs="Arial"/>
        <w:b/>
        <w:bCs/>
      </w:rPr>
      <w:t xml:space="preserve">Department of Child Safety, </w:t>
    </w:r>
    <w:proofErr w:type="gramStart"/>
    <w:r w:rsidRPr="00B22111">
      <w:rPr>
        <w:rFonts w:ascii="Arial" w:hAnsi="Arial" w:cs="Arial"/>
        <w:b/>
        <w:bCs/>
      </w:rPr>
      <w:t>Seniors</w:t>
    </w:r>
    <w:proofErr w:type="gramEnd"/>
    <w:r w:rsidRPr="00B22111">
      <w:rPr>
        <w:rFonts w:ascii="Arial" w:hAnsi="Arial" w:cs="Arial"/>
        <w:b/>
        <w:bCs/>
      </w:rPr>
      <w:t xml:space="preserve"> and Disability Services</w:t>
    </w:r>
  </w:p>
  <w:p w14:paraId="16A7A207" w14:textId="77777777" w:rsidR="00B22111" w:rsidRDefault="00B221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85D89"/>
    <w:multiLevelType w:val="hybridMultilevel"/>
    <w:tmpl w:val="57B2BE2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065907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A6"/>
    <w:rsid w:val="0036639D"/>
    <w:rsid w:val="005D143B"/>
    <w:rsid w:val="008860EB"/>
    <w:rsid w:val="00B22111"/>
    <w:rsid w:val="00BA4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B4F27"/>
  <w15:chartTrackingRefBased/>
  <w15:docId w15:val="{C0A53EA7-9D18-4E0E-9006-740DFCEF1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60EB"/>
    <w:pPr>
      <w:spacing w:after="120"/>
      <w:outlineLvl w:val="0"/>
    </w:pPr>
    <w:rPr>
      <w:rFonts w:ascii="Arial" w:hAnsi="Arial" w:cs="Arial"/>
      <w:b/>
      <w:bCs/>
      <w:sz w:val="32"/>
      <w:szCs w:val="32"/>
    </w:rPr>
  </w:style>
  <w:style w:type="paragraph" w:styleId="Heading2">
    <w:name w:val="heading 2"/>
    <w:basedOn w:val="Normal"/>
    <w:next w:val="Normal"/>
    <w:link w:val="Heading2Char"/>
    <w:uiPriority w:val="9"/>
    <w:unhideWhenUsed/>
    <w:qFormat/>
    <w:rsid w:val="008860EB"/>
    <w:pPr>
      <w:spacing w:after="120"/>
      <w:outlineLvl w:val="1"/>
    </w:pPr>
    <w:rPr>
      <w:rFonts w:ascii="Arial" w:hAnsi="Arial" w:cs="Arial"/>
      <w:b/>
      <w:bCs/>
      <w:sz w:val="28"/>
      <w:szCs w:val="28"/>
    </w:rPr>
  </w:style>
  <w:style w:type="paragraph" w:styleId="Heading3">
    <w:name w:val="heading 3"/>
    <w:basedOn w:val="Normal"/>
    <w:next w:val="Normal"/>
    <w:link w:val="Heading3Char"/>
    <w:uiPriority w:val="9"/>
    <w:unhideWhenUsed/>
    <w:qFormat/>
    <w:rsid w:val="008860EB"/>
    <w:pPr>
      <w:spacing w:after="120"/>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4FA6"/>
    <w:rPr>
      <w:color w:val="0563C1" w:themeColor="hyperlink"/>
      <w:u w:val="single"/>
    </w:rPr>
  </w:style>
  <w:style w:type="character" w:styleId="UnresolvedMention">
    <w:name w:val="Unresolved Mention"/>
    <w:basedOn w:val="DefaultParagraphFont"/>
    <w:uiPriority w:val="99"/>
    <w:semiHidden/>
    <w:unhideWhenUsed/>
    <w:rsid w:val="00BA4FA6"/>
    <w:rPr>
      <w:color w:val="605E5C"/>
      <w:shd w:val="clear" w:color="auto" w:fill="E1DFDD"/>
    </w:rPr>
  </w:style>
  <w:style w:type="character" w:customStyle="1" w:styleId="Heading1Char">
    <w:name w:val="Heading 1 Char"/>
    <w:basedOn w:val="DefaultParagraphFont"/>
    <w:link w:val="Heading1"/>
    <w:uiPriority w:val="9"/>
    <w:rsid w:val="008860EB"/>
    <w:rPr>
      <w:rFonts w:ascii="Arial" w:hAnsi="Arial" w:cs="Arial"/>
      <w:b/>
      <w:bCs/>
      <w:sz w:val="32"/>
      <w:szCs w:val="32"/>
    </w:rPr>
  </w:style>
  <w:style w:type="paragraph" w:styleId="ListParagraph">
    <w:name w:val="List Paragraph"/>
    <w:basedOn w:val="Normal"/>
    <w:uiPriority w:val="34"/>
    <w:qFormat/>
    <w:rsid w:val="00B22111"/>
    <w:pPr>
      <w:ind w:left="720"/>
      <w:contextualSpacing/>
    </w:pPr>
  </w:style>
  <w:style w:type="character" w:customStyle="1" w:styleId="Heading2Char">
    <w:name w:val="Heading 2 Char"/>
    <w:basedOn w:val="DefaultParagraphFont"/>
    <w:link w:val="Heading2"/>
    <w:uiPriority w:val="9"/>
    <w:rsid w:val="008860EB"/>
    <w:rPr>
      <w:rFonts w:ascii="Arial" w:hAnsi="Arial" w:cs="Arial"/>
      <w:b/>
      <w:bCs/>
      <w:sz w:val="28"/>
      <w:szCs w:val="28"/>
    </w:rPr>
  </w:style>
  <w:style w:type="character" w:customStyle="1" w:styleId="Heading3Char">
    <w:name w:val="Heading 3 Char"/>
    <w:basedOn w:val="DefaultParagraphFont"/>
    <w:link w:val="Heading3"/>
    <w:uiPriority w:val="9"/>
    <w:rsid w:val="008860EB"/>
    <w:rPr>
      <w:rFonts w:ascii="Arial" w:hAnsi="Arial" w:cs="Arial"/>
      <w:b/>
      <w:bCs/>
      <w:sz w:val="24"/>
      <w:szCs w:val="24"/>
    </w:rPr>
  </w:style>
  <w:style w:type="paragraph" w:styleId="Header">
    <w:name w:val="header"/>
    <w:basedOn w:val="Normal"/>
    <w:link w:val="HeaderChar"/>
    <w:uiPriority w:val="99"/>
    <w:unhideWhenUsed/>
    <w:rsid w:val="00B22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111"/>
  </w:style>
  <w:style w:type="paragraph" w:styleId="Footer">
    <w:name w:val="footer"/>
    <w:basedOn w:val="Normal"/>
    <w:link w:val="FooterChar"/>
    <w:uiPriority w:val="99"/>
    <w:unhideWhenUsed/>
    <w:rsid w:val="00B22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qld.gov.au/resicarere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Residential Care Roadmap - at a glance</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Care Roadmap - at a glance</dc:title>
  <dc:subject>Child Safety</dc:subject>
  <dc:creator>Queensland Government</dc:creator>
  <cp:keywords>residential; care; roadmap; at; a; glance; child; safety</cp:keywords>
  <dc:description/>
  <cp:lastModifiedBy>Tanya z Campbell</cp:lastModifiedBy>
  <cp:revision>2</cp:revision>
  <dcterms:created xsi:type="dcterms:W3CDTF">2024-02-02T00:48:00Z</dcterms:created>
  <dcterms:modified xsi:type="dcterms:W3CDTF">2024-02-02T01:47:00Z</dcterms:modified>
</cp:coreProperties>
</file>