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3E9A31" w14:textId="2684B809" w:rsidR="00A03E4C" w:rsidRDefault="00A03E4C" w:rsidP="00F40F16">
      <w:pPr>
        <w:pStyle w:val="Heading2"/>
        <w:spacing w:before="120"/>
        <w:rPr>
          <w:color w:val="365F91" w:themeColor="accent1" w:themeShade="BF"/>
        </w:rPr>
      </w:pPr>
      <w:bookmarkStart w:id="0" w:name="_GoBack"/>
      <w:bookmarkEnd w:id="0"/>
    </w:p>
    <w:p w14:paraId="2CAE4AE6" w14:textId="77777777" w:rsidR="00A03E4C" w:rsidRDefault="00A03E4C" w:rsidP="00F40F16">
      <w:pPr>
        <w:pStyle w:val="Heading2"/>
        <w:spacing w:before="120"/>
        <w:rPr>
          <w:color w:val="365F91" w:themeColor="accent1" w:themeShade="BF"/>
        </w:rPr>
      </w:pPr>
    </w:p>
    <w:p w14:paraId="357C2203" w14:textId="77777777" w:rsidR="0032379B" w:rsidRDefault="000940AE" w:rsidP="008A4B17">
      <w:pPr>
        <w:tabs>
          <w:tab w:val="left" w:pos="4080"/>
        </w:tabs>
      </w:pPr>
      <w:r>
        <w:tab/>
      </w:r>
    </w:p>
    <w:p w14:paraId="7631995D" w14:textId="7E5B058D" w:rsidR="0032379B" w:rsidRDefault="00455596" w:rsidP="00455596">
      <w:pPr>
        <w:tabs>
          <w:tab w:val="left" w:pos="7700"/>
        </w:tabs>
      </w:pPr>
      <w:r>
        <w:tab/>
      </w:r>
    </w:p>
    <w:p w14:paraId="67D5818A" w14:textId="77777777" w:rsidR="0032379B" w:rsidRDefault="0032379B" w:rsidP="00F40F16"/>
    <w:p w14:paraId="04D7759C" w14:textId="77777777" w:rsidR="0032379B" w:rsidRDefault="0032379B" w:rsidP="00F40F16"/>
    <w:p w14:paraId="58C7996B" w14:textId="77777777" w:rsidR="0032379B" w:rsidRDefault="0032379B" w:rsidP="00F40F16"/>
    <w:p w14:paraId="7C557D1A" w14:textId="77777777" w:rsidR="0032379B" w:rsidRDefault="00721917" w:rsidP="00F40F16">
      <w:pPr>
        <w:spacing w:after="0" w:line="240" w:lineRule="auto"/>
        <w:jc w:val="center"/>
        <w:rPr>
          <w:color w:val="4F81BD"/>
          <w:sz w:val="64"/>
          <w:szCs w:val="64"/>
        </w:rPr>
      </w:pPr>
      <w:bookmarkStart w:id="1" w:name="_Toc470072075"/>
      <w:bookmarkStart w:id="2" w:name="_Toc470072187"/>
      <w:bookmarkStart w:id="3" w:name="_Toc472002263"/>
      <w:bookmarkStart w:id="4" w:name="_Toc472002397"/>
      <w:bookmarkStart w:id="5" w:name="_Toc467847596"/>
      <w:r>
        <w:rPr>
          <w:color w:val="4F81BD"/>
          <w:sz w:val="64"/>
          <w:szCs w:val="64"/>
        </w:rPr>
        <w:t>Incident m</w:t>
      </w:r>
      <w:r w:rsidR="0032379B" w:rsidRPr="0032379B">
        <w:rPr>
          <w:color w:val="4F81BD"/>
          <w:sz w:val="64"/>
          <w:szCs w:val="64"/>
        </w:rPr>
        <w:t>anagement</w:t>
      </w:r>
      <w:r>
        <w:rPr>
          <w:color w:val="4F81BD"/>
          <w:sz w:val="64"/>
          <w:szCs w:val="64"/>
        </w:rPr>
        <w:t xml:space="preserve"> for </w:t>
      </w:r>
      <w:r w:rsidR="00221161">
        <w:rPr>
          <w:color w:val="4F81BD"/>
          <w:sz w:val="64"/>
          <w:szCs w:val="64"/>
        </w:rPr>
        <w:t xml:space="preserve">residential </w:t>
      </w:r>
      <w:r>
        <w:rPr>
          <w:color w:val="4F81BD"/>
          <w:sz w:val="64"/>
          <w:szCs w:val="64"/>
        </w:rPr>
        <w:t>care services</w:t>
      </w:r>
    </w:p>
    <w:p w14:paraId="76AD4979" w14:textId="77777777" w:rsidR="0032379B" w:rsidRDefault="0032379B" w:rsidP="00F40F16">
      <w:pPr>
        <w:spacing w:after="0" w:line="240" w:lineRule="auto"/>
        <w:jc w:val="center"/>
        <w:rPr>
          <w:color w:val="4F81BD"/>
          <w:sz w:val="64"/>
          <w:szCs w:val="64"/>
        </w:rPr>
      </w:pPr>
    </w:p>
    <w:p w14:paraId="70E8B10C" w14:textId="77777777" w:rsidR="0032379B" w:rsidRDefault="0032379B" w:rsidP="00F40F16">
      <w:pPr>
        <w:spacing w:after="0" w:line="240" w:lineRule="auto"/>
        <w:jc w:val="center"/>
        <w:rPr>
          <w:color w:val="4F81BD"/>
          <w:sz w:val="64"/>
          <w:szCs w:val="64"/>
        </w:rPr>
      </w:pPr>
    </w:p>
    <w:p w14:paraId="29DD1092" w14:textId="4ADDCDE6" w:rsidR="0032379B" w:rsidRPr="0032379B" w:rsidRDefault="00E90033" w:rsidP="00542A09">
      <w:pPr>
        <w:spacing w:after="0" w:line="240" w:lineRule="auto"/>
        <w:jc w:val="center"/>
        <w:rPr>
          <w:color w:val="4F81BD"/>
          <w:sz w:val="28"/>
          <w:szCs w:val="28"/>
        </w:rPr>
      </w:pPr>
      <w:r>
        <w:rPr>
          <w:color w:val="4F81BD"/>
          <w:sz w:val="28"/>
          <w:szCs w:val="28"/>
        </w:rPr>
        <w:t xml:space="preserve">Version </w:t>
      </w:r>
      <w:r w:rsidR="00542A09">
        <w:rPr>
          <w:color w:val="4F81BD"/>
          <w:sz w:val="28"/>
          <w:szCs w:val="28"/>
        </w:rPr>
        <w:t>1</w:t>
      </w:r>
      <w:r w:rsidR="002058BF" w:rsidRPr="0032379B">
        <w:rPr>
          <w:color w:val="4F81BD"/>
          <w:sz w:val="28"/>
          <w:szCs w:val="28"/>
        </w:rPr>
        <w:t xml:space="preserve"> </w:t>
      </w:r>
      <w:r w:rsidR="0032379B" w:rsidRPr="0032379B">
        <w:rPr>
          <w:color w:val="4F81BD"/>
          <w:sz w:val="28"/>
          <w:szCs w:val="28"/>
        </w:rPr>
        <w:t>(</w:t>
      </w:r>
      <w:r w:rsidR="00542A09">
        <w:rPr>
          <w:color w:val="4F81BD"/>
          <w:sz w:val="28"/>
          <w:szCs w:val="28"/>
        </w:rPr>
        <w:t xml:space="preserve">January </w:t>
      </w:r>
      <w:r w:rsidR="00800B1D">
        <w:rPr>
          <w:color w:val="4F81BD"/>
          <w:sz w:val="28"/>
          <w:szCs w:val="28"/>
        </w:rPr>
        <w:t>2018</w:t>
      </w:r>
      <w:r w:rsidR="0032379B" w:rsidRPr="0032379B">
        <w:rPr>
          <w:color w:val="4F81BD"/>
          <w:sz w:val="28"/>
          <w:szCs w:val="28"/>
        </w:rPr>
        <w:t>)</w:t>
      </w:r>
    </w:p>
    <w:p w14:paraId="20D18A95" w14:textId="77777777" w:rsidR="00DC5F3C" w:rsidRDefault="00DC5F3C" w:rsidP="00F40F16">
      <w:pPr>
        <w:spacing w:after="0" w:line="240" w:lineRule="auto"/>
        <w:rPr>
          <w:color w:val="4F81BD"/>
        </w:rPr>
      </w:pPr>
    </w:p>
    <w:p w14:paraId="21BE2BEE" w14:textId="77777777" w:rsidR="00DC5F3C" w:rsidRDefault="00DC5F3C" w:rsidP="00F40F16">
      <w:pPr>
        <w:spacing w:after="0" w:line="240" w:lineRule="auto"/>
        <w:rPr>
          <w:color w:val="4F81BD"/>
        </w:rPr>
      </w:pPr>
    </w:p>
    <w:p w14:paraId="3B3816D7" w14:textId="77777777" w:rsidR="0032379B" w:rsidRDefault="0032379B" w:rsidP="00F40F16">
      <w:pPr>
        <w:spacing w:after="0" w:line="240" w:lineRule="auto"/>
        <w:rPr>
          <w:color w:val="4F81BD"/>
        </w:rPr>
      </w:pPr>
    </w:p>
    <w:p w14:paraId="71D10740" w14:textId="77777777" w:rsidR="00DC5F3C" w:rsidRDefault="00DC5F3C" w:rsidP="00F40F16">
      <w:pPr>
        <w:spacing w:after="0" w:line="240" w:lineRule="auto"/>
        <w:rPr>
          <w:b/>
          <w:bCs/>
          <w:color w:val="4F81BD"/>
          <w:szCs w:val="22"/>
        </w:rPr>
      </w:pPr>
    </w:p>
    <w:p w14:paraId="7B101796" w14:textId="630ED068" w:rsidR="001D611D" w:rsidRDefault="001D611D">
      <w:pPr>
        <w:spacing w:after="0" w:line="240" w:lineRule="auto"/>
        <w:rPr>
          <w:b/>
          <w:bCs/>
          <w:color w:val="4F81BD"/>
          <w:szCs w:val="22"/>
        </w:rPr>
      </w:pPr>
      <w:r>
        <w:rPr>
          <w:color w:val="4F81BD"/>
        </w:rPr>
        <w:br w:type="page"/>
      </w:r>
    </w:p>
    <w:p w14:paraId="3365C0B7" w14:textId="77777777" w:rsidR="00253A55" w:rsidRDefault="00253A55" w:rsidP="00F40F16">
      <w:pPr>
        <w:pStyle w:val="Heading3"/>
        <w:ind w:right="-36"/>
        <w:rPr>
          <w:color w:val="4F81BD"/>
        </w:rPr>
      </w:pPr>
      <w:bookmarkStart w:id="6" w:name="_Toc505760011"/>
      <w:r w:rsidRPr="0005770A">
        <w:rPr>
          <w:color w:val="4F81BD"/>
        </w:rPr>
        <w:lastRenderedPageBreak/>
        <w:t>Table of contents</w:t>
      </w:r>
      <w:bookmarkEnd w:id="1"/>
      <w:bookmarkEnd w:id="2"/>
      <w:bookmarkEnd w:id="3"/>
      <w:bookmarkEnd w:id="4"/>
      <w:bookmarkEnd w:id="6"/>
    </w:p>
    <w:p w14:paraId="15F1122A" w14:textId="77777777" w:rsidR="0013619A" w:rsidRDefault="00EC43E6">
      <w:pPr>
        <w:pStyle w:val="TOC3"/>
        <w:tabs>
          <w:tab w:val="right" w:leader="dot" w:pos="10160"/>
        </w:tabs>
        <w:rPr>
          <w:rFonts w:asciiTheme="minorHAnsi" w:hAnsiTheme="minorHAnsi"/>
          <w:noProof/>
          <w:szCs w:val="22"/>
          <w:lang w:val="en-AU" w:eastAsia="en-AU"/>
        </w:rPr>
      </w:pPr>
      <w:r>
        <w:rPr>
          <w:b/>
          <w:bCs/>
          <w:color w:val="244061" w:themeColor="accent1" w:themeShade="80"/>
          <w:szCs w:val="22"/>
          <w:highlight w:val="yellow"/>
        </w:rPr>
        <w:fldChar w:fldCharType="begin"/>
      </w:r>
      <w:r>
        <w:rPr>
          <w:b/>
          <w:bCs/>
          <w:color w:val="244061" w:themeColor="accent1" w:themeShade="80"/>
          <w:szCs w:val="22"/>
          <w:highlight w:val="yellow"/>
        </w:rPr>
        <w:instrText xml:space="preserve"> TOC \o "1-3" \h \z \u </w:instrText>
      </w:r>
      <w:r>
        <w:rPr>
          <w:b/>
          <w:bCs/>
          <w:color w:val="244061" w:themeColor="accent1" w:themeShade="80"/>
          <w:szCs w:val="22"/>
          <w:highlight w:val="yellow"/>
        </w:rPr>
        <w:fldChar w:fldCharType="separate"/>
      </w:r>
      <w:hyperlink w:anchor="_Toc505760011" w:history="1">
        <w:r w:rsidR="0013619A" w:rsidRPr="00F46E3D">
          <w:rPr>
            <w:rStyle w:val="Hyperlink"/>
            <w:noProof/>
          </w:rPr>
          <w:t>Table of contents</w:t>
        </w:r>
        <w:r w:rsidR="0013619A">
          <w:rPr>
            <w:noProof/>
            <w:webHidden/>
          </w:rPr>
          <w:tab/>
        </w:r>
        <w:r w:rsidR="0013619A">
          <w:rPr>
            <w:noProof/>
            <w:webHidden/>
          </w:rPr>
          <w:fldChar w:fldCharType="begin"/>
        </w:r>
        <w:r w:rsidR="0013619A">
          <w:rPr>
            <w:noProof/>
            <w:webHidden/>
          </w:rPr>
          <w:instrText xml:space="preserve"> PAGEREF _Toc505760011 \h </w:instrText>
        </w:r>
        <w:r w:rsidR="0013619A">
          <w:rPr>
            <w:noProof/>
            <w:webHidden/>
          </w:rPr>
        </w:r>
        <w:r w:rsidR="0013619A">
          <w:rPr>
            <w:noProof/>
            <w:webHidden/>
          </w:rPr>
          <w:fldChar w:fldCharType="separate"/>
        </w:r>
        <w:r w:rsidR="006742ED">
          <w:rPr>
            <w:noProof/>
            <w:webHidden/>
          </w:rPr>
          <w:t>2</w:t>
        </w:r>
        <w:r w:rsidR="0013619A">
          <w:rPr>
            <w:noProof/>
            <w:webHidden/>
          </w:rPr>
          <w:fldChar w:fldCharType="end"/>
        </w:r>
      </w:hyperlink>
    </w:p>
    <w:p w14:paraId="5C529C10" w14:textId="77777777" w:rsidR="0013619A" w:rsidRDefault="000E3FFB">
      <w:pPr>
        <w:pStyle w:val="TOC2"/>
        <w:tabs>
          <w:tab w:val="right" w:leader="dot" w:pos="10160"/>
        </w:tabs>
        <w:rPr>
          <w:rFonts w:asciiTheme="minorHAnsi" w:hAnsiTheme="minorHAnsi"/>
          <w:noProof/>
          <w:szCs w:val="22"/>
          <w:lang w:val="en-AU" w:eastAsia="en-AU"/>
        </w:rPr>
      </w:pPr>
      <w:hyperlink w:anchor="_Toc505760012" w:history="1">
        <w:r w:rsidR="0013619A" w:rsidRPr="00F46E3D">
          <w:rPr>
            <w:rStyle w:val="Hyperlink"/>
            <w:noProof/>
          </w:rPr>
          <w:t>Purpose</w:t>
        </w:r>
        <w:r w:rsidR="0013619A">
          <w:rPr>
            <w:noProof/>
            <w:webHidden/>
          </w:rPr>
          <w:tab/>
        </w:r>
        <w:r w:rsidR="0013619A">
          <w:rPr>
            <w:noProof/>
            <w:webHidden/>
          </w:rPr>
          <w:fldChar w:fldCharType="begin"/>
        </w:r>
        <w:r w:rsidR="0013619A">
          <w:rPr>
            <w:noProof/>
            <w:webHidden/>
          </w:rPr>
          <w:instrText xml:space="preserve"> PAGEREF _Toc505760012 \h </w:instrText>
        </w:r>
        <w:r w:rsidR="0013619A">
          <w:rPr>
            <w:noProof/>
            <w:webHidden/>
          </w:rPr>
        </w:r>
        <w:r w:rsidR="0013619A">
          <w:rPr>
            <w:noProof/>
            <w:webHidden/>
          </w:rPr>
          <w:fldChar w:fldCharType="separate"/>
        </w:r>
        <w:r w:rsidR="006742ED">
          <w:rPr>
            <w:noProof/>
            <w:webHidden/>
          </w:rPr>
          <w:t>3</w:t>
        </w:r>
        <w:r w:rsidR="0013619A">
          <w:rPr>
            <w:noProof/>
            <w:webHidden/>
          </w:rPr>
          <w:fldChar w:fldCharType="end"/>
        </w:r>
      </w:hyperlink>
    </w:p>
    <w:p w14:paraId="683A049A" w14:textId="77777777" w:rsidR="0013619A" w:rsidRDefault="000E3FFB">
      <w:pPr>
        <w:pStyle w:val="TOC2"/>
        <w:tabs>
          <w:tab w:val="right" w:leader="dot" w:pos="10160"/>
        </w:tabs>
        <w:rPr>
          <w:rFonts w:asciiTheme="minorHAnsi" w:hAnsiTheme="minorHAnsi"/>
          <w:noProof/>
          <w:szCs w:val="22"/>
          <w:lang w:val="en-AU" w:eastAsia="en-AU"/>
        </w:rPr>
      </w:pPr>
      <w:hyperlink w:anchor="_Toc505760013" w:history="1">
        <w:r w:rsidR="0013619A" w:rsidRPr="00F46E3D">
          <w:rPr>
            <w:rStyle w:val="Hyperlink"/>
            <w:noProof/>
          </w:rPr>
          <w:t>Scope</w:t>
        </w:r>
        <w:r w:rsidR="0013619A">
          <w:rPr>
            <w:noProof/>
            <w:webHidden/>
          </w:rPr>
          <w:tab/>
        </w:r>
        <w:r w:rsidR="0013619A">
          <w:rPr>
            <w:noProof/>
            <w:webHidden/>
          </w:rPr>
          <w:fldChar w:fldCharType="begin"/>
        </w:r>
        <w:r w:rsidR="0013619A">
          <w:rPr>
            <w:noProof/>
            <w:webHidden/>
          </w:rPr>
          <w:instrText xml:space="preserve"> PAGEREF _Toc505760013 \h </w:instrText>
        </w:r>
        <w:r w:rsidR="0013619A">
          <w:rPr>
            <w:noProof/>
            <w:webHidden/>
          </w:rPr>
        </w:r>
        <w:r w:rsidR="0013619A">
          <w:rPr>
            <w:noProof/>
            <w:webHidden/>
          </w:rPr>
          <w:fldChar w:fldCharType="separate"/>
        </w:r>
        <w:r w:rsidR="006742ED">
          <w:rPr>
            <w:noProof/>
            <w:webHidden/>
          </w:rPr>
          <w:t>3</w:t>
        </w:r>
        <w:r w:rsidR="0013619A">
          <w:rPr>
            <w:noProof/>
            <w:webHidden/>
          </w:rPr>
          <w:fldChar w:fldCharType="end"/>
        </w:r>
      </w:hyperlink>
    </w:p>
    <w:p w14:paraId="14CF6C47" w14:textId="77777777" w:rsidR="0013619A" w:rsidRDefault="000E3FFB">
      <w:pPr>
        <w:pStyle w:val="TOC2"/>
        <w:tabs>
          <w:tab w:val="right" w:leader="dot" w:pos="10160"/>
        </w:tabs>
        <w:rPr>
          <w:rFonts w:asciiTheme="minorHAnsi" w:hAnsiTheme="minorHAnsi"/>
          <w:noProof/>
          <w:szCs w:val="22"/>
          <w:lang w:val="en-AU" w:eastAsia="en-AU"/>
        </w:rPr>
      </w:pPr>
      <w:hyperlink w:anchor="_Toc505760014" w:history="1">
        <w:r w:rsidR="0013619A" w:rsidRPr="00F46E3D">
          <w:rPr>
            <w:rStyle w:val="Hyperlink"/>
            <w:noProof/>
          </w:rPr>
          <w:t>Incident management</w:t>
        </w:r>
        <w:r w:rsidR="0013619A">
          <w:rPr>
            <w:noProof/>
            <w:webHidden/>
          </w:rPr>
          <w:tab/>
        </w:r>
        <w:r w:rsidR="0013619A">
          <w:rPr>
            <w:noProof/>
            <w:webHidden/>
          </w:rPr>
          <w:fldChar w:fldCharType="begin"/>
        </w:r>
        <w:r w:rsidR="0013619A">
          <w:rPr>
            <w:noProof/>
            <w:webHidden/>
          </w:rPr>
          <w:instrText xml:space="preserve"> PAGEREF _Toc505760014 \h </w:instrText>
        </w:r>
        <w:r w:rsidR="0013619A">
          <w:rPr>
            <w:noProof/>
            <w:webHidden/>
          </w:rPr>
        </w:r>
        <w:r w:rsidR="0013619A">
          <w:rPr>
            <w:noProof/>
            <w:webHidden/>
          </w:rPr>
          <w:fldChar w:fldCharType="separate"/>
        </w:r>
        <w:r w:rsidR="006742ED">
          <w:rPr>
            <w:noProof/>
            <w:webHidden/>
          </w:rPr>
          <w:t>4</w:t>
        </w:r>
        <w:r w:rsidR="0013619A">
          <w:rPr>
            <w:noProof/>
            <w:webHidden/>
          </w:rPr>
          <w:fldChar w:fldCharType="end"/>
        </w:r>
      </w:hyperlink>
    </w:p>
    <w:p w14:paraId="74799B95" w14:textId="77777777" w:rsidR="0013619A" w:rsidRDefault="000E3FFB">
      <w:pPr>
        <w:pStyle w:val="TOC2"/>
        <w:tabs>
          <w:tab w:val="right" w:leader="dot" w:pos="10160"/>
        </w:tabs>
        <w:rPr>
          <w:rFonts w:asciiTheme="minorHAnsi" w:hAnsiTheme="minorHAnsi"/>
          <w:noProof/>
          <w:szCs w:val="22"/>
          <w:lang w:val="en-AU" w:eastAsia="en-AU"/>
        </w:rPr>
      </w:pPr>
      <w:hyperlink w:anchor="_Toc505760015" w:history="1">
        <w:r w:rsidR="0013619A" w:rsidRPr="00F46E3D">
          <w:rPr>
            <w:rStyle w:val="Hyperlink"/>
            <w:noProof/>
          </w:rPr>
          <w:t>Actions to take throughout the incident management process</w:t>
        </w:r>
        <w:r w:rsidR="0013619A">
          <w:rPr>
            <w:noProof/>
            <w:webHidden/>
          </w:rPr>
          <w:tab/>
        </w:r>
        <w:r w:rsidR="0013619A">
          <w:rPr>
            <w:noProof/>
            <w:webHidden/>
          </w:rPr>
          <w:fldChar w:fldCharType="begin"/>
        </w:r>
        <w:r w:rsidR="0013619A">
          <w:rPr>
            <w:noProof/>
            <w:webHidden/>
          </w:rPr>
          <w:instrText xml:space="preserve"> PAGEREF _Toc505760015 \h </w:instrText>
        </w:r>
        <w:r w:rsidR="0013619A">
          <w:rPr>
            <w:noProof/>
            <w:webHidden/>
          </w:rPr>
        </w:r>
        <w:r w:rsidR="0013619A">
          <w:rPr>
            <w:noProof/>
            <w:webHidden/>
          </w:rPr>
          <w:fldChar w:fldCharType="separate"/>
        </w:r>
        <w:r w:rsidR="006742ED">
          <w:rPr>
            <w:noProof/>
            <w:webHidden/>
          </w:rPr>
          <w:t>4</w:t>
        </w:r>
        <w:r w:rsidR="0013619A">
          <w:rPr>
            <w:noProof/>
            <w:webHidden/>
          </w:rPr>
          <w:fldChar w:fldCharType="end"/>
        </w:r>
      </w:hyperlink>
    </w:p>
    <w:p w14:paraId="7852A161" w14:textId="77777777" w:rsidR="0013619A" w:rsidRDefault="000E3FFB">
      <w:pPr>
        <w:pStyle w:val="TOC2"/>
        <w:tabs>
          <w:tab w:val="right" w:leader="dot" w:pos="10160"/>
        </w:tabs>
        <w:rPr>
          <w:rFonts w:asciiTheme="minorHAnsi" w:hAnsiTheme="minorHAnsi"/>
          <w:noProof/>
          <w:szCs w:val="22"/>
          <w:lang w:val="en-AU" w:eastAsia="en-AU"/>
        </w:rPr>
      </w:pPr>
      <w:hyperlink w:anchor="_Toc505760016" w:history="1">
        <w:r w:rsidR="0013619A" w:rsidRPr="00F46E3D">
          <w:rPr>
            <w:rStyle w:val="Hyperlink"/>
            <w:noProof/>
          </w:rPr>
          <w:t>Communicate and consult</w:t>
        </w:r>
        <w:r w:rsidR="0013619A">
          <w:rPr>
            <w:noProof/>
            <w:webHidden/>
          </w:rPr>
          <w:tab/>
        </w:r>
        <w:r w:rsidR="0013619A">
          <w:rPr>
            <w:noProof/>
            <w:webHidden/>
          </w:rPr>
          <w:fldChar w:fldCharType="begin"/>
        </w:r>
        <w:r w:rsidR="0013619A">
          <w:rPr>
            <w:noProof/>
            <w:webHidden/>
          </w:rPr>
          <w:instrText xml:space="preserve"> PAGEREF _Toc505760016 \h </w:instrText>
        </w:r>
        <w:r w:rsidR="0013619A">
          <w:rPr>
            <w:noProof/>
            <w:webHidden/>
          </w:rPr>
        </w:r>
        <w:r w:rsidR="0013619A">
          <w:rPr>
            <w:noProof/>
            <w:webHidden/>
          </w:rPr>
          <w:fldChar w:fldCharType="separate"/>
        </w:r>
        <w:r w:rsidR="006742ED">
          <w:rPr>
            <w:noProof/>
            <w:webHidden/>
          </w:rPr>
          <w:t>4</w:t>
        </w:r>
        <w:r w:rsidR="0013619A">
          <w:rPr>
            <w:noProof/>
            <w:webHidden/>
          </w:rPr>
          <w:fldChar w:fldCharType="end"/>
        </w:r>
      </w:hyperlink>
    </w:p>
    <w:p w14:paraId="150608FE" w14:textId="77777777" w:rsidR="0013619A" w:rsidRDefault="000E3FFB">
      <w:pPr>
        <w:pStyle w:val="TOC2"/>
        <w:tabs>
          <w:tab w:val="right" w:leader="dot" w:pos="10160"/>
        </w:tabs>
        <w:rPr>
          <w:rFonts w:asciiTheme="minorHAnsi" w:hAnsiTheme="minorHAnsi"/>
          <w:noProof/>
          <w:szCs w:val="22"/>
          <w:lang w:val="en-AU" w:eastAsia="en-AU"/>
        </w:rPr>
      </w:pPr>
      <w:hyperlink w:anchor="_Toc505760017" w:history="1">
        <w:r w:rsidR="0013619A" w:rsidRPr="00F46E3D">
          <w:rPr>
            <w:rStyle w:val="Hyperlink"/>
            <w:noProof/>
          </w:rPr>
          <w:t>Monitor and review</w:t>
        </w:r>
        <w:r w:rsidR="0013619A">
          <w:rPr>
            <w:noProof/>
            <w:webHidden/>
          </w:rPr>
          <w:tab/>
        </w:r>
        <w:r w:rsidR="0013619A">
          <w:rPr>
            <w:noProof/>
            <w:webHidden/>
          </w:rPr>
          <w:fldChar w:fldCharType="begin"/>
        </w:r>
        <w:r w:rsidR="0013619A">
          <w:rPr>
            <w:noProof/>
            <w:webHidden/>
          </w:rPr>
          <w:instrText xml:space="preserve"> PAGEREF _Toc505760017 \h </w:instrText>
        </w:r>
        <w:r w:rsidR="0013619A">
          <w:rPr>
            <w:noProof/>
            <w:webHidden/>
          </w:rPr>
        </w:r>
        <w:r w:rsidR="0013619A">
          <w:rPr>
            <w:noProof/>
            <w:webHidden/>
          </w:rPr>
          <w:fldChar w:fldCharType="separate"/>
        </w:r>
        <w:r w:rsidR="006742ED">
          <w:rPr>
            <w:noProof/>
            <w:webHidden/>
          </w:rPr>
          <w:t>5</w:t>
        </w:r>
        <w:r w:rsidR="0013619A">
          <w:rPr>
            <w:noProof/>
            <w:webHidden/>
          </w:rPr>
          <w:fldChar w:fldCharType="end"/>
        </w:r>
      </w:hyperlink>
    </w:p>
    <w:p w14:paraId="2393AA67" w14:textId="77777777" w:rsidR="0013619A" w:rsidRDefault="000E3FFB">
      <w:pPr>
        <w:pStyle w:val="TOC2"/>
        <w:tabs>
          <w:tab w:val="right" w:leader="dot" w:pos="10160"/>
        </w:tabs>
        <w:rPr>
          <w:rFonts w:asciiTheme="minorHAnsi" w:hAnsiTheme="minorHAnsi"/>
          <w:noProof/>
          <w:szCs w:val="22"/>
          <w:lang w:val="en-AU" w:eastAsia="en-AU"/>
        </w:rPr>
      </w:pPr>
      <w:hyperlink w:anchor="_Toc505760018" w:history="1">
        <w:r w:rsidR="0013619A" w:rsidRPr="00F46E3D">
          <w:rPr>
            <w:rStyle w:val="Hyperlink"/>
            <w:noProof/>
          </w:rPr>
          <w:t>Steps in the incident management process</w:t>
        </w:r>
        <w:r w:rsidR="0013619A">
          <w:rPr>
            <w:noProof/>
            <w:webHidden/>
          </w:rPr>
          <w:tab/>
        </w:r>
        <w:r w:rsidR="0013619A">
          <w:rPr>
            <w:noProof/>
            <w:webHidden/>
          </w:rPr>
          <w:fldChar w:fldCharType="begin"/>
        </w:r>
        <w:r w:rsidR="0013619A">
          <w:rPr>
            <w:noProof/>
            <w:webHidden/>
          </w:rPr>
          <w:instrText xml:space="preserve"> PAGEREF _Toc505760018 \h </w:instrText>
        </w:r>
        <w:r w:rsidR="0013619A">
          <w:rPr>
            <w:noProof/>
            <w:webHidden/>
          </w:rPr>
        </w:r>
        <w:r w:rsidR="0013619A">
          <w:rPr>
            <w:noProof/>
            <w:webHidden/>
          </w:rPr>
          <w:fldChar w:fldCharType="separate"/>
        </w:r>
        <w:r w:rsidR="006742ED">
          <w:rPr>
            <w:noProof/>
            <w:webHidden/>
          </w:rPr>
          <w:t>5</w:t>
        </w:r>
        <w:r w:rsidR="0013619A">
          <w:rPr>
            <w:noProof/>
            <w:webHidden/>
          </w:rPr>
          <w:fldChar w:fldCharType="end"/>
        </w:r>
      </w:hyperlink>
    </w:p>
    <w:p w14:paraId="72FCF8BF" w14:textId="77777777" w:rsidR="0013619A" w:rsidRDefault="000E3FFB">
      <w:pPr>
        <w:pStyle w:val="TOC2"/>
        <w:tabs>
          <w:tab w:val="left" w:pos="1320"/>
          <w:tab w:val="right" w:leader="dot" w:pos="10160"/>
        </w:tabs>
        <w:rPr>
          <w:rFonts w:asciiTheme="minorHAnsi" w:hAnsiTheme="minorHAnsi"/>
          <w:noProof/>
          <w:szCs w:val="22"/>
          <w:lang w:val="en-AU" w:eastAsia="en-AU"/>
        </w:rPr>
      </w:pPr>
      <w:hyperlink w:anchor="_Toc505760019" w:history="1">
        <w:r w:rsidR="0013619A" w:rsidRPr="00F46E3D">
          <w:rPr>
            <w:rStyle w:val="Hyperlink"/>
            <w:noProof/>
          </w:rPr>
          <w:t>Step 1.</w:t>
        </w:r>
        <w:r w:rsidR="0013619A">
          <w:rPr>
            <w:rFonts w:asciiTheme="minorHAnsi" w:hAnsiTheme="minorHAnsi"/>
            <w:noProof/>
            <w:szCs w:val="22"/>
            <w:lang w:val="en-AU" w:eastAsia="en-AU"/>
          </w:rPr>
          <w:tab/>
        </w:r>
        <w:r w:rsidR="0013619A" w:rsidRPr="00F46E3D">
          <w:rPr>
            <w:rStyle w:val="Hyperlink"/>
            <w:noProof/>
          </w:rPr>
          <w:t>Identify risk factors and warning signs</w:t>
        </w:r>
        <w:r w:rsidR="0013619A">
          <w:rPr>
            <w:noProof/>
            <w:webHidden/>
          </w:rPr>
          <w:tab/>
        </w:r>
        <w:r w:rsidR="0013619A">
          <w:rPr>
            <w:noProof/>
            <w:webHidden/>
          </w:rPr>
          <w:fldChar w:fldCharType="begin"/>
        </w:r>
        <w:r w:rsidR="0013619A">
          <w:rPr>
            <w:noProof/>
            <w:webHidden/>
          </w:rPr>
          <w:instrText xml:space="preserve"> PAGEREF _Toc505760019 \h </w:instrText>
        </w:r>
        <w:r w:rsidR="0013619A">
          <w:rPr>
            <w:noProof/>
            <w:webHidden/>
          </w:rPr>
        </w:r>
        <w:r w:rsidR="0013619A">
          <w:rPr>
            <w:noProof/>
            <w:webHidden/>
          </w:rPr>
          <w:fldChar w:fldCharType="separate"/>
        </w:r>
        <w:r w:rsidR="006742ED">
          <w:rPr>
            <w:noProof/>
            <w:webHidden/>
          </w:rPr>
          <w:t>5</w:t>
        </w:r>
        <w:r w:rsidR="0013619A">
          <w:rPr>
            <w:noProof/>
            <w:webHidden/>
          </w:rPr>
          <w:fldChar w:fldCharType="end"/>
        </w:r>
      </w:hyperlink>
    </w:p>
    <w:p w14:paraId="6DDFB497" w14:textId="77777777" w:rsidR="0013619A" w:rsidRDefault="000E3FFB">
      <w:pPr>
        <w:pStyle w:val="TOC2"/>
        <w:tabs>
          <w:tab w:val="left" w:pos="1320"/>
          <w:tab w:val="right" w:leader="dot" w:pos="10160"/>
        </w:tabs>
        <w:rPr>
          <w:rFonts w:asciiTheme="minorHAnsi" w:hAnsiTheme="minorHAnsi"/>
          <w:noProof/>
          <w:szCs w:val="22"/>
          <w:lang w:val="en-AU" w:eastAsia="en-AU"/>
        </w:rPr>
      </w:pPr>
      <w:hyperlink w:anchor="_Toc505760020" w:history="1">
        <w:r w:rsidR="0013619A" w:rsidRPr="00F46E3D">
          <w:rPr>
            <w:rStyle w:val="Hyperlink"/>
            <w:noProof/>
          </w:rPr>
          <w:t>Step 2.</w:t>
        </w:r>
        <w:r w:rsidR="0013619A">
          <w:rPr>
            <w:rFonts w:asciiTheme="minorHAnsi" w:hAnsiTheme="minorHAnsi"/>
            <w:noProof/>
            <w:szCs w:val="22"/>
            <w:lang w:val="en-AU" w:eastAsia="en-AU"/>
          </w:rPr>
          <w:tab/>
        </w:r>
        <w:r w:rsidR="0013619A" w:rsidRPr="00F46E3D">
          <w:rPr>
            <w:rStyle w:val="Hyperlink"/>
            <w:noProof/>
          </w:rPr>
          <w:t>Identify if there is a risk of an incident occurring or an incident has occurred</w:t>
        </w:r>
        <w:r w:rsidR="0013619A">
          <w:rPr>
            <w:noProof/>
            <w:webHidden/>
          </w:rPr>
          <w:tab/>
        </w:r>
        <w:r w:rsidR="0013619A">
          <w:rPr>
            <w:noProof/>
            <w:webHidden/>
          </w:rPr>
          <w:fldChar w:fldCharType="begin"/>
        </w:r>
        <w:r w:rsidR="0013619A">
          <w:rPr>
            <w:noProof/>
            <w:webHidden/>
          </w:rPr>
          <w:instrText xml:space="preserve"> PAGEREF _Toc505760020 \h </w:instrText>
        </w:r>
        <w:r w:rsidR="0013619A">
          <w:rPr>
            <w:noProof/>
            <w:webHidden/>
          </w:rPr>
        </w:r>
        <w:r w:rsidR="0013619A">
          <w:rPr>
            <w:noProof/>
            <w:webHidden/>
          </w:rPr>
          <w:fldChar w:fldCharType="separate"/>
        </w:r>
        <w:r w:rsidR="006742ED">
          <w:rPr>
            <w:noProof/>
            <w:webHidden/>
          </w:rPr>
          <w:t>6</w:t>
        </w:r>
        <w:r w:rsidR="0013619A">
          <w:rPr>
            <w:noProof/>
            <w:webHidden/>
          </w:rPr>
          <w:fldChar w:fldCharType="end"/>
        </w:r>
      </w:hyperlink>
    </w:p>
    <w:p w14:paraId="3A1FF2C7" w14:textId="77777777" w:rsidR="0013619A" w:rsidRDefault="000E3FFB">
      <w:pPr>
        <w:pStyle w:val="TOC2"/>
        <w:tabs>
          <w:tab w:val="left" w:pos="1320"/>
          <w:tab w:val="right" w:leader="dot" w:pos="10160"/>
        </w:tabs>
        <w:rPr>
          <w:rFonts w:asciiTheme="minorHAnsi" w:hAnsiTheme="minorHAnsi"/>
          <w:noProof/>
          <w:szCs w:val="22"/>
          <w:lang w:val="en-AU" w:eastAsia="en-AU"/>
        </w:rPr>
      </w:pPr>
      <w:hyperlink w:anchor="_Toc505760021" w:history="1">
        <w:r w:rsidR="0013619A" w:rsidRPr="00F46E3D">
          <w:rPr>
            <w:rStyle w:val="Hyperlink"/>
            <w:noProof/>
          </w:rPr>
          <w:t>Step 3.</w:t>
        </w:r>
        <w:r w:rsidR="0013619A">
          <w:rPr>
            <w:rFonts w:asciiTheme="minorHAnsi" w:hAnsiTheme="minorHAnsi"/>
            <w:noProof/>
            <w:szCs w:val="22"/>
            <w:lang w:val="en-AU" w:eastAsia="en-AU"/>
          </w:rPr>
          <w:tab/>
        </w:r>
        <w:r w:rsidR="0013619A" w:rsidRPr="00F46E3D">
          <w:rPr>
            <w:rStyle w:val="Hyperlink"/>
            <w:noProof/>
          </w:rPr>
          <w:t>Assess the incident</w:t>
        </w:r>
        <w:r w:rsidR="0013619A">
          <w:rPr>
            <w:noProof/>
            <w:webHidden/>
          </w:rPr>
          <w:tab/>
        </w:r>
        <w:r w:rsidR="0013619A">
          <w:rPr>
            <w:noProof/>
            <w:webHidden/>
          </w:rPr>
          <w:fldChar w:fldCharType="begin"/>
        </w:r>
        <w:r w:rsidR="0013619A">
          <w:rPr>
            <w:noProof/>
            <w:webHidden/>
          </w:rPr>
          <w:instrText xml:space="preserve"> PAGEREF _Toc505760021 \h </w:instrText>
        </w:r>
        <w:r w:rsidR="0013619A">
          <w:rPr>
            <w:noProof/>
            <w:webHidden/>
          </w:rPr>
        </w:r>
        <w:r w:rsidR="0013619A">
          <w:rPr>
            <w:noProof/>
            <w:webHidden/>
          </w:rPr>
          <w:fldChar w:fldCharType="separate"/>
        </w:r>
        <w:r w:rsidR="006742ED">
          <w:rPr>
            <w:noProof/>
            <w:webHidden/>
          </w:rPr>
          <w:t>7</w:t>
        </w:r>
        <w:r w:rsidR="0013619A">
          <w:rPr>
            <w:noProof/>
            <w:webHidden/>
          </w:rPr>
          <w:fldChar w:fldCharType="end"/>
        </w:r>
      </w:hyperlink>
    </w:p>
    <w:p w14:paraId="76B181C0" w14:textId="77777777" w:rsidR="0013619A" w:rsidRDefault="000E3FFB">
      <w:pPr>
        <w:pStyle w:val="TOC2"/>
        <w:tabs>
          <w:tab w:val="left" w:pos="1320"/>
          <w:tab w:val="right" w:leader="dot" w:pos="10160"/>
        </w:tabs>
        <w:rPr>
          <w:rFonts w:asciiTheme="minorHAnsi" w:hAnsiTheme="minorHAnsi"/>
          <w:noProof/>
          <w:szCs w:val="22"/>
          <w:lang w:val="en-AU" w:eastAsia="en-AU"/>
        </w:rPr>
      </w:pPr>
      <w:hyperlink w:anchor="_Toc505760022" w:history="1">
        <w:r w:rsidR="0013619A" w:rsidRPr="00F46E3D">
          <w:rPr>
            <w:rStyle w:val="Hyperlink"/>
            <w:noProof/>
          </w:rPr>
          <w:t>Step 4.</w:t>
        </w:r>
        <w:r w:rsidR="0013619A">
          <w:rPr>
            <w:rFonts w:asciiTheme="minorHAnsi" w:hAnsiTheme="minorHAnsi"/>
            <w:noProof/>
            <w:szCs w:val="22"/>
            <w:lang w:val="en-AU" w:eastAsia="en-AU"/>
          </w:rPr>
          <w:tab/>
        </w:r>
        <w:r w:rsidR="0013619A" w:rsidRPr="00F46E3D">
          <w:rPr>
            <w:rStyle w:val="Hyperlink"/>
            <w:noProof/>
          </w:rPr>
          <w:t>Respond to the incident</w:t>
        </w:r>
        <w:r w:rsidR="0013619A">
          <w:rPr>
            <w:noProof/>
            <w:webHidden/>
          </w:rPr>
          <w:tab/>
        </w:r>
        <w:r w:rsidR="0013619A">
          <w:rPr>
            <w:noProof/>
            <w:webHidden/>
          </w:rPr>
          <w:fldChar w:fldCharType="begin"/>
        </w:r>
        <w:r w:rsidR="0013619A">
          <w:rPr>
            <w:noProof/>
            <w:webHidden/>
          </w:rPr>
          <w:instrText xml:space="preserve"> PAGEREF _Toc505760022 \h </w:instrText>
        </w:r>
        <w:r w:rsidR="0013619A">
          <w:rPr>
            <w:noProof/>
            <w:webHidden/>
          </w:rPr>
        </w:r>
        <w:r w:rsidR="0013619A">
          <w:rPr>
            <w:noProof/>
            <w:webHidden/>
          </w:rPr>
          <w:fldChar w:fldCharType="separate"/>
        </w:r>
        <w:r w:rsidR="006742ED">
          <w:rPr>
            <w:noProof/>
            <w:webHidden/>
          </w:rPr>
          <w:t>7</w:t>
        </w:r>
        <w:r w:rsidR="0013619A">
          <w:rPr>
            <w:noProof/>
            <w:webHidden/>
          </w:rPr>
          <w:fldChar w:fldCharType="end"/>
        </w:r>
      </w:hyperlink>
    </w:p>
    <w:p w14:paraId="12CB8B34" w14:textId="77777777" w:rsidR="0013619A" w:rsidRDefault="000E3FFB">
      <w:pPr>
        <w:pStyle w:val="TOC3"/>
        <w:tabs>
          <w:tab w:val="right" w:leader="dot" w:pos="10160"/>
        </w:tabs>
        <w:rPr>
          <w:rFonts w:asciiTheme="minorHAnsi" w:hAnsiTheme="minorHAnsi"/>
          <w:noProof/>
          <w:szCs w:val="22"/>
          <w:lang w:val="en-AU" w:eastAsia="en-AU"/>
        </w:rPr>
      </w:pPr>
      <w:hyperlink w:anchor="_Toc505760023" w:history="1">
        <w:r w:rsidR="0013619A" w:rsidRPr="00F46E3D">
          <w:rPr>
            <w:rStyle w:val="Hyperlink"/>
            <w:noProof/>
          </w:rPr>
          <w:t>Incidents requiring possible mental health support</w:t>
        </w:r>
        <w:r w:rsidR="0013619A">
          <w:rPr>
            <w:noProof/>
            <w:webHidden/>
          </w:rPr>
          <w:tab/>
        </w:r>
        <w:r w:rsidR="0013619A">
          <w:rPr>
            <w:noProof/>
            <w:webHidden/>
          </w:rPr>
          <w:fldChar w:fldCharType="begin"/>
        </w:r>
        <w:r w:rsidR="0013619A">
          <w:rPr>
            <w:noProof/>
            <w:webHidden/>
          </w:rPr>
          <w:instrText xml:space="preserve"> PAGEREF _Toc505760023 \h </w:instrText>
        </w:r>
        <w:r w:rsidR="0013619A">
          <w:rPr>
            <w:noProof/>
            <w:webHidden/>
          </w:rPr>
        </w:r>
        <w:r w:rsidR="0013619A">
          <w:rPr>
            <w:noProof/>
            <w:webHidden/>
          </w:rPr>
          <w:fldChar w:fldCharType="separate"/>
        </w:r>
        <w:r w:rsidR="006742ED">
          <w:rPr>
            <w:noProof/>
            <w:webHidden/>
          </w:rPr>
          <w:t>8</w:t>
        </w:r>
        <w:r w:rsidR="0013619A">
          <w:rPr>
            <w:noProof/>
            <w:webHidden/>
          </w:rPr>
          <w:fldChar w:fldCharType="end"/>
        </w:r>
      </w:hyperlink>
    </w:p>
    <w:p w14:paraId="25A80576" w14:textId="77777777" w:rsidR="0013619A" w:rsidRDefault="000E3FFB">
      <w:pPr>
        <w:pStyle w:val="TOC3"/>
        <w:tabs>
          <w:tab w:val="right" w:leader="dot" w:pos="10160"/>
        </w:tabs>
        <w:rPr>
          <w:rFonts w:asciiTheme="minorHAnsi" w:hAnsiTheme="minorHAnsi"/>
          <w:noProof/>
          <w:szCs w:val="22"/>
          <w:lang w:val="en-AU" w:eastAsia="en-AU"/>
        </w:rPr>
      </w:pPr>
      <w:hyperlink w:anchor="_Toc505760024" w:history="1">
        <w:r w:rsidR="0013619A" w:rsidRPr="00F46E3D">
          <w:rPr>
            <w:rStyle w:val="Hyperlink"/>
            <w:noProof/>
          </w:rPr>
          <w:t>Medical conditions that are not emergencies but could be serious</w:t>
        </w:r>
        <w:r w:rsidR="0013619A">
          <w:rPr>
            <w:noProof/>
            <w:webHidden/>
          </w:rPr>
          <w:tab/>
        </w:r>
        <w:r w:rsidR="0013619A">
          <w:rPr>
            <w:noProof/>
            <w:webHidden/>
          </w:rPr>
          <w:fldChar w:fldCharType="begin"/>
        </w:r>
        <w:r w:rsidR="0013619A">
          <w:rPr>
            <w:noProof/>
            <w:webHidden/>
          </w:rPr>
          <w:instrText xml:space="preserve"> PAGEREF _Toc505760024 \h </w:instrText>
        </w:r>
        <w:r w:rsidR="0013619A">
          <w:rPr>
            <w:noProof/>
            <w:webHidden/>
          </w:rPr>
        </w:r>
        <w:r w:rsidR="0013619A">
          <w:rPr>
            <w:noProof/>
            <w:webHidden/>
          </w:rPr>
          <w:fldChar w:fldCharType="separate"/>
        </w:r>
        <w:r w:rsidR="006742ED">
          <w:rPr>
            <w:noProof/>
            <w:webHidden/>
          </w:rPr>
          <w:t>8</w:t>
        </w:r>
        <w:r w:rsidR="0013619A">
          <w:rPr>
            <w:noProof/>
            <w:webHidden/>
          </w:rPr>
          <w:fldChar w:fldCharType="end"/>
        </w:r>
      </w:hyperlink>
    </w:p>
    <w:p w14:paraId="39E642DB" w14:textId="77777777" w:rsidR="0013619A" w:rsidRDefault="000E3FFB">
      <w:pPr>
        <w:pStyle w:val="TOC3"/>
        <w:tabs>
          <w:tab w:val="right" w:leader="dot" w:pos="10160"/>
        </w:tabs>
        <w:rPr>
          <w:rFonts w:asciiTheme="minorHAnsi" w:hAnsiTheme="minorHAnsi"/>
          <w:noProof/>
          <w:szCs w:val="22"/>
          <w:lang w:val="en-AU" w:eastAsia="en-AU"/>
        </w:rPr>
      </w:pPr>
      <w:hyperlink w:anchor="_Toc505760025" w:history="1">
        <w:r w:rsidR="0013619A" w:rsidRPr="00F46E3D">
          <w:rPr>
            <w:rStyle w:val="Hyperlink"/>
            <w:noProof/>
          </w:rPr>
          <w:t>When consent is required for treatment in emergencies</w:t>
        </w:r>
        <w:r w:rsidR="0013619A">
          <w:rPr>
            <w:noProof/>
            <w:webHidden/>
          </w:rPr>
          <w:tab/>
        </w:r>
        <w:r w:rsidR="0013619A">
          <w:rPr>
            <w:noProof/>
            <w:webHidden/>
          </w:rPr>
          <w:fldChar w:fldCharType="begin"/>
        </w:r>
        <w:r w:rsidR="0013619A">
          <w:rPr>
            <w:noProof/>
            <w:webHidden/>
          </w:rPr>
          <w:instrText xml:space="preserve"> PAGEREF _Toc505760025 \h </w:instrText>
        </w:r>
        <w:r w:rsidR="0013619A">
          <w:rPr>
            <w:noProof/>
            <w:webHidden/>
          </w:rPr>
        </w:r>
        <w:r w:rsidR="0013619A">
          <w:rPr>
            <w:noProof/>
            <w:webHidden/>
          </w:rPr>
          <w:fldChar w:fldCharType="separate"/>
        </w:r>
        <w:r w:rsidR="006742ED">
          <w:rPr>
            <w:noProof/>
            <w:webHidden/>
          </w:rPr>
          <w:t>8</w:t>
        </w:r>
        <w:r w:rsidR="0013619A">
          <w:rPr>
            <w:noProof/>
            <w:webHidden/>
          </w:rPr>
          <w:fldChar w:fldCharType="end"/>
        </w:r>
      </w:hyperlink>
    </w:p>
    <w:p w14:paraId="519F8DDF" w14:textId="77777777" w:rsidR="0013619A" w:rsidRDefault="000E3FFB">
      <w:pPr>
        <w:pStyle w:val="TOC2"/>
        <w:tabs>
          <w:tab w:val="left" w:pos="1320"/>
          <w:tab w:val="right" w:leader="dot" w:pos="10160"/>
        </w:tabs>
        <w:rPr>
          <w:rFonts w:asciiTheme="minorHAnsi" w:hAnsiTheme="minorHAnsi"/>
          <w:noProof/>
          <w:szCs w:val="22"/>
          <w:lang w:val="en-AU" w:eastAsia="en-AU"/>
        </w:rPr>
      </w:pPr>
      <w:hyperlink w:anchor="_Toc505760026" w:history="1">
        <w:r w:rsidR="0013619A" w:rsidRPr="00F46E3D">
          <w:rPr>
            <w:rStyle w:val="Hyperlink"/>
            <w:noProof/>
          </w:rPr>
          <w:t>Step 5.</w:t>
        </w:r>
        <w:r w:rsidR="0013619A">
          <w:rPr>
            <w:rFonts w:asciiTheme="minorHAnsi" w:hAnsiTheme="minorHAnsi"/>
            <w:noProof/>
            <w:szCs w:val="22"/>
            <w:lang w:val="en-AU" w:eastAsia="en-AU"/>
          </w:rPr>
          <w:tab/>
        </w:r>
        <w:r w:rsidR="0013619A" w:rsidRPr="00F46E3D">
          <w:rPr>
            <w:rStyle w:val="Hyperlink"/>
            <w:noProof/>
          </w:rPr>
          <w:t>Report on the incident</w:t>
        </w:r>
        <w:r w:rsidR="0013619A">
          <w:rPr>
            <w:noProof/>
            <w:webHidden/>
          </w:rPr>
          <w:tab/>
        </w:r>
        <w:r w:rsidR="0013619A">
          <w:rPr>
            <w:noProof/>
            <w:webHidden/>
          </w:rPr>
          <w:fldChar w:fldCharType="begin"/>
        </w:r>
        <w:r w:rsidR="0013619A">
          <w:rPr>
            <w:noProof/>
            <w:webHidden/>
          </w:rPr>
          <w:instrText xml:space="preserve"> PAGEREF _Toc505760026 \h </w:instrText>
        </w:r>
        <w:r w:rsidR="0013619A">
          <w:rPr>
            <w:noProof/>
            <w:webHidden/>
          </w:rPr>
        </w:r>
        <w:r w:rsidR="0013619A">
          <w:rPr>
            <w:noProof/>
            <w:webHidden/>
          </w:rPr>
          <w:fldChar w:fldCharType="separate"/>
        </w:r>
        <w:r w:rsidR="006742ED">
          <w:rPr>
            <w:noProof/>
            <w:webHidden/>
          </w:rPr>
          <w:t>9</w:t>
        </w:r>
        <w:r w:rsidR="0013619A">
          <w:rPr>
            <w:noProof/>
            <w:webHidden/>
          </w:rPr>
          <w:fldChar w:fldCharType="end"/>
        </w:r>
      </w:hyperlink>
    </w:p>
    <w:p w14:paraId="71127455" w14:textId="77777777" w:rsidR="0013619A" w:rsidRDefault="000E3FFB">
      <w:pPr>
        <w:pStyle w:val="TOC3"/>
        <w:tabs>
          <w:tab w:val="right" w:leader="dot" w:pos="10160"/>
        </w:tabs>
        <w:rPr>
          <w:rFonts w:asciiTheme="minorHAnsi" w:hAnsiTheme="minorHAnsi"/>
          <w:noProof/>
          <w:szCs w:val="22"/>
          <w:lang w:val="en-AU" w:eastAsia="en-AU"/>
        </w:rPr>
      </w:pPr>
      <w:hyperlink w:anchor="_Toc505760027" w:history="1">
        <w:r w:rsidR="0013619A" w:rsidRPr="00F46E3D">
          <w:rPr>
            <w:rStyle w:val="Hyperlink"/>
            <w:noProof/>
          </w:rPr>
          <w:t>Reporting requirements</w:t>
        </w:r>
        <w:r w:rsidR="0013619A">
          <w:rPr>
            <w:noProof/>
            <w:webHidden/>
          </w:rPr>
          <w:tab/>
        </w:r>
        <w:r w:rsidR="0013619A">
          <w:rPr>
            <w:noProof/>
            <w:webHidden/>
          </w:rPr>
          <w:fldChar w:fldCharType="begin"/>
        </w:r>
        <w:r w:rsidR="0013619A">
          <w:rPr>
            <w:noProof/>
            <w:webHidden/>
          </w:rPr>
          <w:instrText xml:space="preserve"> PAGEREF _Toc505760027 \h </w:instrText>
        </w:r>
        <w:r w:rsidR="0013619A">
          <w:rPr>
            <w:noProof/>
            <w:webHidden/>
          </w:rPr>
        </w:r>
        <w:r w:rsidR="0013619A">
          <w:rPr>
            <w:noProof/>
            <w:webHidden/>
          </w:rPr>
          <w:fldChar w:fldCharType="separate"/>
        </w:r>
        <w:r w:rsidR="006742ED">
          <w:rPr>
            <w:noProof/>
            <w:webHidden/>
          </w:rPr>
          <w:t>9</w:t>
        </w:r>
        <w:r w:rsidR="0013619A">
          <w:rPr>
            <w:noProof/>
            <w:webHidden/>
          </w:rPr>
          <w:fldChar w:fldCharType="end"/>
        </w:r>
      </w:hyperlink>
    </w:p>
    <w:p w14:paraId="6C05D64A" w14:textId="77777777" w:rsidR="0013619A" w:rsidRDefault="000E3FFB">
      <w:pPr>
        <w:pStyle w:val="TOC3"/>
        <w:tabs>
          <w:tab w:val="right" w:leader="dot" w:pos="10160"/>
        </w:tabs>
        <w:rPr>
          <w:rFonts w:asciiTheme="minorHAnsi" w:hAnsiTheme="minorHAnsi"/>
          <w:noProof/>
          <w:szCs w:val="22"/>
          <w:lang w:val="en-AU" w:eastAsia="en-AU"/>
        </w:rPr>
      </w:pPr>
      <w:hyperlink w:anchor="_Toc505760028" w:history="1">
        <w:r w:rsidR="0013619A" w:rsidRPr="00F46E3D">
          <w:rPr>
            <w:rStyle w:val="Hyperlink"/>
            <w:noProof/>
          </w:rPr>
          <w:t>When an incident report is required</w:t>
        </w:r>
        <w:r w:rsidR="0013619A">
          <w:rPr>
            <w:noProof/>
            <w:webHidden/>
          </w:rPr>
          <w:tab/>
        </w:r>
        <w:r w:rsidR="0013619A">
          <w:rPr>
            <w:noProof/>
            <w:webHidden/>
          </w:rPr>
          <w:fldChar w:fldCharType="begin"/>
        </w:r>
        <w:r w:rsidR="0013619A">
          <w:rPr>
            <w:noProof/>
            <w:webHidden/>
          </w:rPr>
          <w:instrText xml:space="preserve"> PAGEREF _Toc505760028 \h </w:instrText>
        </w:r>
        <w:r w:rsidR="0013619A">
          <w:rPr>
            <w:noProof/>
            <w:webHidden/>
          </w:rPr>
        </w:r>
        <w:r w:rsidR="0013619A">
          <w:rPr>
            <w:noProof/>
            <w:webHidden/>
          </w:rPr>
          <w:fldChar w:fldCharType="separate"/>
        </w:r>
        <w:r w:rsidR="006742ED">
          <w:rPr>
            <w:noProof/>
            <w:webHidden/>
          </w:rPr>
          <w:t>9</w:t>
        </w:r>
        <w:r w:rsidR="0013619A">
          <w:rPr>
            <w:noProof/>
            <w:webHidden/>
          </w:rPr>
          <w:fldChar w:fldCharType="end"/>
        </w:r>
      </w:hyperlink>
    </w:p>
    <w:p w14:paraId="36FAC700" w14:textId="77777777" w:rsidR="0013619A" w:rsidRDefault="000E3FFB">
      <w:pPr>
        <w:pStyle w:val="TOC3"/>
        <w:tabs>
          <w:tab w:val="right" w:leader="dot" w:pos="10160"/>
        </w:tabs>
        <w:rPr>
          <w:rFonts w:asciiTheme="minorHAnsi" w:hAnsiTheme="minorHAnsi"/>
          <w:noProof/>
          <w:szCs w:val="22"/>
          <w:lang w:val="en-AU" w:eastAsia="en-AU"/>
        </w:rPr>
      </w:pPr>
      <w:hyperlink w:anchor="_Toc505760029" w:history="1">
        <w:r w:rsidR="0013619A" w:rsidRPr="00F46E3D">
          <w:rPr>
            <w:rStyle w:val="Hyperlink"/>
            <w:noProof/>
          </w:rPr>
          <w:t>What to include in the report</w:t>
        </w:r>
        <w:r w:rsidR="0013619A">
          <w:rPr>
            <w:noProof/>
            <w:webHidden/>
          </w:rPr>
          <w:tab/>
        </w:r>
        <w:r w:rsidR="0013619A">
          <w:rPr>
            <w:noProof/>
            <w:webHidden/>
          </w:rPr>
          <w:fldChar w:fldCharType="begin"/>
        </w:r>
        <w:r w:rsidR="0013619A">
          <w:rPr>
            <w:noProof/>
            <w:webHidden/>
          </w:rPr>
          <w:instrText xml:space="preserve"> PAGEREF _Toc505760029 \h </w:instrText>
        </w:r>
        <w:r w:rsidR="0013619A">
          <w:rPr>
            <w:noProof/>
            <w:webHidden/>
          </w:rPr>
        </w:r>
        <w:r w:rsidR="0013619A">
          <w:rPr>
            <w:noProof/>
            <w:webHidden/>
          </w:rPr>
          <w:fldChar w:fldCharType="separate"/>
        </w:r>
        <w:r w:rsidR="006742ED">
          <w:rPr>
            <w:noProof/>
            <w:webHidden/>
          </w:rPr>
          <w:t>10</w:t>
        </w:r>
        <w:r w:rsidR="0013619A">
          <w:rPr>
            <w:noProof/>
            <w:webHidden/>
          </w:rPr>
          <w:fldChar w:fldCharType="end"/>
        </w:r>
      </w:hyperlink>
    </w:p>
    <w:p w14:paraId="4DB1170D" w14:textId="77777777" w:rsidR="0013619A" w:rsidRDefault="000E3FFB">
      <w:pPr>
        <w:pStyle w:val="TOC3"/>
        <w:tabs>
          <w:tab w:val="right" w:leader="dot" w:pos="10160"/>
        </w:tabs>
        <w:rPr>
          <w:rFonts w:asciiTheme="minorHAnsi" w:hAnsiTheme="minorHAnsi"/>
          <w:noProof/>
          <w:szCs w:val="22"/>
          <w:lang w:val="en-AU" w:eastAsia="en-AU"/>
        </w:rPr>
      </w:pPr>
      <w:hyperlink w:anchor="_Toc505760030" w:history="1">
        <w:r w:rsidR="0013619A" w:rsidRPr="00F46E3D">
          <w:rPr>
            <w:rStyle w:val="Hyperlink"/>
            <w:noProof/>
          </w:rPr>
          <w:t>How to report</w:t>
        </w:r>
        <w:r w:rsidR="0013619A">
          <w:rPr>
            <w:noProof/>
            <w:webHidden/>
          </w:rPr>
          <w:tab/>
        </w:r>
        <w:r w:rsidR="0013619A">
          <w:rPr>
            <w:noProof/>
            <w:webHidden/>
          </w:rPr>
          <w:fldChar w:fldCharType="begin"/>
        </w:r>
        <w:r w:rsidR="0013619A">
          <w:rPr>
            <w:noProof/>
            <w:webHidden/>
          </w:rPr>
          <w:instrText xml:space="preserve"> PAGEREF _Toc505760030 \h </w:instrText>
        </w:r>
        <w:r w:rsidR="0013619A">
          <w:rPr>
            <w:noProof/>
            <w:webHidden/>
          </w:rPr>
        </w:r>
        <w:r w:rsidR="0013619A">
          <w:rPr>
            <w:noProof/>
            <w:webHidden/>
          </w:rPr>
          <w:fldChar w:fldCharType="separate"/>
        </w:r>
        <w:r w:rsidR="006742ED">
          <w:rPr>
            <w:noProof/>
            <w:webHidden/>
          </w:rPr>
          <w:t>10</w:t>
        </w:r>
        <w:r w:rsidR="0013619A">
          <w:rPr>
            <w:noProof/>
            <w:webHidden/>
          </w:rPr>
          <w:fldChar w:fldCharType="end"/>
        </w:r>
      </w:hyperlink>
    </w:p>
    <w:p w14:paraId="1DCE3593" w14:textId="77777777" w:rsidR="0013619A" w:rsidRDefault="000E3FFB">
      <w:pPr>
        <w:pStyle w:val="TOC3"/>
        <w:tabs>
          <w:tab w:val="right" w:leader="dot" w:pos="10160"/>
        </w:tabs>
        <w:rPr>
          <w:rFonts w:asciiTheme="minorHAnsi" w:hAnsiTheme="minorHAnsi"/>
          <w:noProof/>
          <w:szCs w:val="22"/>
          <w:lang w:val="en-AU" w:eastAsia="en-AU"/>
        </w:rPr>
      </w:pPr>
      <w:hyperlink w:anchor="_Toc505760031" w:history="1">
        <w:r w:rsidR="0013619A" w:rsidRPr="00F46E3D">
          <w:rPr>
            <w:rStyle w:val="Hyperlink"/>
            <w:noProof/>
          </w:rPr>
          <w:t>When to report to the Child Safety After Hours Service Centre (CSAHSC)</w:t>
        </w:r>
        <w:r w:rsidR="0013619A">
          <w:rPr>
            <w:noProof/>
            <w:webHidden/>
          </w:rPr>
          <w:tab/>
        </w:r>
        <w:r w:rsidR="0013619A">
          <w:rPr>
            <w:noProof/>
            <w:webHidden/>
          </w:rPr>
          <w:fldChar w:fldCharType="begin"/>
        </w:r>
        <w:r w:rsidR="0013619A">
          <w:rPr>
            <w:noProof/>
            <w:webHidden/>
          </w:rPr>
          <w:instrText xml:space="preserve"> PAGEREF _Toc505760031 \h </w:instrText>
        </w:r>
        <w:r w:rsidR="0013619A">
          <w:rPr>
            <w:noProof/>
            <w:webHidden/>
          </w:rPr>
        </w:r>
        <w:r w:rsidR="0013619A">
          <w:rPr>
            <w:noProof/>
            <w:webHidden/>
          </w:rPr>
          <w:fldChar w:fldCharType="separate"/>
        </w:r>
        <w:r w:rsidR="006742ED">
          <w:rPr>
            <w:noProof/>
            <w:webHidden/>
          </w:rPr>
          <w:t>10</w:t>
        </w:r>
        <w:r w:rsidR="0013619A">
          <w:rPr>
            <w:noProof/>
            <w:webHidden/>
          </w:rPr>
          <w:fldChar w:fldCharType="end"/>
        </w:r>
      </w:hyperlink>
    </w:p>
    <w:p w14:paraId="0AEA18CE" w14:textId="77777777" w:rsidR="0013619A" w:rsidRDefault="000E3FFB">
      <w:pPr>
        <w:pStyle w:val="TOC3"/>
        <w:tabs>
          <w:tab w:val="right" w:leader="dot" w:pos="10160"/>
        </w:tabs>
        <w:rPr>
          <w:rFonts w:asciiTheme="minorHAnsi" w:hAnsiTheme="minorHAnsi"/>
          <w:noProof/>
          <w:szCs w:val="22"/>
          <w:lang w:val="en-AU" w:eastAsia="en-AU"/>
        </w:rPr>
      </w:pPr>
      <w:hyperlink w:anchor="_Toc505760032" w:history="1">
        <w:r w:rsidR="0013619A" w:rsidRPr="00F46E3D">
          <w:rPr>
            <w:rStyle w:val="Hyperlink"/>
            <w:noProof/>
          </w:rPr>
          <w:t>Complete the incident report</w:t>
        </w:r>
        <w:r w:rsidR="0013619A">
          <w:rPr>
            <w:noProof/>
            <w:webHidden/>
          </w:rPr>
          <w:tab/>
        </w:r>
        <w:r w:rsidR="0013619A">
          <w:rPr>
            <w:noProof/>
            <w:webHidden/>
          </w:rPr>
          <w:fldChar w:fldCharType="begin"/>
        </w:r>
        <w:r w:rsidR="0013619A">
          <w:rPr>
            <w:noProof/>
            <w:webHidden/>
          </w:rPr>
          <w:instrText xml:space="preserve"> PAGEREF _Toc505760032 \h </w:instrText>
        </w:r>
        <w:r w:rsidR="0013619A">
          <w:rPr>
            <w:noProof/>
            <w:webHidden/>
          </w:rPr>
        </w:r>
        <w:r w:rsidR="0013619A">
          <w:rPr>
            <w:noProof/>
            <w:webHidden/>
          </w:rPr>
          <w:fldChar w:fldCharType="separate"/>
        </w:r>
        <w:r w:rsidR="006742ED">
          <w:rPr>
            <w:noProof/>
            <w:webHidden/>
          </w:rPr>
          <w:t>10</w:t>
        </w:r>
        <w:r w:rsidR="0013619A">
          <w:rPr>
            <w:noProof/>
            <w:webHidden/>
          </w:rPr>
          <w:fldChar w:fldCharType="end"/>
        </w:r>
      </w:hyperlink>
    </w:p>
    <w:p w14:paraId="51C6467D" w14:textId="77777777" w:rsidR="0013619A" w:rsidRDefault="000E3FFB">
      <w:pPr>
        <w:pStyle w:val="TOC2"/>
        <w:tabs>
          <w:tab w:val="right" w:leader="dot" w:pos="10160"/>
        </w:tabs>
        <w:rPr>
          <w:rFonts w:asciiTheme="minorHAnsi" w:hAnsiTheme="minorHAnsi"/>
          <w:noProof/>
          <w:szCs w:val="22"/>
          <w:lang w:val="en-AU" w:eastAsia="en-AU"/>
        </w:rPr>
      </w:pPr>
      <w:hyperlink w:anchor="_Toc505760033" w:history="1">
        <w:r w:rsidR="0013619A" w:rsidRPr="00F46E3D">
          <w:rPr>
            <w:rStyle w:val="Hyperlink"/>
            <w:noProof/>
          </w:rPr>
          <w:t>Record keeping, privacy and confidentiality</w:t>
        </w:r>
        <w:r w:rsidR="0013619A">
          <w:rPr>
            <w:noProof/>
            <w:webHidden/>
          </w:rPr>
          <w:tab/>
        </w:r>
        <w:r w:rsidR="0013619A">
          <w:rPr>
            <w:noProof/>
            <w:webHidden/>
          </w:rPr>
          <w:fldChar w:fldCharType="begin"/>
        </w:r>
        <w:r w:rsidR="0013619A">
          <w:rPr>
            <w:noProof/>
            <w:webHidden/>
          </w:rPr>
          <w:instrText xml:space="preserve"> PAGEREF _Toc505760033 \h </w:instrText>
        </w:r>
        <w:r w:rsidR="0013619A">
          <w:rPr>
            <w:noProof/>
            <w:webHidden/>
          </w:rPr>
        </w:r>
        <w:r w:rsidR="0013619A">
          <w:rPr>
            <w:noProof/>
            <w:webHidden/>
          </w:rPr>
          <w:fldChar w:fldCharType="separate"/>
        </w:r>
        <w:r w:rsidR="006742ED">
          <w:rPr>
            <w:noProof/>
            <w:webHidden/>
          </w:rPr>
          <w:t>10</w:t>
        </w:r>
        <w:r w:rsidR="0013619A">
          <w:rPr>
            <w:noProof/>
            <w:webHidden/>
          </w:rPr>
          <w:fldChar w:fldCharType="end"/>
        </w:r>
      </w:hyperlink>
    </w:p>
    <w:p w14:paraId="3E8B1755" w14:textId="77777777" w:rsidR="0013619A" w:rsidRDefault="000E3FFB">
      <w:pPr>
        <w:pStyle w:val="TOC2"/>
        <w:tabs>
          <w:tab w:val="right" w:leader="dot" w:pos="10160"/>
        </w:tabs>
        <w:rPr>
          <w:rFonts w:asciiTheme="minorHAnsi" w:hAnsiTheme="minorHAnsi"/>
          <w:noProof/>
          <w:szCs w:val="22"/>
          <w:lang w:val="en-AU" w:eastAsia="en-AU"/>
        </w:rPr>
      </w:pPr>
      <w:hyperlink w:anchor="_Toc505760034" w:history="1">
        <w:r w:rsidR="0013619A" w:rsidRPr="00F46E3D">
          <w:rPr>
            <w:rStyle w:val="Hyperlink"/>
            <w:noProof/>
          </w:rPr>
          <w:t>Links</w:t>
        </w:r>
        <w:r w:rsidR="0013619A">
          <w:rPr>
            <w:noProof/>
            <w:webHidden/>
          </w:rPr>
          <w:tab/>
        </w:r>
        <w:r w:rsidR="0013619A">
          <w:rPr>
            <w:noProof/>
            <w:webHidden/>
          </w:rPr>
          <w:fldChar w:fldCharType="begin"/>
        </w:r>
        <w:r w:rsidR="0013619A">
          <w:rPr>
            <w:noProof/>
            <w:webHidden/>
          </w:rPr>
          <w:instrText xml:space="preserve"> PAGEREF _Toc505760034 \h </w:instrText>
        </w:r>
        <w:r w:rsidR="0013619A">
          <w:rPr>
            <w:noProof/>
            <w:webHidden/>
          </w:rPr>
        </w:r>
        <w:r w:rsidR="0013619A">
          <w:rPr>
            <w:noProof/>
            <w:webHidden/>
          </w:rPr>
          <w:fldChar w:fldCharType="separate"/>
        </w:r>
        <w:r w:rsidR="006742ED">
          <w:rPr>
            <w:noProof/>
            <w:webHidden/>
          </w:rPr>
          <w:t>11</w:t>
        </w:r>
        <w:r w:rsidR="0013619A">
          <w:rPr>
            <w:noProof/>
            <w:webHidden/>
          </w:rPr>
          <w:fldChar w:fldCharType="end"/>
        </w:r>
      </w:hyperlink>
    </w:p>
    <w:p w14:paraId="7444F3C0" w14:textId="77777777" w:rsidR="0026326A" w:rsidRDefault="00EC43E6" w:rsidP="00F40F16">
      <w:pPr>
        <w:pStyle w:val="Heading2"/>
        <w:ind w:right="-36"/>
        <w:rPr>
          <w:rFonts w:cstheme="minorBidi"/>
          <w:b w:val="0"/>
          <w:bCs w:val="0"/>
          <w:color w:val="244061" w:themeColor="accent1" w:themeShade="80"/>
          <w:sz w:val="22"/>
          <w:szCs w:val="22"/>
        </w:rPr>
      </w:pPr>
      <w:r>
        <w:rPr>
          <w:rFonts w:cstheme="minorBidi"/>
          <w:b w:val="0"/>
          <w:bCs w:val="0"/>
          <w:color w:val="244061" w:themeColor="accent1" w:themeShade="80"/>
          <w:sz w:val="22"/>
          <w:szCs w:val="22"/>
          <w:highlight w:val="yellow"/>
        </w:rPr>
        <w:fldChar w:fldCharType="end"/>
      </w:r>
      <w:bookmarkStart w:id="7" w:name="_Toc470071989"/>
      <w:bookmarkStart w:id="8" w:name="_Toc470072076"/>
      <w:bookmarkStart w:id="9" w:name="_Toc470072188"/>
      <w:bookmarkStart w:id="10" w:name="_Toc472002264"/>
    </w:p>
    <w:p w14:paraId="1447F940" w14:textId="77777777" w:rsidR="002119F7" w:rsidRDefault="002119F7" w:rsidP="00F40F16">
      <w:pPr>
        <w:spacing w:after="0" w:line="240" w:lineRule="auto"/>
        <w:rPr>
          <w:b/>
          <w:bCs/>
          <w:color w:val="4F81BD"/>
          <w:szCs w:val="22"/>
        </w:rPr>
      </w:pPr>
      <w:bookmarkStart w:id="11" w:name="_Toc472002398"/>
      <w:r>
        <w:rPr>
          <w:color w:val="4F81BD"/>
        </w:rPr>
        <w:br w:type="page"/>
      </w:r>
    </w:p>
    <w:p w14:paraId="54490F02" w14:textId="77777777" w:rsidR="00156C66" w:rsidRPr="00634305" w:rsidRDefault="00156C66" w:rsidP="00F40F16">
      <w:pPr>
        <w:pStyle w:val="Heading2"/>
      </w:pPr>
      <w:bookmarkStart w:id="12" w:name="_Toc505760012"/>
      <w:bookmarkEnd w:id="5"/>
      <w:bookmarkEnd w:id="7"/>
      <w:bookmarkEnd w:id="8"/>
      <w:bookmarkEnd w:id="9"/>
      <w:bookmarkEnd w:id="10"/>
      <w:bookmarkEnd w:id="11"/>
      <w:r w:rsidRPr="00634305">
        <w:lastRenderedPageBreak/>
        <w:t>Purpose</w:t>
      </w:r>
      <w:bookmarkEnd w:id="12"/>
    </w:p>
    <w:p w14:paraId="11D19705" w14:textId="6485D855" w:rsidR="004C7D47" w:rsidRDefault="001D611D" w:rsidP="00861107">
      <w:r>
        <w:t xml:space="preserve">The safety, wellbeing and best interests of a child are </w:t>
      </w:r>
      <w:r w:rsidR="004C7D47">
        <w:t xml:space="preserve">the </w:t>
      </w:r>
      <w:r>
        <w:t>paramount</w:t>
      </w:r>
      <w:r w:rsidR="00B31E9B">
        <w:t xml:space="preserve"> </w:t>
      </w:r>
      <w:r w:rsidR="004C7D47">
        <w:t xml:space="preserve">principle for the administration of the </w:t>
      </w:r>
      <w:r w:rsidR="00B31E9B">
        <w:rPr>
          <w:i/>
        </w:rPr>
        <w:t>Child Protection Act 1999</w:t>
      </w:r>
      <w:r w:rsidR="00706482">
        <w:rPr>
          <w:i/>
        </w:rPr>
        <w:t xml:space="preserve"> </w:t>
      </w:r>
      <w:r w:rsidR="00706482">
        <w:t>(the Act)</w:t>
      </w:r>
      <w:r>
        <w:t>.</w:t>
      </w:r>
      <w:r w:rsidR="001F7061">
        <w:t xml:space="preserve"> </w:t>
      </w:r>
      <w:r>
        <w:t xml:space="preserve"> </w:t>
      </w:r>
      <w:r w:rsidR="00B31E9B">
        <w:t xml:space="preserve">To support this paramount principle, </w:t>
      </w:r>
      <w:r w:rsidR="008C7DBF">
        <w:t>t</w:t>
      </w:r>
      <w:r w:rsidR="00B31E9B">
        <w:t>he Department of C</w:t>
      </w:r>
      <w:r w:rsidR="00455596">
        <w:t>hild Safety, Youth and Women</w:t>
      </w:r>
      <w:r w:rsidR="00B31E9B">
        <w:t xml:space="preserve"> (the department) is committed to supporting care services to provide safe homes for children and young people in </w:t>
      </w:r>
      <w:r w:rsidR="0082557B">
        <w:t xml:space="preserve">alternate </w:t>
      </w:r>
      <w:r w:rsidR="00B31E9B">
        <w:t>care.</w:t>
      </w:r>
    </w:p>
    <w:p w14:paraId="309B65BF" w14:textId="09919B9E" w:rsidR="00716E17" w:rsidRPr="00861107" w:rsidRDefault="002936B6" w:rsidP="00861107">
      <w:r w:rsidRPr="00861107">
        <w:t>Th</w:t>
      </w:r>
      <w:r w:rsidR="00544D13">
        <w:t xml:space="preserve">is </w:t>
      </w:r>
      <w:r w:rsidR="00FD4B43">
        <w:t>document</w:t>
      </w:r>
      <w:r w:rsidR="00411418">
        <w:t xml:space="preserve"> </w:t>
      </w:r>
      <w:r w:rsidR="00706482">
        <w:t>support</w:t>
      </w:r>
      <w:r w:rsidR="00544D13">
        <w:t>s</w:t>
      </w:r>
      <w:r w:rsidR="00706482">
        <w:t xml:space="preserve"> care services in managing incidents and in determining t</w:t>
      </w:r>
      <w:r w:rsidR="00DA4D22">
        <w:t xml:space="preserve">he types of </w:t>
      </w:r>
      <w:r w:rsidR="00716E17" w:rsidRPr="00861107">
        <w:t xml:space="preserve">incidents which should be reported to the </w:t>
      </w:r>
      <w:r w:rsidR="00B31E9B">
        <w:t>department</w:t>
      </w:r>
      <w:r w:rsidR="00716E17" w:rsidRPr="00861107">
        <w:t xml:space="preserve">. </w:t>
      </w:r>
    </w:p>
    <w:p w14:paraId="549B1C70" w14:textId="77777777" w:rsidR="00CD6DC6" w:rsidRDefault="00CD6DC6" w:rsidP="00CD6DC6">
      <w:pPr>
        <w:spacing w:after="120"/>
      </w:pPr>
      <w:r>
        <w:t>Broadly, incidents which should be reported to the department relate to extraordinary events, actions or changes in a child’s or young person’s circumstances which:</w:t>
      </w:r>
    </w:p>
    <w:p w14:paraId="5D9EDC89" w14:textId="77777777" w:rsidR="00CD6DC6" w:rsidRDefault="00DA3540" w:rsidP="00CD6DC6">
      <w:pPr>
        <w:numPr>
          <w:ilvl w:val="0"/>
          <w:numId w:val="21"/>
        </w:numPr>
        <w:spacing w:after="120" w:line="240" w:lineRule="auto"/>
        <w:ind w:left="851" w:hanging="425"/>
        <w:rPr>
          <w:szCs w:val="22"/>
        </w:rPr>
      </w:pPr>
      <w:r>
        <w:rPr>
          <w:szCs w:val="22"/>
        </w:rPr>
        <w:t>i</w:t>
      </w:r>
      <w:r w:rsidR="00CD6DC6">
        <w:rPr>
          <w:szCs w:val="22"/>
        </w:rPr>
        <w:t>mpact, or have the potential to impact, their safety, wellbeing and best interests or the safety, wellbeing and best interests of another child or young person in care, and/or</w:t>
      </w:r>
    </w:p>
    <w:p w14:paraId="327F6A88" w14:textId="77777777" w:rsidR="00CD6DC6" w:rsidRDefault="00DA3540" w:rsidP="00CD6DC6">
      <w:pPr>
        <w:numPr>
          <w:ilvl w:val="0"/>
          <w:numId w:val="21"/>
        </w:numPr>
        <w:spacing w:after="120" w:line="240" w:lineRule="auto"/>
        <w:ind w:left="851" w:hanging="425"/>
        <w:rPr>
          <w:szCs w:val="22"/>
        </w:rPr>
      </w:pPr>
      <w:r>
        <w:rPr>
          <w:szCs w:val="22"/>
        </w:rPr>
        <w:t>s</w:t>
      </w:r>
      <w:r w:rsidR="00CD6DC6">
        <w:rPr>
          <w:szCs w:val="22"/>
        </w:rPr>
        <w:t xml:space="preserve">ignificantly disrupt </w:t>
      </w:r>
      <w:r w:rsidR="008C7DBF">
        <w:rPr>
          <w:szCs w:val="22"/>
        </w:rPr>
        <w:t>a</w:t>
      </w:r>
      <w:r w:rsidR="00CD6DC6">
        <w:rPr>
          <w:szCs w:val="22"/>
        </w:rPr>
        <w:t xml:space="preserve"> care service’s capacity to provide care to a child or young person. </w:t>
      </w:r>
    </w:p>
    <w:p w14:paraId="5D26B96C" w14:textId="77777777" w:rsidR="00CD6DC6" w:rsidRDefault="00CD6DC6" w:rsidP="00786002">
      <w:pPr>
        <w:spacing w:after="0"/>
        <w:rPr>
          <w:szCs w:val="22"/>
        </w:rPr>
      </w:pPr>
    </w:p>
    <w:p w14:paraId="31A45228" w14:textId="0ABFF369" w:rsidR="00786002" w:rsidRDefault="00484196" w:rsidP="00786002">
      <w:pPr>
        <w:spacing w:after="0"/>
        <w:rPr>
          <w:szCs w:val="22"/>
        </w:rPr>
      </w:pPr>
      <w:r>
        <w:rPr>
          <w:szCs w:val="22"/>
        </w:rPr>
        <w:t>C</w:t>
      </w:r>
      <w:r w:rsidR="00786002" w:rsidRPr="00C03881">
        <w:rPr>
          <w:szCs w:val="22"/>
        </w:rPr>
        <w:t xml:space="preserve">are services are still required to follow their own policies </w:t>
      </w:r>
      <w:r w:rsidR="00F612C9">
        <w:rPr>
          <w:szCs w:val="22"/>
        </w:rPr>
        <w:t xml:space="preserve">and procedures </w:t>
      </w:r>
      <w:r w:rsidR="008D51A8">
        <w:rPr>
          <w:szCs w:val="22"/>
        </w:rPr>
        <w:t xml:space="preserve">to alert internal </w:t>
      </w:r>
      <w:r w:rsidR="00786002">
        <w:rPr>
          <w:szCs w:val="22"/>
        </w:rPr>
        <w:t>parties, as required, to ensure effective operational responsiveness.</w:t>
      </w:r>
      <w:r w:rsidR="00786002" w:rsidRPr="00C03881">
        <w:rPr>
          <w:szCs w:val="22"/>
        </w:rPr>
        <w:t xml:space="preserve"> </w:t>
      </w:r>
    </w:p>
    <w:p w14:paraId="07F08DEB" w14:textId="77777777" w:rsidR="00F1154A" w:rsidRPr="00681402" w:rsidRDefault="00F1154A" w:rsidP="00F40F16">
      <w:pPr>
        <w:pStyle w:val="Heading2"/>
        <w:spacing w:after="0" w:line="240" w:lineRule="auto"/>
        <w:rPr>
          <w:sz w:val="16"/>
          <w:szCs w:val="16"/>
        </w:rPr>
      </w:pPr>
    </w:p>
    <w:p w14:paraId="32812B7E" w14:textId="77777777" w:rsidR="00F1154A" w:rsidRPr="00F1154A" w:rsidRDefault="00F1154A" w:rsidP="00F40F16">
      <w:pPr>
        <w:spacing w:after="0" w:line="240" w:lineRule="auto"/>
      </w:pPr>
    </w:p>
    <w:p w14:paraId="206E4051" w14:textId="1054AF91" w:rsidR="002228A2" w:rsidRDefault="002228A2" w:rsidP="00D45B0D">
      <w:pPr>
        <w:pStyle w:val="Heading2"/>
        <w:tabs>
          <w:tab w:val="center" w:pos="5085"/>
        </w:tabs>
        <w:spacing w:after="0" w:line="240" w:lineRule="auto"/>
      </w:pPr>
      <w:bookmarkStart w:id="13" w:name="_Toc505760013"/>
      <w:r>
        <w:t>Scope</w:t>
      </w:r>
      <w:bookmarkEnd w:id="13"/>
      <w:r w:rsidR="00D45B0D">
        <w:tab/>
      </w:r>
    </w:p>
    <w:p w14:paraId="40A6181A" w14:textId="77777777" w:rsidR="002228A2" w:rsidRDefault="002228A2" w:rsidP="00F40F16">
      <w:pPr>
        <w:spacing w:before="100" w:beforeAutospacing="1"/>
      </w:pPr>
      <w:r>
        <w:t xml:space="preserve">These </w:t>
      </w:r>
      <w:r w:rsidR="009956C6">
        <w:t>gu</w:t>
      </w:r>
      <w:r>
        <w:t>idelines</w:t>
      </w:r>
      <w:r w:rsidR="009C574A">
        <w:t xml:space="preserve"> </w:t>
      </w:r>
      <w:r w:rsidR="001076BC">
        <w:t>apply to the following parties</w:t>
      </w:r>
      <w:r>
        <w:t>:</w:t>
      </w:r>
    </w:p>
    <w:p w14:paraId="3EF76B85" w14:textId="322D36D6" w:rsidR="002228A2" w:rsidRDefault="002228A2" w:rsidP="00F40F16">
      <w:pPr>
        <w:numPr>
          <w:ilvl w:val="0"/>
          <w:numId w:val="19"/>
        </w:numPr>
        <w:spacing w:after="120" w:line="240" w:lineRule="auto"/>
        <w:ind w:left="851" w:hanging="425"/>
        <w:rPr>
          <w:rFonts w:cs="Arial"/>
          <w:szCs w:val="22"/>
        </w:rPr>
      </w:pPr>
      <w:r>
        <w:rPr>
          <w:rFonts w:cs="Arial"/>
          <w:szCs w:val="22"/>
        </w:rPr>
        <w:t>Children</w:t>
      </w:r>
      <w:r w:rsidR="00861107">
        <w:rPr>
          <w:rFonts w:cs="Arial"/>
          <w:szCs w:val="22"/>
        </w:rPr>
        <w:t xml:space="preserve"> </w:t>
      </w:r>
      <w:r>
        <w:t xml:space="preserve">who are placed in </w:t>
      </w:r>
      <w:r w:rsidR="008D51A8">
        <w:t>non-family based</w:t>
      </w:r>
      <w:r>
        <w:t xml:space="preserve"> care </w:t>
      </w:r>
      <w:r w:rsidR="00706482">
        <w:t>und</w:t>
      </w:r>
      <w:r>
        <w:t>er section 82</w:t>
      </w:r>
      <w:r w:rsidR="00861107">
        <w:t>(1)</w:t>
      </w:r>
      <w:r>
        <w:t xml:space="preserve"> of the </w:t>
      </w:r>
      <w:r w:rsidR="0093761D" w:rsidRPr="0093761D">
        <w:t>Act</w:t>
      </w:r>
      <w:r>
        <w:rPr>
          <w:i/>
        </w:rPr>
        <w:t>.</w:t>
      </w:r>
    </w:p>
    <w:p w14:paraId="34E4B17F" w14:textId="6CA131A2" w:rsidR="00BA23B9" w:rsidRDefault="003A480F" w:rsidP="00BA23B9">
      <w:pPr>
        <w:numPr>
          <w:ilvl w:val="0"/>
          <w:numId w:val="19"/>
        </w:numPr>
        <w:spacing w:after="120" w:line="240" w:lineRule="auto"/>
        <w:ind w:left="851" w:hanging="425"/>
        <w:rPr>
          <w:rFonts w:cs="Arial"/>
          <w:szCs w:val="22"/>
        </w:rPr>
      </w:pPr>
      <w:r>
        <w:rPr>
          <w:rFonts w:cs="Arial"/>
          <w:szCs w:val="22"/>
        </w:rPr>
        <w:t xml:space="preserve">Licensed </w:t>
      </w:r>
      <w:r w:rsidR="00AF298F">
        <w:rPr>
          <w:rFonts w:cs="Arial"/>
          <w:szCs w:val="22"/>
        </w:rPr>
        <w:t>n</w:t>
      </w:r>
      <w:r>
        <w:rPr>
          <w:rFonts w:cs="Arial"/>
          <w:szCs w:val="22"/>
        </w:rPr>
        <w:t>on-family based c</w:t>
      </w:r>
      <w:r w:rsidR="002228A2">
        <w:rPr>
          <w:rFonts w:cs="Arial"/>
          <w:szCs w:val="22"/>
        </w:rPr>
        <w:t>are</w:t>
      </w:r>
      <w:r w:rsidR="00F166CA">
        <w:rPr>
          <w:rFonts w:cs="Arial"/>
          <w:szCs w:val="22"/>
        </w:rPr>
        <w:t xml:space="preserve"> services (and associated staff) which </w:t>
      </w:r>
      <w:r w:rsidR="002228A2" w:rsidRPr="00270241">
        <w:rPr>
          <w:rFonts w:cs="Arial"/>
          <w:szCs w:val="22"/>
        </w:rPr>
        <w:t xml:space="preserve">provide direct care </w:t>
      </w:r>
      <w:r w:rsidR="002228A2">
        <w:rPr>
          <w:rFonts w:cs="Arial"/>
          <w:szCs w:val="22"/>
        </w:rPr>
        <w:t xml:space="preserve">to </w:t>
      </w:r>
      <w:r w:rsidR="002228A2" w:rsidRPr="00270241">
        <w:rPr>
          <w:rFonts w:cs="Arial"/>
          <w:szCs w:val="22"/>
        </w:rPr>
        <w:t>children and young people placed under the authority of section 82(1) of the</w:t>
      </w:r>
      <w:r w:rsidR="0093761D">
        <w:rPr>
          <w:rFonts w:cs="Arial"/>
          <w:szCs w:val="22"/>
        </w:rPr>
        <w:t xml:space="preserve"> Act</w:t>
      </w:r>
      <w:r w:rsidR="002228A2">
        <w:rPr>
          <w:rFonts w:cs="Arial"/>
          <w:szCs w:val="22"/>
        </w:rPr>
        <w:t xml:space="preserve"> and other persons involved with</w:t>
      </w:r>
      <w:r>
        <w:rPr>
          <w:rFonts w:cs="Arial"/>
          <w:szCs w:val="22"/>
        </w:rPr>
        <w:t xml:space="preserve"> these</w:t>
      </w:r>
      <w:r w:rsidR="002228A2">
        <w:rPr>
          <w:rFonts w:cs="Arial"/>
          <w:szCs w:val="22"/>
        </w:rPr>
        <w:t xml:space="preserve"> care service</w:t>
      </w:r>
      <w:r>
        <w:rPr>
          <w:rFonts w:cs="Arial"/>
          <w:szCs w:val="22"/>
        </w:rPr>
        <w:t>s</w:t>
      </w:r>
      <w:r w:rsidR="00706482">
        <w:rPr>
          <w:rFonts w:cs="Arial"/>
          <w:szCs w:val="22"/>
        </w:rPr>
        <w:t>, for example, administrative staff and contractors</w:t>
      </w:r>
      <w:r w:rsidR="002228A2">
        <w:rPr>
          <w:rFonts w:cs="Arial"/>
          <w:szCs w:val="22"/>
        </w:rPr>
        <w:t>.</w:t>
      </w:r>
      <w:r w:rsidR="005E3591">
        <w:rPr>
          <w:rFonts w:cs="Arial"/>
          <w:szCs w:val="22"/>
        </w:rPr>
        <w:t xml:space="preserve"> </w:t>
      </w:r>
    </w:p>
    <w:p w14:paraId="1D916832" w14:textId="77777777" w:rsidR="0036282F" w:rsidRDefault="0036282F">
      <w:pPr>
        <w:spacing w:after="0" w:line="240" w:lineRule="auto"/>
      </w:pPr>
      <w:r>
        <w:br w:type="page"/>
      </w:r>
    </w:p>
    <w:p w14:paraId="6E56FB5C" w14:textId="77777777" w:rsidR="00322F20" w:rsidRDefault="00322F20">
      <w:pPr>
        <w:spacing w:after="0" w:line="240" w:lineRule="auto"/>
        <w:rPr>
          <w:rFonts w:cs="Arial"/>
          <w:b/>
          <w:bCs/>
          <w:color w:val="0A3B93"/>
          <w:sz w:val="32"/>
          <w:szCs w:val="32"/>
        </w:rPr>
      </w:pPr>
    </w:p>
    <w:p w14:paraId="19F5F747" w14:textId="77777777" w:rsidR="005671B7" w:rsidRDefault="00411418" w:rsidP="00322F20">
      <w:pPr>
        <w:pStyle w:val="Heading2"/>
      </w:pPr>
      <w:bookmarkStart w:id="14" w:name="_Toc505760014"/>
      <w:r>
        <w:t>Incident management</w:t>
      </w:r>
      <w:bookmarkEnd w:id="14"/>
    </w:p>
    <w:p w14:paraId="0C1C2634" w14:textId="77777777" w:rsidR="00322F20" w:rsidRDefault="00322F20" w:rsidP="00322F20">
      <w:r>
        <w:t>The incident management process is outlined in the following visual representation:</w:t>
      </w:r>
    </w:p>
    <w:p w14:paraId="2EF25057" w14:textId="50E0745A" w:rsidR="00322F20" w:rsidRDefault="00220731" w:rsidP="005671B7">
      <w:r>
        <w:rPr>
          <w:noProof/>
          <w:lang w:val="en-AU" w:eastAsia="en-AU"/>
        </w:rPr>
        <w:drawing>
          <wp:anchor distT="0" distB="0" distL="114300" distR="114300" simplePos="0" relativeHeight="251660288" behindDoc="1" locked="0" layoutInCell="1" allowOverlap="1" wp14:anchorId="4501EE31" wp14:editId="0045A0AC">
            <wp:simplePos x="0" y="0"/>
            <wp:positionH relativeFrom="margin">
              <wp:posOffset>409152</wp:posOffset>
            </wp:positionH>
            <wp:positionV relativeFrom="paragraph">
              <wp:posOffset>20320</wp:posOffset>
            </wp:positionV>
            <wp:extent cx="5250180" cy="4739640"/>
            <wp:effectExtent l="0" t="0" r="7620" b="3810"/>
            <wp:wrapTight wrapText="bothSides">
              <wp:wrapPolygon edited="0">
                <wp:start x="0" y="0"/>
                <wp:lineTo x="0" y="21531"/>
                <wp:lineTo x="21553" y="21531"/>
                <wp:lineTo x="215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50180" cy="4739640"/>
                    </a:xfrm>
                    <a:prstGeom prst="rect">
                      <a:avLst/>
                    </a:prstGeom>
                  </pic:spPr>
                </pic:pic>
              </a:graphicData>
            </a:graphic>
            <wp14:sizeRelH relativeFrom="page">
              <wp14:pctWidth>0</wp14:pctWidth>
            </wp14:sizeRelH>
            <wp14:sizeRelV relativeFrom="page">
              <wp14:pctHeight>0</wp14:pctHeight>
            </wp14:sizeRelV>
          </wp:anchor>
        </w:drawing>
      </w:r>
      <w:r w:rsidR="008E6CD8">
        <w:rPr>
          <w:noProof/>
          <w:lang w:val="en-AU" w:eastAsia="en-AU"/>
        </w:rPr>
        <w:t xml:space="preserve">       </w:t>
      </w:r>
    </w:p>
    <w:p w14:paraId="2100DCF8" w14:textId="77777777" w:rsidR="00220731" w:rsidRDefault="00220731" w:rsidP="005671B7"/>
    <w:p w14:paraId="3929D4E2" w14:textId="77777777" w:rsidR="00220731" w:rsidRDefault="00220731" w:rsidP="005671B7"/>
    <w:p w14:paraId="14D8C430" w14:textId="77777777" w:rsidR="00220731" w:rsidRDefault="005B3F46" w:rsidP="005671B7">
      <w:r>
        <w:t xml:space="preserve">   </w:t>
      </w:r>
    </w:p>
    <w:p w14:paraId="5AEB0FFF" w14:textId="77777777" w:rsidR="00220731" w:rsidRDefault="00220731" w:rsidP="005671B7"/>
    <w:p w14:paraId="06D18A13" w14:textId="77777777" w:rsidR="00220731" w:rsidRDefault="00220731" w:rsidP="005671B7"/>
    <w:p w14:paraId="2FAAA59D" w14:textId="77777777" w:rsidR="00220731" w:rsidRDefault="00220731" w:rsidP="005671B7"/>
    <w:p w14:paraId="40A0400B" w14:textId="77777777" w:rsidR="00220731" w:rsidRDefault="00220731" w:rsidP="005671B7"/>
    <w:p w14:paraId="5EC5AED3" w14:textId="77777777" w:rsidR="00220731" w:rsidRDefault="00220731" w:rsidP="005671B7"/>
    <w:p w14:paraId="60D0C3C5" w14:textId="77777777" w:rsidR="00220731" w:rsidRDefault="00220731" w:rsidP="005671B7"/>
    <w:p w14:paraId="43F344B8" w14:textId="77777777" w:rsidR="00220731" w:rsidRDefault="00220731" w:rsidP="005671B7"/>
    <w:p w14:paraId="66A00CC0" w14:textId="77777777" w:rsidR="00220731" w:rsidRDefault="00220731" w:rsidP="005671B7"/>
    <w:p w14:paraId="25160DA6" w14:textId="77777777" w:rsidR="00220731" w:rsidRDefault="00220731" w:rsidP="005671B7"/>
    <w:p w14:paraId="5A16625C" w14:textId="77777777" w:rsidR="00220731" w:rsidRDefault="00220731" w:rsidP="005671B7"/>
    <w:p w14:paraId="27C84116" w14:textId="77777777" w:rsidR="00220731" w:rsidRDefault="00220731" w:rsidP="005671B7"/>
    <w:p w14:paraId="48759E6A" w14:textId="1FB73B89" w:rsidR="00220731" w:rsidRDefault="008E6CD8" w:rsidP="005671B7">
      <w:r>
        <w:t xml:space="preserve">  </w:t>
      </w:r>
    </w:p>
    <w:p w14:paraId="634B35E7" w14:textId="77777777" w:rsidR="00D94C86" w:rsidRDefault="00D94C86" w:rsidP="005671B7"/>
    <w:p w14:paraId="575FC040" w14:textId="77777777" w:rsidR="00D94C86" w:rsidRPr="00BE3C10" w:rsidRDefault="00D94C86" w:rsidP="00D94C86">
      <w:pPr>
        <w:pStyle w:val="Heading2"/>
      </w:pPr>
      <w:bookmarkStart w:id="15" w:name="_Toc505760015"/>
      <w:r>
        <w:t>Acti</w:t>
      </w:r>
      <w:r w:rsidRPr="00BE3C10">
        <w:t>ons to take throughout the incident management process</w:t>
      </w:r>
      <w:bookmarkEnd w:id="15"/>
    </w:p>
    <w:p w14:paraId="0F5F2F38" w14:textId="38F68720" w:rsidR="00D94C86" w:rsidRDefault="00D94C86" w:rsidP="00D94C86">
      <w:pPr>
        <w:spacing w:after="120"/>
        <w:ind w:right="-164"/>
      </w:pPr>
      <w:r>
        <w:t xml:space="preserve">The incident management process has </w:t>
      </w:r>
      <w:r w:rsidR="00AF298F">
        <w:t xml:space="preserve">some </w:t>
      </w:r>
      <w:r>
        <w:t>actions which are taken throughout the process rather than as sequential steps. These actions relate to communicating</w:t>
      </w:r>
      <w:r w:rsidR="003A480F">
        <w:t xml:space="preserve"> and</w:t>
      </w:r>
      <w:r>
        <w:t xml:space="preserve"> consulting</w:t>
      </w:r>
      <w:r w:rsidR="003A480F">
        <w:t xml:space="preserve"> plus</w:t>
      </w:r>
      <w:r>
        <w:t xml:space="preserve"> monitoring and reviewing.</w:t>
      </w:r>
    </w:p>
    <w:p w14:paraId="42342985" w14:textId="77777777" w:rsidR="00D94C86" w:rsidRDefault="00D94C86" w:rsidP="00D94C86">
      <w:pPr>
        <w:pStyle w:val="Heading2"/>
      </w:pPr>
    </w:p>
    <w:p w14:paraId="6629BA6A" w14:textId="77777777" w:rsidR="00D94C86" w:rsidRDefault="00D94C86" w:rsidP="00D94C86">
      <w:pPr>
        <w:pStyle w:val="Heading2"/>
      </w:pPr>
      <w:bookmarkStart w:id="16" w:name="_Toc505760016"/>
      <w:r w:rsidRPr="004A491D">
        <w:t>Communicate</w:t>
      </w:r>
      <w:r>
        <w:t xml:space="preserve"> and consult</w:t>
      </w:r>
      <w:bookmarkEnd w:id="16"/>
    </w:p>
    <w:p w14:paraId="69E1724F" w14:textId="77777777" w:rsidR="00D94C86" w:rsidRDefault="00D94C86" w:rsidP="00D94C86">
      <w:pPr>
        <w:ind w:right="-164"/>
        <w:rPr>
          <w:szCs w:val="22"/>
        </w:rPr>
      </w:pPr>
      <w:r>
        <w:rPr>
          <w:szCs w:val="22"/>
        </w:rPr>
        <w:t>Ongoing communication and consultation should be used to:</w:t>
      </w:r>
    </w:p>
    <w:p w14:paraId="08EB3FEE" w14:textId="77777777" w:rsidR="00D94C86" w:rsidRDefault="00D94C86" w:rsidP="00D94C86">
      <w:pPr>
        <w:numPr>
          <w:ilvl w:val="0"/>
          <w:numId w:val="23"/>
        </w:numPr>
        <w:spacing w:after="120" w:line="240" w:lineRule="auto"/>
        <w:ind w:left="851" w:right="-164" w:hanging="425"/>
        <w:rPr>
          <w:szCs w:val="22"/>
        </w:rPr>
      </w:pPr>
      <w:r>
        <w:rPr>
          <w:szCs w:val="22"/>
        </w:rPr>
        <w:t>understand roles and responsibilities</w:t>
      </w:r>
    </w:p>
    <w:p w14:paraId="44005145" w14:textId="55F7574A" w:rsidR="00D94C86" w:rsidRDefault="00D94C86" w:rsidP="00D94C86">
      <w:pPr>
        <w:numPr>
          <w:ilvl w:val="0"/>
          <w:numId w:val="23"/>
        </w:numPr>
        <w:spacing w:after="120" w:line="240" w:lineRule="auto"/>
        <w:ind w:left="851" w:right="-164" w:hanging="425"/>
        <w:rPr>
          <w:szCs w:val="22"/>
        </w:rPr>
      </w:pPr>
      <w:r>
        <w:rPr>
          <w:szCs w:val="22"/>
        </w:rPr>
        <w:t>raise concerns and share views in a time</w:t>
      </w:r>
      <w:r w:rsidR="000F46DF">
        <w:rPr>
          <w:szCs w:val="22"/>
        </w:rPr>
        <w:t>ly</w:t>
      </w:r>
      <w:r>
        <w:rPr>
          <w:szCs w:val="22"/>
        </w:rPr>
        <w:t xml:space="preserve"> manner</w:t>
      </w:r>
    </w:p>
    <w:p w14:paraId="5B3AACAA" w14:textId="77777777" w:rsidR="00D94C86" w:rsidRDefault="00D94C86" w:rsidP="00D94C86">
      <w:pPr>
        <w:numPr>
          <w:ilvl w:val="0"/>
          <w:numId w:val="23"/>
        </w:numPr>
        <w:spacing w:after="120" w:line="240" w:lineRule="auto"/>
        <w:ind w:left="851" w:right="-164" w:hanging="425"/>
        <w:rPr>
          <w:szCs w:val="22"/>
        </w:rPr>
      </w:pPr>
      <w:r>
        <w:rPr>
          <w:szCs w:val="22"/>
        </w:rPr>
        <w:t>identify drivers of behaviours</w:t>
      </w:r>
    </w:p>
    <w:p w14:paraId="74FEE579" w14:textId="77777777" w:rsidR="00D94C86" w:rsidRDefault="00D94C86" w:rsidP="00D94C86">
      <w:pPr>
        <w:numPr>
          <w:ilvl w:val="0"/>
          <w:numId w:val="23"/>
        </w:numPr>
        <w:spacing w:after="120" w:line="240" w:lineRule="auto"/>
        <w:ind w:left="851" w:right="-164" w:hanging="425"/>
        <w:rPr>
          <w:szCs w:val="22"/>
        </w:rPr>
      </w:pPr>
      <w:r>
        <w:rPr>
          <w:szCs w:val="22"/>
        </w:rPr>
        <w:t>determine and assess needs and case planning and management priorities</w:t>
      </w:r>
    </w:p>
    <w:p w14:paraId="71B64C7D" w14:textId="77777777" w:rsidR="00D94C86" w:rsidRDefault="00D94C86" w:rsidP="00D94C86">
      <w:pPr>
        <w:numPr>
          <w:ilvl w:val="0"/>
          <w:numId w:val="23"/>
        </w:numPr>
        <w:spacing w:after="120" w:line="240" w:lineRule="auto"/>
        <w:ind w:left="851" w:right="-164" w:hanging="425"/>
        <w:rPr>
          <w:szCs w:val="22"/>
        </w:rPr>
      </w:pPr>
      <w:r>
        <w:rPr>
          <w:szCs w:val="22"/>
        </w:rPr>
        <w:t>support strategies that create and maintain a safe and healthy environment</w:t>
      </w:r>
    </w:p>
    <w:p w14:paraId="6B027CCA" w14:textId="176771AE" w:rsidR="00264210" w:rsidRDefault="003952D1" w:rsidP="00D94C86">
      <w:pPr>
        <w:numPr>
          <w:ilvl w:val="0"/>
          <w:numId w:val="23"/>
        </w:numPr>
        <w:spacing w:after="120" w:line="240" w:lineRule="auto"/>
        <w:ind w:left="851" w:right="-164" w:hanging="425"/>
        <w:rPr>
          <w:szCs w:val="22"/>
        </w:rPr>
      </w:pPr>
      <w:r>
        <w:rPr>
          <w:szCs w:val="22"/>
        </w:rPr>
        <w:t>e</w:t>
      </w:r>
      <w:r w:rsidR="00264210">
        <w:rPr>
          <w:szCs w:val="22"/>
        </w:rPr>
        <w:t>nsure cultural supports for Aboriginal and Torres Strait Islander children and families</w:t>
      </w:r>
    </w:p>
    <w:p w14:paraId="79A14939" w14:textId="25868DCF" w:rsidR="00D94C86" w:rsidRDefault="00D94C86" w:rsidP="00D94C86">
      <w:pPr>
        <w:numPr>
          <w:ilvl w:val="0"/>
          <w:numId w:val="23"/>
        </w:numPr>
        <w:spacing w:after="120" w:line="240" w:lineRule="auto"/>
        <w:ind w:left="851" w:right="-164" w:hanging="425"/>
        <w:rPr>
          <w:szCs w:val="22"/>
        </w:rPr>
      </w:pPr>
      <w:r>
        <w:rPr>
          <w:szCs w:val="22"/>
        </w:rPr>
        <w:t>encourage development and learning opportunities</w:t>
      </w:r>
    </w:p>
    <w:p w14:paraId="3B830C9D" w14:textId="77777777" w:rsidR="00D94C86" w:rsidRDefault="00D94C86" w:rsidP="00D94C86">
      <w:pPr>
        <w:numPr>
          <w:ilvl w:val="0"/>
          <w:numId w:val="23"/>
        </w:numPr>
        <w:spacing w:after="120" w:line="240" w:lineRule="auto"/>
        <w:ind w:left="851" w:right="-164" w:hanging="425"/>
        <w:rPr>
          <w:szCs w:val="22"/>
        </w:rPr>
      </w:pPr>
      <w:r>
        <w:rPr>
          <w:szCs w:val="22"/>
        </w:rPr>
        <w:t>identify ways to mitigate future incidents.</w:t>
      </w:r>
    </w:p>
    <w:p w14:paraId="2D87B515" w14:textId="77777777" w:rsidR="00D94C86" w:rsidRDefault="00D94C86" w:rsidP="00D94C86">
      <w:pPr>
        <w:spacing w:after="0" w:line="240" w:lineRule="auto"/>
        <w:rPr>
          <w:rFonts w:cs="Arial"/>
          <w:b/>
          <w:bCs/>
          <w:color w:val="0A3B93"/>
          <w:sz w:val="32"/>
          <w:szCs w:val="32"/>
        </w:rPr>
      </w:pPr>
    </w:p>
    <w:p w14:paraId="4A3ABC7F" w14:textId="10185236" w:rsidR="00D94C86" w:rsidRPr="008E7CF2" w:rsidRDefault="00D94C86" w:rsidP="00D94C86">
      <w:pPr>
        <w:pStyle w:val="Heading2"/>
      </w:pPr>
      <w:bookmarkStart w:id="17" w:name="_Toc505760017"/>
      <w:r w:rsidRPr="008E7CF2">
        <w:t xml:space="preserve">Monitor and </w:t>
      </w:r>
      <w:r w:rsidR="006B132A">
        <w:t>r</w:t>
      </w:r>
      <w:r w:rsidR="006B132A" w:rsidRPr="008E7CF2">
        <w:t>eview</w:t>
      </w:r>
      <w:bookmarkEnd w:id="17"/>
    </w:p>
    <w:p w14:paraId="4A5E341F" w14:textId="77777777" w:rsidR="00D94C86" w:rsidRDefault="00D94C86" w:rsidP="00D94C86">
      <w:pPr>
        <w:ind w:right="-164"/>
      </w:pPr>
      <w:r>
        <w:t xml:space="preserve">Ongoing monitoring and review of the care environment, the standard of care provided and actions taken to manage behaviour are vital for case planning and management and incident management. </w:t>
      </w:r>
    </w:p>
    <w:p w14:paraId="1B0256E4" w14:textId="77777777" w:rsidR="00D94C86" w:rsidRDefault="00D94C86" w:rsidP="00D94C86">
      <w:pPr>
        <w:ind w:right="-164"/>
        <w:rPr>
          <w:szCs w:val="22"/>
        </w:rPr>
      </w:pPr>
      <w:r>
        <w:rPr>
          <w:szCs w:val="22"/>
        </w:rPr>
        <w:t>Ongoing monitoring and review should be used to:</w:t>
      </w:r>
    </w:p>
    <w:p w14:paraId="43CC2333" w14:textId="77777777" w:rsidR="00D94C86" w:rsidRDefault="00D94C86" w:rsidP="00D94C86">
      <w:pPr>
        <w:numPr>
          <w:ilvl w:val="0"/>
          <w:numId w:val="23"/>
        </w:numPr>
        <w:spacing w:after="120" w:line="240" w:lineRule="auto"/>
        <w:ind w:left="850" w:right="-164" w:hanging="425"/>
        <w:rPr>
          <w:szCs w:val="22"/>
        </w:rPr>
      </w:pPr>
      <w:r>
        <w:rPr>
          <w:szCs w:val="22"/>
        </w:rPr>
        <w:t>identify new risks which can be managed to reduce the potential of escalating into incidents</w:t>
      </w:r>
    </w:p>
    <w:p w14:paraId="096F221D" w14:textId="070BFD1F" w:rsidR="00D94C86" w:rsidRDefault="00D94C86" w:rsidP="00D94C86">
      <w:pPr>
        <w:numPr>
          <w:ilvl w:val="0"/>
          <w:numId w:val="23"/>
        </w:numPr>
        <w:spacing w:after="120" w:line="240" w:lineRule="auto"/>
        <w:ind w:left="850" w:right="-164" w:hanging="425"/>
        <w:rPr>
          <w:szCs w:val="22"/>
        </w:rPr>
      </w:pPr>
      <w:r>
        <w:rPr>
          <w:szCs w:val="22"/>
        </w:rPr>
        <w:t>ensures that standards of care are met</w:t>
      </w:r>
    </w:p>
    <w:p w14:paraId="077C6A10" w14:textId="77777777" w:rsidR="00D94C86" w:rsidRPr="00F40F16" w:rsidRDefault="00D94C86" w:rsidP="00D94C86">
      <w:pPr>
        <w:numPr>
          <w:ilvl w:val="0"/>
          <w:numId w:val="31"/>
        </w:numPr>
        <w:spacing w:after="120" w:line="240" w:lineRule="auto"/>
        <w:ind w:left="850" w:right="-164" w:hanging="425"/>
      </w:pPr>
      <w:r w:rsidRPr="00653AF2">
        <w:rPr>
          <w:szCs w:val="22"/>
        </w:rPr>
        <w:t>support changes in response to strategies and decisions which are justified and defensible.</w:t>
      </w:r>
    </w:p>
    <w:p w14:paraId="4AFD8BC7" w14:textId="77777777" w:rsidR="00D94C86" w:rsidRDefault="00D94C86" w:rsidP="005671B7"/>
    <w:p w14:paraId="6B9DA05C" w14:textId="329C8956" w:rsidR="006B132A" w:rsidRDefault="006B132A" w:rsidP="006B132A">
      <w:pPr>
        <w:pStyle w:val="Heading2"/>
      </w:pPr>
      <w:bookmarkStart w:id="18" w:name="_Toc505760018"/>
      <w:r>
        <w:t>Steps in the incident management process</w:t>
      </w:r>
      <w:bookmarkEnd w:id="18"/>
    </w:p>
    <w:p w14:paraId="7BE83252" w14:textId="77777777" w:rsidR="00322F20" w:rsidRDefault="00635E35" w:rsidP="005671B7">
      <w:r>
        <w:t xml:space="preserve">The following steps </w:t>
      </w:r>
      <w:r w:rsidR="00861107">
        <w:t>in</w:t>
      </w:r>
      <w:r>
        <w:t xml:space="preserve"> the incident management process are provided as a guide. Care services should also refer to their internal policies and procedures when managing incidents. </w:t>
      </w:r>
    </w:p>
    <w:p w14:paraId="15DF7C9C" w14:textId="77777777" w:rsidR="00B600FC" w:rsidRDefault="00C9443A" w:rsidP="00835D9A">
      <w:r>
        <w:t xml:space="preserve">Note: </w:t>
      </w:r>
      <w:r w:rsidR="00706482">
        <w:t>When caring and working with children in care, care services must understand and respond to trauma-related</w:t>
      </w:r>
      <w:r w:rsidR="00B600FC">
        <w:t xml:space="preserve"> needs and other complex needs using a therapeutic approach.</w:t>
      </w:r>
    </w:p>
    <w:p w14:paraId="39BC3A39" w14:textId="77777777" w:rsidR="00411418" w:rsidRDefault="00411418" w:rsidP="000524C3">
      <w:pPr>
        <w:pStyle w:val="Heading2"/>
      </w:pPr>
    </w:p>
    <w:p w14:paraId="0512767A" w14:textId="77777777" w:rsidR="00654D3B" w:rsidRDefault="000524C3" w:rsidP="000524C3">
      <w:pPr>
        <w:pStyle w:val="Heading2"/>
      </w:pPr>
      <w:bookmarkStart w:id="19" w:name="_Toc505760019"/>
      <w:r>
        <w:t>S</w:t>
      </w:r>
      <w:r w:rsidR="00F40F16">
        <w:t>tep 1.</w:t>
      </w:r>
      <w:r w:rsidR="00F40F16">
        <w:tab/>
      </w:r>
      <w:r w:rsidR="00654D3B" w:rsidRPr="000C60B7">
        <w:t>Identify risk factors and warning signs</w:t>
      </w:r>
      <w:bookmarkEnd w:id="19"/>
    </w:p>
    <w:p w14:paraId="0A318C54" w14:textId="77777777" w:rsidR="008E6CD8" w:rsidRDefault="000524C3" w:rsidP="00F40F16">
      <w:r>
        <w:t xml:space="preserve">Incidents may occur as a result of </w:t>
      </w:r>
      <w:r w:rsidR="00A5636C">
        <w:t>an accident</w:t>
      </w:r>
      <w:r w:rsidR="00DA4D22">
        <w:t>;</w:t>
      </w:r>
      <w:r w:rsidR="00A5636C">
        <w:t xml:space="preserve"> potential or actual harm to the safety, wellbeing and best interests of a child or young person in care</w:t>
      </w:r>
      <w:r w:rsidR="00DA4D22">
        <w:t>;</w:t>
      </w:r>
      <w:r w:rsidR="00A5636C">
        <w:t xml:space="preserve"> or behaviour of a child or young person in care. </w:t>
      </w:r>
    </w:p>
    <w:p w14:paraId="3BEBD34D" w14:textId="77777777" w:rsidR="008E6CD8" w:rsidRDefault="00A5636C" w:rsidP="00F40F16">
      <w:r>
        <w:t>It is important not to assume that incidents are the result of poor behaviour. Rather, risk factors and warning signs need to be identified</w:t>
      </w:r>
      <w:r w:rsidR="006D2F2F">
        <w:t>,</w:t>
      </w:r>
      <w:r>
        <w:t xml:space="preserve"> and </w:t>
      </w:r>
      <w:r w:rsidR="00E66B45">
        <w:t>underlying</w:t>
      </w:r>
      <w:r>
        <w:t xml:space="preserve"> causes examined, </w:t>
      </w:r>
      <w:r w:rsidR="00E66B45">
        <w:t xml:space="preserve">in order to </w:t>
      </w:r>
      <w:r>
        <w:t>tailor appropriate responses</w:t>
      </w:r>
      <w:r w:rsidR="00E66B45">
        <w:t xml:space="preserve">. </w:t>
      </w:r>
    </w:p>
    <w:p w14:paraId="3057CAA9" w14:textId="6115F3B2" w:rsidR="00A5636C" w:rsidRDefault="00E66B45" w:rsidP="00F40F16">
      <w:r>
        <w:t xml:space="preserve">This is to ensure the safety of the child or young person involved, and that </w:t>
      </w:r>
      <w:r w:rsidR="00CD4AF0">
        <w:t>nece</w:t>
      </w:r>
      <w:r w:rsidR="00A5636C">
        <w:t>ssary reporting is completed as part of effective incident prevention.</w:t>
      </w:r>
    </w:p>
    <w:p w14:paraId="330692E8" w14:textId="77777777" w:rsidR="008E6A04" w:rsidRDefault="008E6A04" w:rsidP="00322F20">
      <w:pPr>
        <w:spacing w:after="0" w:line="240" w:lineRule="auto"/>
      </w:pPr>
    </w:p>
    <w:p w14:paraId="1E3E9C22" w14:textId="77777777" w:rsidR="00CD6DC6" w:rsidRDefault="00CD6DC6" w:rsidP="00CD6DC6">
      <w:pPr>
        <w:spacing w:after="120"/>
      </w:pPr>
      <w:r>
        <w:t>When caring for a child or young person it is important to:</w:t>
      </w:r>
    </w:p>
    <w:p w14:paraId="62F893A0" w14:textId="77777777" w:rsidR="00E66B45" w:rsidRDefault="001A7C32" w:rsidP="00CD6DC6">
      <w:pPr>
        <w:numPr>
          <w:ilvl w:val="0"/>
          <w:numId w:val="21"/>
        </w:numPr>
        <w:spacing w:after="120" w:line="240" w:lineRule="auto"/>
        <w:ind w:left="851" w:hanging="425"/>
        <w:rPr>
          <w:szCs w:val="22"/>
        </w:rPr>
      </w:pPr>
      <w:r>
        <w:rPr>
          <w:szCs w:val="22"/>
        </w:rPr>
        <w:t>b</w:t>
      </w:r>
      <w:r w:rsidR="00E66B45">
        <w:rPr>
          <w:szCs w:val="22"/>
        </w:rPr>
        <w:t xml:space="preserve">e aware of any agreements made by stakeholder groups, or care teams as it relates to the response to the needs of the young person </w:t>
      </w:r>
    </w:p>
    <w:p w14:paraId="754441B4" w14:textId="25A9D8AB" w:rsidR="00E66B45" w:rsidRDefault="00CD6DC6" w:rsidP="00CD6DC6">
      <w:pPr>
        <w:numPr>
          <w:ilvl w:val="0"/>
          <w:numId w:val="21"/>
        </w:numPr>
        <w:spacing w:after="120" w:line="240" w:lineRule="auto"/>
        <w:ind w:left="851" w:hanging="425"/>
        <w:rPr>
          <w:szCs w:val="22"/>
        </w:rPr>
      </w:pPr>
      <w:r>
        <w:rPr>
          <w:szCs w:val="22"/>
        </w:rPr>
        <w:t xml:space="preserve">be aware of </w:t>
      </w:r>
      <w:r w:rsidR="00E66B45">
        <w:rPr>
          <w:szCs w:val="22"/>
        </w:rPr>
        <w:t>the child protection history that will contribute to a better understating of a trauma informed response</w:t>
      </w:r>
    </w:p>
    <w:p w14:paraId="56999BC3" w14:textId="77777777" w:rsidR="00CD6DC6" w:rsidRDefault="001A7C32" w:rsidP="00CD6DC6">
      <w:pPr>
        <w:numPr>
          <w:ilvl w:val="0"/>
          <w:numId w:val="21"/>
        </w:numPr>
        <w:spacing w:after="120" w:line="240" w:lineRule="auto"/>
        <w:ind w:left="851" w:hanging="425"/>
        <w:rPr>
          <w:szCs w:val="22"/>
        </w:rPr>
      </w:pPr>
      <w:r>
        <w:rPr>
          <w:szCs w:val="22"/>
        </w:rPr>
        <w:t xml:space="preserve">be aware of </w:t>
      </w:r>
      <w:r w:rsidR="00CD6DC6">
        <w:rPr>
          <w:szCs w:val="22"/>
        </w:rPr>
        <w:t xml:space="preserve">any concerns </w:t>
      </w:r>
      <w:r w:rsidR="00E66B45">
        <w:rPr>
          <w:szCs w:val="22"/>
        </w:rPr>
        <w:t xml:space="preserve">that may impact </w:t>
      </w:r>
      <w:r w:rsidR="00D51BB3">
        <w:rPr>
          <w:szCs w:val="22"/>
        </w:rPr>
        <w:t xml:space="preserve">the behaviour of the </w:t>
      </w:r>
      <w:r w:rsidR="00E66B45">
        <w:rPr>
          <w:szCs w:val="22"/>
        </w:rPr>
        <w:t xml:space="preserve">child or young person such as disability, intellectual impairment, </w:t>
      </w:r>
      <w:r w:rsidR="00CD6DC6">
        <w:rPr>
          <w:szCs w:val="22"/>
        </w:rPr>
        <w:t>current significant illnesses</w:t>
      </w:r>
      <w:r w:rsidR="006D2F2F">
        <w:rPr>
          <w:szCs w:val="22"/>
        </w:rPr>
        <w:t xml:space="preserve"> or </w:t>
      </w:r>
      <w:r w:rsidR="00CD6DC6">
        <w:rPr>
          <w:szCs w:val="22"/>
        </w:rPr>
        <w:t xml:space="preserve">injuries </w:t>
      </w:r>
    </w:p>
    <w:p w14:paraId="6D9E58B8" w14:textId="4ADACF5B" w:rsidR="00C861E9" w:rsidRDefault="003952D1" w:rsidP="00CD6DC6">
      <w:pPr>
        <w:numPr>
          <w:ilvl w:val="0"/>
          <w:numId w:val="21"/>
        </w:numPr>
        <w:spacing w:after="120" w:line="240" w:lineRule="auto"/>
        <w:ind w:left="851" w:hanging="425"/>
        <w:rPr>
          <w:szCs w:val="22"/>
        </w:rPr>
      </w:pPr>
      <w:r>
        <w:rPr>
          <w:szCs w:val="22"/>
        </w:rPr>
        <w:t>e</w:t>
      </w:r>
      <w:r w:rsidR="00380F10">
        <w:rPr>
          <w:szCs w:val="22"/>
        </w:rPr>
        <w:t>nsure Aboriginal and Torres Strait Islander children and young people are connected to culture</w:t>
      </w:r>
    </w:p>
    <w:p w14:paraId="5DF96DF7" w14:textId="77777777" w:rsidR="00654D3B" w:rsidRDefault="00D15519" w:rsidP="00F40F16">
      <w:pPr>
        <w:numPr>
          <w:ilvl w:val="0"/>
          <w:numId w:val="21"/>
        </w:numPr>
        <w:spacing w:after="120" w:line="240" w:lineRule="auto"/>
        <w:ind w:left="851" w:hanging="425"/>
        <w:rPr>
          <w:szCs w:val="22"/>
        </w:rPr>
      </w:pPr>
      <w:r>
        <w:rPr>
          <w:szCs w:val="22"/>
        </w:rPr>
        <w:t xml:space="preserve">understand </w:t>
      </w:r>
      <w:r w:rsidR="00654D3B">
        <w:rPr>
          <w:szCs w:val="22"/>
        </w:rPr>
        <w:t>th</w:t>
      </w:r>
      <w:r w:rsidR="00E66B45">
        <w:rPr>
          <w:szCs w:val="22"/>
        </w:rPr>
        <w:t xml:space="preserve">at children and young people </w:t>
      </w:r>
      <w:r w:rsidR="00654D3B">
        <w:rPr>
          <w:szCs w:val="22"/>
        </w:rPr>
        <w:t>may have vulnerabilities</w:t>
      </w:r>
      <w:r w:rsidR="00894897">
        <w:rPr>
          <w:szCs w:val="22"/>
        </w:rPr>
        <w:t xml:space="preserve"> which may not be overt, </w:t>
      </w:r>
      <w:r>
        <w:rPr>
          <w:szCs w:val="22"/>
        </w:rPr>
        <w:t xml:space="preserve">for example, </w:t>
      </w:r>
      <w:r w:rsidR="00654D3B">
        <w:rPr>
          <w:szCs w:val="22"/>
        </w:rPr>
        <w:t xml:space="preserve">due to </w:t>
      </w:r>
      <w:r w:rsidR="00F71992">
        <w:rPr>
          <w:szCs w:val="22"/>
        </w:rPr>
        <w:t xml:space="preserve">a </w:t>
      </w:r>
      <w:r w:rsidR="00EA19E7">
        <w:rPr>
          <w:szCs w:val="22"/>
        </w:rPr>
        <w:t>medical</w:t>
      </w:r>
      <w:r w:rsidR="00F71992">
        <w:rPr>
          <w:szCs w:val="22"/>
        </w:rPr>
        <w:t xml:space="preserve"> condition</w:t>
      </w:r>
      <w:r w:rsidR="00EA19E7">
        <w:rPr>
          <w:szCs w:val="22"/>
        </w:rPr>
        <w:t xml:space="preserve"> or </w:t>
      </w:r>
      <w:r w:rsidR="00BB1FE0">
        <w:rPr>
          <w:szCs w:val="22"/>
        </w:rPr>
        <w:t>a</w:t>
      </w:r>
      <w:r w:rsidR="00894897">
        <w:rPr>
          <w:szCs w:val="22"/>
        </w:rPr>
        <w:t xml:space="preserve"> perception that they are more resilient due to life experiences</w:t>
      </w:r>
    </w:p>
    <w:p w14:paraId="44FC8CAC" w14:textId="69A54E80" w:rsidR="000D05CA" w:rsidRDefault="000D05CA" w:rsidP="000D05CA">
      <w:pPr>
        <w:numPr>
          <w:ilvl w:val="0"/>
          <w:numId w:val="21"/>
        </w:numPr>
        <w:spacing w:after="120" w:line="240" w:lineRule="auto"/>
        <w:ind w:left="851" w:hanging="425"/>
        <w:rPr>
          <w:szCs w:val="22"/>
        </w:rPr>
      </w:pPr>
      <w:r>
        <w:rPr>
          <w:szCs w:val="22"/>
        </w:rPr>
        <w:t xml:space="preserve">use a consultative and holistic approach to </w:t>
      </w:r>
      <w:r w:rsidR="00E66B45">
        <w:rPr>
          <w:szCs w:val="22"/>
        </w:rPr>
        <w:t xml:space="preserve">engage with the young person in order to </w:t>
      </w:r>
      <w:r>
        <w:rPr>
          <w:szCs w:val="22"/>
        </w:rPr>
        <w:t>gather information and focus on their needs</w:t>
      </w:r>
    </w:p>
    <w:p w14:paraId="27AD8A90" w14:textId="77777777" w:rsidR="008E6A04" w:rsidRDefault="00681402" w:rsidP="00124DDB">
      <w:pPr>
        <w:numPr>
          <w:ilvl w:val="0"/>
          <w:numId w:val="21"/>
        </w:numPr>
        <w:spacing w:after="120" w:line="240" w:lineRule="auto"/>
        <w:ind w:left="851" w:hanging="425"/>
        <w:rPr>
          <w:szCs w:val="22"/>
        </w:rPr>
      </w:pPr>
      <w:r>
        <w:rPr>
          <w:szCs w:val="22"/>
        </w:rPr>
        <w:t xml:space="preserve">build </w:t>
      </w:r>
      <w:r w:rsidR="00B43C31">
        <w:rPr>
          <w:szCs w:val="22"/>
        </w:rPr>
        <w:t xml:space="preserve">a positive relationship </w:t>
      </w:r>
      <w:r w:rsidR="0089773C">
        <w:rPr>
          <w:szCs w:val="22"/>
        </w:rPr>
        <w:t xml:space="preserve">based on </w:t>
      </w:r>
      <w:r w:rsidR="00B43C31">
        <w:rPr>
          <w:szCs w:val="22"/>
        </w:rPr>
        <w:t xml:space="preserve">trust and respect, </w:t>
      </w:r>
      <w:r w:rsidR="0089773C">
        <w:rPr>
          <w:szCs w:val="22"/>
        </w:rPr>
        <w:t xml:space="preserve">communicate effectively using active listening and </w:t>
      </w:r>
      <w:r w:rsidR="00B43C31">
        <w:rPr>
          <w:szCs w:val="22"/>
        </w:rPr>
        <w:t>be consistent regar</w:t>
      </w:r>
      <w:r w:rsidR="0023143E">
        <w:rPr>
          <w:szCs w:val="22"/>
        </w:rPr>
        <w:t>ding rules and expectations</w:t>
      </w:r>
      <w:r w:rsidR="00E66B45">
        <w:rPr>
          <w:szCs w:val="22"/>
        </w:rPr>
        <w:t xml:space="preserve">, </w:t>
      </w:r>
      <w:r w:rsidR="0023143E">
        <w:rPr>
          <w:szCs w:val="22"/>
        </w:rPr>
        <w:t>words and actions</w:t>
      </w:r>
      <w:r w:rsidR="000D05CA">
        <w:rPr>
          <w:szCs w:val="22"/>
        </w:rPr>
        <w:t>.</w:t>
      </w:r>
    </w:p>
    <w:p w14:paraId="47A97541" w14:textId="77777777" w:rsidR="00C9443A" w:rsidRDefault="00C9443A" w:rsidP="003A18F2">
      <w:pPr>
        <w:spacing w:after="120" w:line="240" w:lineRule="auto"/>
        <w:ind w:left="851"/>
        <w:rPr>
          <w:szCs w:val="22"/>
        </w:rPr>
      </w:pPr>
    </w:p>
    <w:p w14:paraId="4B040844" w14:textId="77777777" w:rsidR="00124DDB" w:rsidRDefault="00124DDB" w:rsidP="00124DDB">
      <w:pPr>
        <w:spacing w:after="120"/>
      </w:pPr>
      <w:r>
        <w:t xml:space="preserve">Methods to gather information </w:t>
      </w:r>
      <w:r w:rsidR="008B74D1">
        <w:t xml:space="preserve">relating to a </w:t>
      </w:r>
      <w:r>
        <w:t>child or young person</w:t>
      </w:r>
      <w:r w:rsidR="002875FA">
        <w:t xml:space="preserve"> to assist with identifying risk factors and warning signs</w:t>
      </w:r>
      <w:r>
        <w:t xml:space="preserve"> include:</w:t>
      </w:r>
    </w:p>
    <w:p w14:paraId="74BE07BE" w14:textId="77777777" w:rsidR="00EA19E7" w:rsidRDefault="00D51BB3" w:rsidP="00EA19E7">
      <w:pPr>
        <w:numPr>
          <w:ilvl w:val="0"/>
          <w:numId w:val="21"/>
        </w:numPr>
        <w:spacing w:after="120" w:line="240" w:lineRule="auto"/>
        <w:ind w:left="851" w:hanging="425"/>
        <w:rPr>
          <w:szCs w:val="22"/>
        </w:rPr>
      </w:pPr>
      <w:r>
        <w:rPr>
          <w:szCs w:val="22"/>
        </w:rPr>
        <w:t xml:space="preserve">using </w:t>
      </w:r>
      <w:r w:rsidR="00EA19E7">
        <w:rPr>
          <w:szCs w:val="22"/>
        </w:rPr>
        <w:t>active</w:t>
      </w:r>
      <w:r>
        <w:rPr>
          <w:szCs w:val="22"/>
        </w:rPr>
        <w:t xml:space="preserve"> </w:t>
      </w:r>
      <w:r w:rsidR="00E66B45">
        <w:rPr>
          <w:szCs w:val="22"/>
        </w:rPr>
        <w:t>engagement skills</w:t>
      </w:r>
      <w:r>
        <w:rPr>
          <w:szCs w:val="22"/>
        </w:rPr>
        <w:t>,</w:t>
      </w:r>
      <w:r w:rsidR="00EA19E7">
        <w:rPr>
          <w:szCs w:val="22"/>
        </w:rPr>
        <w:t xml:space="preserve"> listening to concerns</w:t>
      </w:r>
      <w:r>
        <w:rPr>
          <w:szCs w:val="22"/>
        </w:rPr>
        <w:t xml:space="preserve"> and</w:t>
      </w:r>
      <w:r w:rsidR="00E66B45">
        <w:rPr>
          <w:szCs w:val="22"/>
        </w:rPr>
        <w:t xml:space="preserve"> involving young people in decisions that affect them</w:t>
      </w:r>
      <w:r w:rsidR="00EA19E7">
        <w:rPr>
          <w:szCs w:val="22"/>
        </w:rPr>
        <w:t xml:space="preserve"> </w:t>
      </w:r>
    </w:p>
    <w:p w14:paraId="393C0B92" w14:textId="77777777" w:rsidR="00124DDB" w:rsidRDefault="00124DDB" w:rsidP="009E5FBF">
      <w:pPr>
        <w:numPr>
          <w:ilvl w:val="0"/>
          <w:numId w:val="21"/>
        </w:numPr>
        <w:spacing w:after="120" w:line="240" w:lineRule="auto"/>
        <w:ind w:left="851" w:hanging="425"/>
        <w:rPr>
          <w:szCs w:val="22"/>
        </w:rPr>
      </w:pPr>
      <w:r>
        <w:rPr>
          <w:szCs w:val="22"/>
        </w:rPr>
        <w:t xml:space="preserve">reviewing case plans and file notes </w:t>
      </w:r>
      <w:r w:rsidR="00B600FC">
        <w:rPr>
          <w:szCs w:val="22"/>
        </w:rPr>
        <w:t>to understand previous trauma and</w:t>
      </w:r>
      <w:r>
        <w:rPr>
          <w:szCs w:val="22"/>
        </w:rPr>
        <w:t xml:space="preserve"> interactions, including incidents, and identifying what worked well and what didn’t work well in terms of responses</w:t>
      </w:r>
    </w:p>
    <w:p w14:paraId="4F94AA24" w14:textId="4D37C6C6" w:rsidR="009E5FBF" w:rsidRPr="00A26CB0" w:rsidRDefault="009E5FBF" w:rsidP="009E5FBF">
      <w:pPr>
        <w:numPr>
          <w:ilvl w:val="0"/>
          <w:numId w:val="21"/>
        </w:numPr>
        <w:spacing w:after="120" w:line="240" w:lineRule="auto"/>
        <w:ind w:left="851" w:hanging="425"/>
        <w:rPr>
          <w:szCs w:val="22"/>
        </w:rPr>
      </w:pPr>
      <w:r>
        <w:rPr>
          <w:szCs w:val="22"/>
        </w:rPr>
        <w:t xml:space="preserve">having purposeful interactions with significant people in their lives such as siblings, parents, other relatives, carers, household members, teachers and doctors. For an Aboriginal and Torres Strait Islander child or young person, purposeful interactions should also take place with their </w:t>
      </w:r>
      <w:r w:rsidR="00CF4DD0">
        <w:rPr>
          <w:szCs w:val="22"/>
        </w:rPr>
        <w:t>Recognised Entity</w:t>
      </w:r>
    </w:p>
    <w:p w14:paraId="15501992" w14:textId="77777777" w:rsidR="009E5FBF" w:rsidRPr="00124DDB" w:rsidRDefault="009E5FBF" w:rsidP="009E5FBF">
      <w:pPr>
        <w:numPr>
          <w:ilvl w:val="0"/>
          <w:numId w:val="21"/>
        </w:numPr>
        <w:spacing w:after="120" w:line="240" w:lineRule="auto"/>
        <w:ind w:left="851" w:hanging="425"/>
        <w:rPr>
          <w:szCs w:val="22"/>
        </w:rPr>
      </w:pPr>
      <w:r>
        <w:rPr>
          <w:szCs w:val="22"/>
        </w:rPr>
        <w:t>observing interactions with others and any patterns of behaviour which may be precursors to potential incidents e.g. negative experiences during family contact.</w:t>
      </w:r>
    </w:p>
    <w:p w14:paraId="3CF1BE7F" w14:textId="77777777" w:rsidR="00124DDB" w:rsidRDefault="00124DDB" w:rsidP="00F64ECF">
      <w:pPr>
        <w:spacing w:after="0" w:line="240" w:lineRule="auto"/>
      </w:pPr>
    </w:p>
    <w:p w14:paraId="2125DA6A" w14:textId="77777777" w:rsidR="007B4E13" w:rsidRDefault="00CD4AF0" w:rsidP="00F40F16">
      <w:pPr>
        <w:spacing w:after="120"/>
      </w:pPr>
      <w:r>
        <w:t>The care service needs all of the relevant information relating to the child or young person to make sure there is an appropriate trauma informed response, as agreed by the care team.</w:t>
      </w:r>
      <w:r w:rsidR="00D43CE3">
        <w:t xml:space="preserve"> </w:t>
      </w:r>
      <w:r w:rsidR="007B4E13">
        <w:t xml:space="preserve">Examples of information to gather </w:t>
      </w:r>
      <w:r w:rsidR="002875FA">
        <w:t xml:space="preserve">to assist with identifying risk factors and warning signs </w:t>
      </w:r>
      <w:r w:rsidR="007B4E13">
        <w:t>include:</w:t>
      </w:r>
    </w:p>
    <w:p w14:paraId="4438EAE6" w14:textId="14A188CA" w:rsidR="00B600FC" w:rsidRDefault="00B600FC" w:rsidP="00B600FC">
      <w:pPr>
        <w:numPr>
          <w:ilvl w:val="0"/>
          <w:numId w:val="21"/>
        </w:numPr>
        <w:spacing w:after="120" w:line="240" w:lineRule="auto"/>
        <w:ind w:left="851" w:hanging="425"/>
        <w:rPr>
          <w:szCs w:val="22"/>
        </w:rPr>
      </w:pPr>
      <w:r>
        <w:rPr>
          <w:szCs w:val="22"/>
        </w:rPr>
        <w:t xml:space="preserve">any previous trauma or incidents within the family home and / or </w:t>
      </w:r>
      <w:r w:rsidR="00C70DF0">
        <w:rPr>
          <w:szCs w:val="22"/>
        </w:rPr>
        <w:t>alternate</w:t>
      </w:r>
      <w:r>
        <w:rPr>
          <w:szCs w:val="22"/>
        </w:rPr>
        <w:t xml:space="preserve"> care environment</w:t>
      </w:r>
    </w:p>
    <w:p w14:paraId="569863F4" w14:textId="06F43323" w:rsidR="00B600FC" w:rsidRDefault="00B600FC" w:rsidP="00B600FC">
      <w:pPr>
        <w:numPr>
          <w:ilvl w:val="0"/>
          <w:numId w:val="21"/>
        </w:numPr>
        <w:spacing w:after="120" w:line="240" w:lineRule="auto"/>
        <w:ind w:left="851" w:hanging="425"/>
        <w:rPr>
          <w:szCs w:val="22"/>
        </w:rPr>
      </w:pPr>
      <w:r>
        <w:rPr>
          <w:szCs w:val="22"/>
        </w:rPr>
        <w:t>their previous environment or environments in relation to, for example, their parents and other role models and the family context and functioning</w:t>
      </w:r>
    </w:p>
    <w:p w14:paraId="2F3F5EC9" w14:textId="77777777" w:rsidR="00937E52" w:rsidRDefault="008F72DB" w:rsidP="00F40F16">
      <w:pPr>
        <w:numPr>
          <w:ilvl w:val="0"/>
          <w:numId w:val="21"/>
        </w:numPr>
        <w:spacing w:after="120" w:line="240" w:lineRule="auto"/>
        <w:ind w:left="851" w:hanging="425"/>
        <w:rPr>
          <w:szCs w:val="22"/>
        </w:rPr>
      </w:pPr>
      <w:r>
        <w:rPr>
          <w:szCs w:val="22"/>
        </w:rPr>
        <w:t xml:space="preserve">their </w:t>
      </w:r>
      <w:r w:rsidR="007B4E13">
        <w:rPr>
          <w:szCs w:val="22"/>
        </w:rPr>
        <w:t xml:space="preserve">history including values and social </w:t>
      </w:r>
      <w:r w:rsidR="00937E52">
        <w:rPr>
          <w:szCs w:val="22"/>
        </w:rPr>
        <w:t>and cultural background</w:t>
      </w:r>
      <w:r w:rsidR="00554ABD">
        <w:rPr>
          <w:szCs w:val="22"/>
        </w:rPr>
        <w:t>s</w:t>
      </w:r>
      <w:r w:rsidR="00B600FC">
        <w:rPr>
          <w:szCs w:val="22"/>
        </w:rPr>
        <w:t>.</w:t>
      </w:r>
    </w:p>
    <w:p w14:paraId="2D240203" w14:textId="77777777" w:rsidR="00786859" w:rsidRDefault="00786859" w:rsidP="00194B18">
      <w:pPr>
        <w:spacing w:after="0" w:line="240" w:lineRule="auto"/>
        <w:rPr>
          <w:szCs w:val="22"/>
        </w:rPr>
      </w:pPr>
    </w:p>
    <w:p w14:paraId="596E0162" w14:textId="77777777" w:rsidR="00654D3B" w:rsidRDefault="00CD4AF0" w:rsidP="00F40F16">
      <w:pPr>
        <w:spacing w:line="276" w:lineRule="auto"/>
      </w:pPr>
      <w:r>
        <w:t xml:space="preserve">Relevant information should be </w:t>
      </w:r>
      <w:r w:rsidR="00654D3B">
        <w:t>provided to the Child Safety Service Centre (</w:t>
      </w:r>
      <w:hyperlink r:id="rId9" w:history="1">
        <w:r w:rsidR="00654D3B" w:rsidRPr="00B53073">
          <w:rPr>
            <w:rStyle w:val="Hyperlink"/>
          </w:rPr>
          <w:t>CSSC</w:t>
        </w:r>
      </w:hyperlink>
      <w:r w:rsidR="00654D3B">
        <w:t xml:space="preserve">) to inform </w:t>
      </w:r>
      <w:r>
        <w:t>case plans</w:t>
      </w:r>
      <w:r w:rsidR="00654D3B">
        <w:t xml:space="preserve">. </w:t>
      </w:r>
    </w:p>
    <w:p w14:paraId="6C37F3B3" w14:textId="77777777" w:rsidR="008E6A04" w:rsidRDefault="008E6A04" w:rsidP="00F40F16">
      <w:pPr>
        <w:spacing w:line="276" w:lineRule="auto"/>
      </w:pPr>
    </w:p>
    <w:p w14:paraId="398D17D5" w14:textId="77777777" w:rsidR="003720E9" w:rsidRPr="00F40F16" w:rsidRDefault="00F10876" w:rsidP="00CC743D">
      <w:pPr>
        <w:pStyle w:val="Heading2"/>
        <w:ind w:left="1418" w:hanging="1418"/>
      </w:pPr>
      <w:bookmarkStart w:id="20" w:name="_Toc505760020"/>
      <w:r>
        <w:t>Step 2.</w:t>
      </w:r>
      <w:r>
        <w:tab/>
      </w:r>
      <w:r w:rsidR="00CC743D">
        <w:t>Identify if there is a risk of an incident occurring or an incident has occurred</w:t>
      </w:r>
      <w:bookmarkEnd w:id="20"/>
    </w:p>
    <w:p w14:paraId="74D81F51" w14:textId="77777777" w:rsidR="00F64ECF" w:rsidRDefault="00F64ECF" w:rsidP="00F64ECF">
      <w:r>
        <w:t xml:space="preserve">Identifying </w:t>
      </w:r>
      <w:r w:rsidR="00885A64">
        <w:t>whether there</w:t>
      </w:r>
      <w:r>
        <w:t xml:space="preserve"> is a risk </w:t>
      </w:r>
      <w:r w:rsidR="008B74D1">
        <w:t xml:space="preserve">of an incident occurring </w:t>
      </w:r>
      <w:r w:rsidR="00F10876">
        <w:t xml:space="preserve">or </w:t>
      </w:r>
      <w:r w:rsidR="00885A64">
        <w:t xml:space="preserve">if </w:t>
      </w:r>
      <w:r w:rsidR="00F10876">
        <w:t xml:space="preserve">an incident has occurred will determine the </w:t>
      </w:r>
      <w:r w:rsidR="00194B18">
        <w:t xml:space="preserve">appropriate </w:t>
      </w:r>
      <w:r w:rsidR="00FB28BE">
        <w:t>response and reporting requirements.</w:t>
      </w:r>
    </w:p>
    <w:p w14:paraId="22365792" w14:textId="77777777" w:rsidR="00F10876" w:rsidRPr="00204289" w:rsidRDefault="00F10876" w:rsidP="00F10876">
      <w:pPr>
        <w:rPr>
          <w:color w:val="4F81BD"/>
        </w:rPr>
      </w:pPr>
      <w:r>
        <w:t>If there is a risk, identify early intervention approaches and / or implement prevention approaches</w:t>
      </w:r>
      <w:r w:rsidR="001D00F2">
        <w:t xml:space="preserve"> and consider previous trauma experienced by the child or young person and recommendations put forward by the care team. </w:t>
      </w:r>
      <w:r>
        <w:t xml:space="preserve">Strategies </w:t>
      </w:r>
      <w:r w:rsidR="001D00F2">
        <w:t xml:space="preserve">should be therapeutic in nature and </w:t>
      </w:r>
      <w:r w:rsidR="002F3FEE">
        <w:t xml:space="preserve">take into account trauma-related needs and other complex needs, to </w:t>
      </w:r>
      <w:r>
        <w:t xml:space="preserve">support early intervention and prevent incidents occurring </w:t>
      </w:r>
      <w:r w:rsidR="00DC68F1">
        <w:t xml:space="preserve">or </w:t>
      </w:r>
      <w:r>
        <w:t xml:space="preserve">escalating. </w:t>
      </w:r>
    </w:p>
    <w:p w14:paraId="19CA3A4F" w14:textId="77777777" w:rsidR="00204289" w:rsidRDefault="00F10876" w:rsidP="00F10876">
      <w:r>
        <w:t xml:space="preserve">If an incident occurs, follow steps </w:t>
      </w:r>
      <w:r w:rsidRPr="008A4B17">
        <w:t>3</w:t>
      </w:r>
      <w:r>
        <w:t xml:space="preserve"> to 5 of the incident management process with communication, consultation, monitoring and reviewing continuing as part of appropriate care and incident management.  </w:t>
      </w:r>
    </w:p>
    <w:p w14:paraId="7E2B9A00" w14:textId="77777777" w:rsidR="00220731" w:rsidRDefault="00220731" w:rsidP="003A18F2">
      <w:pPr>
        <w:pStyle w:val="Heading2"/>
        <w:spacing w:after="0" w:line="240" w:lineRule="auto"/>
      </w:pPr>
    </w:p>
    <w:p w14:paraId="69BFDFC5" w14:textId="77777777" w:rsidR="00654D3B" w:rsidRPr="0005770A" w:rsidRDefault="00F40F16" w:rsidP="00F40F16">
      <w:pPr>
        <w:pStyle w:val="Heading2"/>
      </w:pPr>
      <w:bookmarkStart w:id="21" w:name="_Toc505760021"/>
      <w:r>
        <w:t xml:space="preserve">Step </w:t>
      </w:r>
      <w:r w:rsidR="00654D3B" w:rsidRPr="0005770A">
        <w:t>3.</w:t>
      </w:r>
      <w:r w:rsidR="00654D3B" w:rsidRPr="0005770A">
        <w:tab/>
        <w:t>Assess the incident</w:t>
      </w:r>
      <w:bookmarkEnd w:id="21"/>
      <w:r w:rsidR="004E6B8D">
        <w:t xml:space="preserve"> </w:t>
      </w:r>
    </w:p>
    <w:p w14:paraId="00F86675" w14:textId="77777777" w:rsidR="00153DC9" w:rsidRDefault="009E3572" w:rsidP="00153DC9">
      <w:pPr>
        <w:ind w:right="-36"/>
      </w:pPr>
      <w:r>
        <w:t>The assessment of incidents will affe</w:t>
      </w:r>
      <w:r w:rsidR="00654D3B">
        <w:t>ct how they will be responded to and reported</w:t>
      </w:r>
      <w:r>
        <w:t>, noting that a</w:t>
      </w:r>
      <w:r w:rsidR="00654D3B">
        <w:t xml:space="preserve"> number of se</w:t>
      </w:r>
      <w:r>
        <w:t>rious events may occur during an</w:t>
      </w:r>
      <w:r w:rsidR="00654D3B">
        <w:t xml:space="preserve"> incident. </w:t>
      </w:r>
      <w:r w:rsidR="00153DC9">
        <w:t>Incidents may be isolated or may occur multiple times with varying characteristics and degrees of severity. Incidents should be assessed with the safety, wellbeing and best interests of the child or young person</w:t>
      </w:r>
      <w:r w:rsidR="00F71992">
        <w:t xml:space="preserve"> i</w:t>
      </w:r>
      <w:r w:rsidR="00153DC9">
        <w:t xml:space="preserve">n mind. </w:t>
      </w:r>
    </w:p>
    <w:p w14:paraId="547F3A78" w14:textId="77777777" w:rsidR="00654D3B" w:rsidRDefault="00654D3B" w:rsidP="00F40F16">
      <w:pPr>
        <w:ind w:right="-36"/>
      </w:pPr>
      <w:r>
        <w:t xml:space="preserve">When </w:t>
      </w:r>
      <w:r w:rsidR="000D05CA">
        <w:t xml:space="preserve">assessing incidents, </w:t>
      </w:r>
      <w:r>
        <w:t>determin</w:t>
      </w:r>
      <w:r w:rsidR="000D05CA">
        <w:t>e</w:t>
      </w:r>
      <w:r>
        <w:t xml:space="preserve"> the incident category</w:t>
      </w:r>
      <w:r w:rsidR="000D05CA">
        <w:t xml:space="preserve"> by</w:t>
      </w:r>
      <w:r>
        <w:t xml:space="preserve"> choos</w:t>
      </w:r>
      <w:r w:rsidR="000D05CA">
        <w:t>ing</w:t>
      </w:r>
      <w:r>
        <w:t xml:space="preserve"> the incident type that best describes the incident, behaviour or circumstance that had the greatest impact and </w:t>
      </w:r>
      <w:r w:rsidR="009E3572">
        <w:t xml:space="preserve">take action to manage any </w:t>
      </w:r>
      <w:r>
        <w:t>immediate safety and welfare first.</w:t>
      </w:r>
    </w:p>
    <w:p w14:paraId="2FF2EEA1" w14:textId="77777777" w:rsidR="00FD148F" w:rsidRPr="00322F20" w:rsidRDefault="00FD5F7D" w:rsidP="00322F20">
      <w:pPr>
        <w:ind w:right="-36"/>
      </w:pPr>
      <w:r>
        <w:t xml:space="preserve">In an emergency, </w:t>
      </w:r>
      <w:r w:rsidR="007B1B9C">
        <w:t xml:space="preserve">contact Queensland Ambulance, Fire or Police Services by </w:t>
      </w:r>
      <w:r w:rsidR="00F71992">
        <w:t>dial</w:t>
      </w:r>
      <w:r w:rsidR="007B1B9C">
        <w:t>ing</w:t>
      </w:r>
      <w:r>
        <w:t xml:space="preserve"> 000. See the ‘When to contact emergency services’ </w:t>
      </w:r>
      <w:r w:rsidR="00682749">
        <w:t xml:space="preserve">under ‘Step 4 – Respond to the incident’ </w:t>
      </w:r>
      <w:r>
        <w:t>for more information.</w:t>
      </w:r>
    </w:p>
    <w:p w14:paraId="15B95E0C" w14:textId="77777777" w:rsidR="008E6A04" w:rsidRDefault="008E6A04">
      <w:pPr>
        <w:spacing w:after="0" w:line="240" w:lineRule="auto"/>
        <w:rPr>
          <w:rFonts w:cs="Arial"/>
          <w:b/>
          <w:bCs/>
          <w:color w:val="0A3B93"/>
          <w:sz w:val="32"/>
          <w:szCs w:val="32"/>
        </w:rPr>
      </w:pPr>
    </w:p>
    <w:p w14:paraId="0359B7BF" w14:textId="77777777" w:rsidR="00911842" w:rsidRPr="000C60B7" w:rsidRDefault="00F40F16" w:rsidP="00F40F16">
      <w:pPr>
        <w:pStyle w:val="Heading2"/>
      </w:pPr>
      <w:bookmarkStart w:id="22" w:name="_Toc505760022"/>
      <w:r>
        <w:t xml:space="preserve">Step </w:t>
      </w:r>
      <w:r w:rsidR="00911842">
        <w:t>4</w:t>
      </w:r>
      <w:r w:rsidR="00911842" w:rsidRPr="000C60B7">
        <w:t>.</w:t>
      </w:r>
      <w:r w:rsidR="00911842" w:rsidRPr="000C60B7">
        <w:tab/>
        <w:t>Respond to the incident</w:t>
      </w:r>
      <w:bookmarkEnd w:id="22"/>
    </w:p>
    <w:p w14:paraId="23EAD582" w14:textId="77777777" w:rsidR="00911842" w:rsidRDefault="00911842" w:rsidP="00F40F16">
      <w:pPr>
        <w:ind w:right="-36"/>
      </w:pPr>
      <w:r>
        <w:t>Care</w:t>
      </w:r>
      <w:r w:rsidR="00C01E97">
        <w:t xml:space="preserve"> services</w:t>
      </w:r>
      <w:r>
        <w:t xml:space="preserve"> should </w:t>
      </w:r>
      <w:r w:rsidR="009271DB">
        <w:t xml:space="preserve">follow their policies and procedures </w:t>
      </w:r>
      <w:r w:rsidR="008E3DDD">
        <w:t xml:space="preserve">and the care team’s agreed case plan </w:t>
      </w:r>
      <w:r w:rsidR="009271DB">
        <w:t xml:space="preserve">to </w:t>
      </w:r>
      <w:r>
        <w:t>determine the appropriate response</w:t>
      </w:r>
      <w:r w:rsidR="009271DB">
        <w:t xml:space="preserve">. If unsure, care services should </w:t>
      </w:r>
      <w:r>
        <w:t xml:space="preserve">seek advice from their </w:t>
      </w:r>
      <w:r w:rsidR="009271DB">
        <w:t>non-government organisation</w:t>
      </w:r>
      <w:r>
        <w:t xml:space="preserve"> or the </w:t>
      </w:r>
      <w:hyperlink r:id="rId10" w:history="1">
        <w:r w:rsidRPr="008A4B17">
          <w:rPr>
            <w:rStyle w:val="Hyperlink"/>
          </w:rPr>
          <w:t>CSSC</w:t>
        </w:r>
      </w:hyperlink>
      <w:r w:rsidR="002F3FEE" w:rsidRPr="008E3DDD">
        <w:t>.</w:t>
      </w:r>
    </w:p>
    <w:p w14:paraId="030D9BC5" w14:textId="77777777" w:rsidR="00D54497" w:rsidRDefault="00D54497" w:rsidP="00F40F16">
      <w:pPr>
        <w:spacing w:after="120" w:line="240" w:lineRule="auto"/>
      </w:pPr>
      <w:r>
        <w:t xml:space="preserve">Generally, </w:t>
      </w:r>
      <w:r w:rsidR="002408C1">
        <w:t xml:space="preserve">policies and procedures of care services would include </w:t>
      </w:r>
      <w:r>
        <w:t xml:space="preserve">steps </w:t>
      </w:r>
      <w:r w:rsidR="002408C1">
        <w:t>to</w:t>
      </w:r>
      <w:r>
        <w:t>:</w:t>
      </w:r>
    </w:p>
    <w:p w14:paraId="3C1D893E" w14:textId="77777777" w:rsidR="00D54497" w:rsidRDefault="002408C1" w:rsidP="00F40F16">
      <w:pPr>
        <w:numPr>
          <w:ilvl w:val="0"/>
          <w:numId w:val="19"/>
        </w:numPr>
        <w:spacing w:after="120" w:line="240" w:lineRule="auto"/>
        <w:ind w:left="851" w:right="-36" w:hanging="425"/>
        <w:rPr>
          <w:rFonts w:cs="Arial"/>
          <w:szCs w:val="22"/>
        </w:rPr>
      </w:pPr>
      <w:r>
        <w:rPr>
          <w:rFonts w:cs="Arial"/>
          <w:szCs w:val="22"/>
        </w:rPr>
        <w:t xml:space="preserve">manage </w:t>
      </w:r>
      <w:r w:rsidR="00D54497">
        <w:rPr>
          <w:rFonts w:cs="Arial"/>
          <w:szCs w:val="22"/>
        </w:rPr>
        <w:t>immediate safety needs</w:t>
      </w:r>
    </w:p>
    <w:p w14:paraId="5426DD9A" w14:textId="77777777" w:rsidR="00D54497" w:rsidRDefault="00D54497" w:rsidP="00F40F16">
      <w:pPr>
        <w:numPr>
          <w:ilvl w:val="0"/>
          <w:numId w:val="19"/>
        </w:numPr>
        <w:spacing w:after="120" w:line="240" w:lineRule="auto"/>
        <w:ind w:left="851" w:right="-36" w:hanging="425"/>
        <w:rPr>
          <w:rFonts w:cs="Arial"/>
          <w:szCs w:val="22"/>
        </w:rPr>
      </w:pPr>
      <w:r>
        <w:rPr>
          <w:rFonts w:cs="Arial"/>
          <w:szCs w:val="22"/>
        </w:rPr>
        <w:t>mak</w:t>
      </w:r>
      <w:r w:rsidR="002408C1">
        <w:rPr>
          <w:rFonts w:cs="Arial"/>
          <w:szCs w:val="22"/>
        </w:rPr>
        <w:t>e</w:t>
      </w:r>
      <w:r w:rsidR="00314CBD">
        <w:rPr>
          <w:rFonts w:cs="Arial"/>
          <w:szCs w:val="22"/>
        </w:rPr>
        <w:t xml:space="preserve"> th</w:t>
      </w:r>
      <w:r>
        <w:rPr>
          <w:rFonts w:cs="Arial"/>
          <w:szCs w:val="22"/>
        </w:rPr>
        <w:t>e environment safe</w:t>
      </w:r>
    </w:p>
    <w:p w14:paraId="721031C3" w14:textId="042C3484" w:rsidR="00D54497" w:rsidRDefault="00D54497" w:rsidP="00F40F16">
      <w:pPr>
        <w:numPr>
          <w:ilvl w:val="0"/>
          <w:numId w:val="19"/>
        </w:numPr>
        <w:spacing w:after="120" w:line="240" w:lineRule="auto"/>
        <w:ind w:left="851" w:right="-36" w:hanging="425"/>
        <w:rPr>
          <w:rFonts w:cs="Arial"/>
          <w:szCs w:val="22"/>
        </w:rPr>
      </w:pPr>
      <w:r>
        <w:rPr>
          <w:rFonts w:cs="Arial"/>
          <w:szCs w:val="22"/>
        </w:rPr>
        <w:t>manag</w:t>
      </w:r>
      <w:r w:rsidR="00314CBD">
        <w:rPr>
          <w:rFonts w:cs="Arial"/>
          <w:szCs w:val="22"/>
        </w:rPr>
        <w:t>e</w:t>
      </w:r>
      <w:r>
        <w:rPr>
          <w:rFonts w:cs="Arial"/>
          <w:szCs w:val="22"/>
        </w:rPr>
        <w:t xml:space="preserve"> the needs of people involved</w:t>
      </w:r>
    </w:p>
    <w:p w14:paraId="7251F75A" w14:textId="77777777" w:rsidR="00F62F80" w:rsidRDefault="00314CBD" w:rsidP="00F40F16">
      <w:pPr>
        <w:numPr>
          <w:ilvl w:val="0"/>
          <w:numId w:val="19"/>
        </w:numPr>
        <w:spacing w:after="120" w:line="240" w:lineRule="auto"/>
        <w:ind w:left="851" w:right="-36" w:hanging="425"/>
        <w:rPr>
          <w:rFonts w:cs="Arial"/>
          <w:szCs w:val="22"/>
        </w:rPr>
      </w:pPr>
      <w:r>
        <w:rPr>
          <w:rFonts w:cs="Arial"/>
          <w:szCs w:val="22"/>
        </w:rPr>
        <w:t xml:space="preserve">identify </w:t>
      </w:r>
      <w:r w:rsidR="00425D64">
        <w:rPr>
          <w:rFonts w:cs="Arial"/>
          <w:szCs w:val="22"/>
        </w:rPr>
        <w:t xml:space="preserve">the cause of the incident </w:t>
      </w:r>
      <w:r>
        <w:rPr>
          <w:rFonts w:cs="Arial"/>
          <w:szCs w:val="22"/>
        </w:rPr>
        <w:t>and take corrective action to prevent future incidents</w:t>
      </w:r>
      <w:r w:rsidR="00DC68F1">
        <w:rPr>
          <w:rFonts w:cs="Arial"/>
          <w:szCs w:val="22"/>
        </w:rPr>
        <w:t>, where</w:t>
      </w:r>
      <w:r w:rsidR="00425D64">
        <w:rPr>
          <w:rFonts w:cs="Arial"/>
          <w:szCs w:val="22"/>
        </w:rPr>
        <w:t xml:space="preserve"> </w:t>
      </w:r>
      <w:r w:rsidR="00DC68F1">
        <w:rPr>
          <w:rFonts w:cs="Arial"/>
          <w:szCs w:val="22"/>
        </w:rPr>
        <w:t>possible</w:t>
      </w:r>
      <w:r>
        <w:rPr>
          <w:rFonts w:cs="Arial"/>
          <w:szCs w:val="22"/>
        </w:rPr>
        <w:t>.</w:t>
      </w:r>
    </w:p>
    <w:p w14:paraId="4D8B3F17" w14:textId="77777777" w:rsidR="00DA3540" w:rsidRDefault="00DA3540" w:rsidP="008B74D1">
      <w:pPr>
        <w:spacing w:after="0" w:line="240" w:lineRule="auto"/>
        <w:rPr>
          <w:b/>
          <w:color w:val="4F81BD"/>
        </w:rPr>
      </w:pPr>
    </w:p>
    <w:p w14:paraId="720037E2" w14:textId="77777777" w:rsidR="003565F6" w:rsidRPr="00346C81" w:rsidRDefault="00911842" w:rsidP="008B74D1">
      <w:pPr>
        <w:spacing w:after="0" w:line="240" w:lineRule="auto"/>
        <w:rPr>
          <w:b/>
          <w:color w:val="4F81BD"/>
        </w:rPr>
      </w:pPr>
      <w:r w:rsidRPr="00346C81">
        <w:rPr>
          <w:b/>
          <w:color w:val="4F81BD"/>
        </w:rPr>
        <w:t>When to contact emergency services</w:t>
      </w:r>
    </w:p>
    <w:p w14:paraId="0D6CD3D6" w14:textId="77777777" w:rsidR="003565F6" w:rsidRDefault="003565F6" w:rsidP="00F40F16">
      <w:pPr>
        <w:spacing w:after="0" w:line="240" w:lineRule="auto"/>
        <w:ind w:right="-36"/>
      </w:pPr>
    </w:p>
    <w:p w14:paraId="2307809A" w14:textId="77777777" w:rsidR="009D75E0" w:rsidRDefault="002F3FEE" w:rsidP="009D75E0">
      <w:pPr>
        <w:ind w:right="-36"/>
      </w:pPr>
      <w:r>
        <w:t>Some i</w:t>
      </w:r>
      <w:r w:rsidR="00911842">
        <w:t xml:space="preserve">ncidents may require the involvement of emergency services such as </w:t>
      </w:r>
      <w:r w:rsidR="009D75E0">
        <w:t>the Queensland Ambulance, Fire or P</w:t>
      </w:r>
      <w:r w:rsidR="00911842">
        <w:t>olice</w:t>
      </w:r>
      <w:r w:rsidR="009D75E0">
        <w:t xml:space="preserve"> Services. </w:t>
      </w:r>
      <w:r w:rsidR="00911842">
        <w:t xml:space="preserve"> </w:t>
      </w:r>
      <w:r w:rsidR="009D75E0" w:rsidRPr="00682749">
        <w:rPr>
          <w:b/>
        </w:rPr>
        <w:t>In emergencies, dial 000 immediately.</w:t>
      </w:r>
    </w:p>
    <w:p w14:paraId="2232D72C" w14:textId="77777777" w:rsidR="008E6CD8" w:rsidRDefault="00911842" w:rsidP="009D3A12">
      <w:pPr>
        <w:ind w:right="-36"/>
        <w:rPr>
          <w:szCs w:val="22"/>
        </w:rPr>
      </w:pPr>
      <w:r>
        <w:rPr>
          <w:szCs w:val="22"/>
        </w:rPr>
        <w:t xml:space="preserve">The decision to involve the </w:t>
      </w:r>
      <w:r w:rsidR="003A2D20">
        <w:rPr>
          <w:szCs w:val="22"/>
        </w:rPr>
        <w:t>police</w:t>
      </w:r>
      <w:r w:rsidR="003A2D20" w:rsidRPr="000A261F">
        <w:rPr>
          <w:szCs w:val="22"/>
        </w:rPr>
        <w:t xml:space="preserve"> </w:t>
      </w:r>
      <w:r w:rsidRPr="000A261F">
        <w:rPr>
          <w:szCs w:val="22"/>
        </w:rPr>
        <w:t>requires careful consideration of any harm that has occurred or may occur</w:t>
      </w:r>
      <w:r>
        <w:rPr>
          <w:szCs w:val="22"/>
        </w:rPr>
        <w:t xml:space="preserve">, the </w:t>
      </w:r>
      <w:r w:rsidRPr="000A261F">
        <w:rPr>
          <w:szCs w:val="22"/>
        </w:rPr>
        <w:t xml:space="preserve">person’s vulnerability and whether </w:t>
      </w:r>
      <w:r>
        <w:rPr>
          <w:szCs w:val="22"/>
        </w:rPr>
        <w:t xml:space="preserve">the </w:t>
      </w:r>
      <w:r w:rsidR="003A2D20">
        <w:rPr>
          <w:szCs w:val="22"/>
        </w:rPr>
        <w:t>police</w:t>
      </w:r>
      <w:r w:rsidRPr="000A261F">
        <w:rPr>
          <w:szCs w:val="22"/>
        </w:rPr>
        <w:t xml:space="preserve"> </w:t>
      </w:r>
      <w:r w:rsidR="00C33C41">
        <w:rPr>
          <w:szCs w:val="22"/>
        </w:rPr>
        <w:t>are</w:t>
      </w:r>
      <w:r>
        <w:rPr>
          <w:szCs w:val="22"/>
        </w:rPr>
        <w:t xml:space="preserve"> the appropriate party to respond to </w:t>
      </w:r>
      <w:r w:rsidRPr="000A261F">
        <w:rPr>
          <w:szCs w:val="22"/>
        </w:rPr>
        <w:t xml:space="preserve">the situation. </w:t>
      </w:r>
    </w:p>
    <w:p w14:paraId="71DD4ED6" w14:textId="13756EDB" w:rsidR="00FD148F" w:rsidRDefault="00911842" w:rsidP="009D3A12">
      <w:pPr>
        <w:ind w:right="-36"/>
        <w:rPr>
          <w:szCs w:val="22"/>
        </w:rPr>
      </w:pPr>
      <w:r>
        <w:rPr>
          <w:szCs w:val="22"/>
        </w:rPr>
        <w:t xml:space="preserve">The </w:t>
      </w:r>
      <w:r w:rsidR="003A2D20">
        <w:rPr>
          <w:szCs w:val="22"/>
        </w:rPr>
        <w:t>police</w:t>
      </w:r>
      <w:r>
        <w:rPr>
          <w:szCs w:val="22"/>
        </w:rPr>
        <w:t xml:space="preserve"> should </w:t>
      </w:r>
      <w:r w:rsidR="009165FC">
        <w:rPr>
          <w:szCs w:val="22"/>
        </w:rPr>
        <w:t>never</w:t>
      </w:r>
      <w:r>
        <w:rPr>
          <w:szCs w:val="22"/>
        </w:rPr>
        <w:t xml:space="preserve"> be used as a ‘behavioural management’ intervention</w:t>
      </w:r>
      <w:r w:rsidR="009F0476">
        <w:rPr>
          <w:szCs w:val="22"/>
        </w:rPr>
        <w:t xml:space="preserve"> and</w:t>
      </w:r>
      <w:r w:rsidRPr="000A261F">
        <w:rPr>
          <w:szCs w:val="22"/>
        </w:rPr>
        <w:t xml:space="preserve"> should not be contacted to respond to situations that can and should be managed by care service staff</w:t>
      </w:r>
      <w:r>
        <w:rPr>
          <w:szCs w:val="22"/>
        </w:rPr>
        <w:t>, even where the behaviour of the young person has an element of criminality, such as damage to property</w:t>
      </w:r>
      <w:r w:rsidRPr="000A261F">
        <w:rPr>
          <w:szCs w:val="22"/>
        </w:rPr>
        <w:t xml:space="preserve">.  </w:t>
      </w:r>
    </w:p>
    <w:p w14:paraId="52265F1A" w14:textId="77777777" w:rsidR="005C09D8" w:rsidRDefault="002F3FEE" w:rsidP="009D3A12">
      <w:pPr>
        <w:ind w:right="-36"/>
        <w:rPr>
          <w:szCs w:val="22"/>
        </w:rPr>
      </w:pPr>
      <w:r>
        <w:rPr>
          <w:szCs w:val="22"/>
        </w:rPr>
        <w:t>I</w:t>
      </w:r>
      <w:r w:rsidR="00467C0D">
        <w:rPr>
          <w:szCs w:val="22"/>
        </w:rPr>
        <w:t>f you believe the matter requires attention, but do not require police attendance at the r</w:t>
      </w:r>
      <w:r w:rsidR="0005085B">
        <w:rPr>
          <w:szCs w:val="22"/>
        </w:rPr>
        <w:t>esidence, please contact Policel</w:t>
      </w:r>
      <w:r w:rsidR="00467C0D">
        <w:rPr>
          <w:szCs w:val="22"/>
        </w:rPr>
        <w:t>ink on 131 444</w:t>
      </w:r>
      <w:r w:rsidR="009D038F" w:rsidRPr="00467C0D">
        <w:rPr>
          <w:szCs w:val="22"/>
        </w:rPr>
        <w:t>.</w:t>
      </w:r>
    </w:p>
    <w:p w14:paraId="251B4FEC" w14:textId="3A4D6409" w:rsidR="00784865" w:rsidRPr="006C00B6" w:rsidRDefault="00784865" w:rsidP="0036282F">
      <w:pPr>
        <w:pStyle w:val="Heading4"/>
      </w:pPr>
      <w:r w:rsidRPr="006C00B6">
        <w:t xml:space="preserve">Contacting the </w:t>
      </w:r>
      <w:r>
        <w:t>police</w:t>
      </w:r>
      <w:r w:rsidRPr="006C00B6">
        <w:t xml:space="preserve"> – An emerging issue</w:t>
      </w:r>
    </w:p>
    <w:p w14:paraId="23D5E4A8" w14:textId="77777777" w:rsidR="00784865" w:rsidRDefault="00784865" w:rsidP="00784865">
      <w:pPr>
        <w:spacing w:after="0" w:line="240" w:lineRule="auto"/>
      </w:pPr>
    </w:p>
    <w:p w14:paraId="5FB1C54A" w14:textId="77777777" w:rsidR="00784865" w:rsidRDefault="00784865" w:rsidP="00784865">
      <w:r>
        <w:t>There has been a marked increase in the number of incidents referred to the police involving a child or young person in care displaying behaviour which would ordinarily be managed by parents or other responsible parties.</w:t>
      </w:r>
    </w:p>
    <w:p w14:paraId="41EA93EE" w14:textId="77777777" w:rsidR="00784865" w:rsidRDefault="00784865" w:rsidP="00784865">
      <w:r>
        <w:t>Contact with the Youth Justice system may stigmitise the child or young person and limit their future opportunities for positive community participation, increase unwarranted disruption to family, community and cultural engagement and future educational and employment opportunities, and increase demand for long-term interventions provided by the State.</w:t>
      </w:r>
    </w:p>
    <w:p w14:paraId="5F39E873" w14:textId="77777777" w:rsidR="008E3DDD" w:rsidRDefault="00784865" w:rsidP="00784865">
      <w:pPr>
        <w:ind w:right="-36"/>
        <w:rPr>
          <w:szCs w:val="22"/>
        </w:rPr>
      </w:pPr>
      <w:r w:rsidRPr="000A261F">
        <w:rPr>
          <w:szCs w:val="22"/>
        </w:rPr>
        <w:t xml:space="preserve">Contacting </w:t>
      </w:r>
      <w:r>
        <w:rPr>
          <w:szCs w:val="22"/>
        </w:rPr>
        <w:t>the police</w:t>
      </w:r>
      <w:r w:rsidRPr="000A261F">
        <w:rPr>
          <w:szCs w:val="22"/>
        </w:rPr>
        <w:t xml:space="preserve"> does not absolve care</w:t>
      </w:r>
      <w:r>
        <w:rPr>
          <w:szCs w:val="22"/>
        </w:rPr>
        <w:t xml:space="preserve"> services </w:t>
      </w:r>
      <w:r w:rsidRPr="000A261F">
        <w:rPr>
          <w:szCs w:val="22"/>
        </w:rPr>
        <w:t>of their responsibilit</w:t>
      </w:r>
      <w:r>
        <w:rPr>
          <w:szCs w:val="22"/>
        </w:rPr>
        <w:t>ies</w:t>
      </w:r>
      <w:r w:rsidRPr="000A261F">
        <w:rPr>
          <w:szCs w:val="22"/>
        </w:rPr>
        <w:t xml:space="preserve"> to continue to manage </w:t>
      </w:r>
      <w:r>
        <w:rPr>
          <w:szCs w:val="22"/>
        </w:rPr>
        <w:t>incidents.</w:t>
      </w:r>
      <w:r w:rsidRPr="000A261F">
        <w:rPr>
          <w:szCs w:val="22"/>
        </w:rPr>
        <w:t xml:space="preserve"> </w:t>
      </w:r>
      <w:r>
        <w:rPr>
          <w:szCs w:val="22"/>
        </w:rPr>
        <w:t xml:space="preserve">Care services work as part of a broader therapeutic response and should work with other professionals to proactively manage challenging behaviours.  Where police are involved, the department should ensure the young person is supported in accordance with legal requirements protecting their rights. For example, a support person should be present during police questioning and when obtaining police bail in the event police are disinclined to grant bail on the basis of lack of appropriate accommodation or support around compliance with bail conditions.  </w:t>
      </w:r>
    </w:p>
    <w:p w14:paraId="0E056D7D" w14:textId="77777777" w:rsidR="007566EB" w:rsidRPr="0036282F" w:rsidRDefault="007566EB" w:rsidP="008A4B17">
      <w:pPr>
        <w:pStyle w:val="Heading3"/>
        <w:spacing w:line="240" w:lineRule="auto"/>
        <w:rPr>
          <w:color w:val="4F81BD"/>
        </w:rPr>
      </w:pPr>
      <w:bookmarkStart w:id="23" w:name="_Toc505760023"/>
      <w:r w:rsidRPr="0036282F">
        <w:rPr>
          <w:color w:val="4F81BD"/>
        </w:rPr>
        <w:t>Incidents requiring possible mental health support</w:t>
      </w:r>
      <w:bookmarkEnd w:id="23"/>
    </w:p>
    <w:p w14:paraId="01461467" w14:textId="77777777" w:rsidR="007566EB" w:rsidRPr="007566EB" w:rsidRDefault="007566EB">
      <w:pPr>
        <w:spacing w:after="0" w:line="240" w:lineRule="auto"/>
      </w:pPr>
    </w:p>
    <w:p w14:paraId="78896B89" w14:textId="77777777" w:rsidR="00911842" w:rsidRDefault="004D0258" w:rsidP="009F0476">
      <w:pPr>
        <w:ind w:right="-36"/>
      </w:pPr>
      <w:r>
        <w:t>Where a child or young person</w:t>
      </w:r>
      <w:r w:rsidR="00C93456">
        <w:t xml:space="preserve"> requires mental health support, </w:t>
      </w:r>
      <w:r w:rsidR="00682749">
        <w:t>consider</w:t>
      </w:r>
      <w:r w:rsidR="00C93456">
        <w:t xml:space="preserve"> contacting </w:t>
      </w:r>
      <w:r>
        <w:t xml:space="preserve">an appropriate mental health service </w:t>
      </w:r>
      <w:r w:rsidR="00911842">
        <w:t xml:space="preserve">for advice and direction or </w:t>
      </w:r>
      <w:r w:rsidR="00C93456">
        <w:t>agency sup</w:t>
      </w:r>
      <w:r w:rsidR="00911842">
        <w:t>port staff</w:t>
      </w:r>
      <w:r>
        <w:t xml:space="preserve"> who may transport children and young people to a</w:t>
      </w:r>
      <w:r w:rsidR="00911842">
        <w:t xml:space="preserve">ccess mental health support services. </w:t>
      </w:r>
    </w:p>
    <w:p w14:paraId="4AEF68D9" w14:textId="77777777" w:rsidR="00EC79E4" w:rsidRDefault="00911842" w:rsidP="00EC79E4">
      <w:pPr>
        <w:spacing w:after="120"/>
        <w:ind w:right="-36"/>
      </w:pPr>
      <w:r>
        <w:t xml:space="preserve">Where incidents involve a risk of harm, the Queensland Ambulance Service may engage the </w:t>
      </w:r>
      <w:r w:rsidR="00BB5E46">
        <w:t>police</w:t>
      </w:r>
      <w:r>
        <w:t xml:space="preserve"> for additional assistance.</w:t>
      </w:r>
    </w:p>
    <w:p w14:paraId="62343EBA" w14:textId="77777777" w:rsidR="00C33C41" w:rsidRPr="0036282F" w:rsidRDefault="00FD5F7D" w:rsidP="0036282F">
      <w:pPr>
        <w:pStyle w:val="Heading3"/>
        <w:rPr>
          <w:color w:val="4F81BD"/>
        </w:rPr>
      </w:pPr>
      <w:bookmarkStart w:id="24" w:name="_Toc505760024"/>
      <w:r w:rsidRPr="0036282F">
        <w:rPr>
          <w:color w:val="4F81BD"/>
        </w:rPr>
        <w:t>Medical conditions that</w:t>
      </w:r>
      <w:r w:rsidR="002E7F4D" w:rsidRPr="0036282F">
        <w:rPr>
          <w:color w:val="4F81BD"/>
        </w:rPr>
        <w:t xml:space="preserve"> are</w:t>
      </w:r>
      <w:r w:rsidRPr="0036282F">
        <w:rPr>
          <w:color w:val="4F81BD"/>
        </w:rPr>
        <w:t xml:space="preserve"> not emergencies but could be serious</w:t>
      </w:r>
      <w:bookmarkEnd w:id="24"/>
    </w:p>
    <w:p w14:paraId="09574EB3" w14:textId="77777777" w:rsidR="00C33C41" w:rsidRDefault="00C33C41" w:rsidP="009F0476">
      <w:pPr>
        <w:spacing w:line="240" w:lineRule="auto"/>
        <w:rPr>
          <w:sz w:val="4"/>
          <w:szCs w:val="4"/>
        </w:rPr>
      </w:pPr>
    </w:p>
    <w:p w14:paraId="7572D66E" w14:textId="77777777" w:rsidR="00FD5F7D" w:rsidRPr="00FD5F7D" w:rsidRDefault="000B44DE" w:rsidP="00922FFF">
      <w:r>
        <w:t xml:space="preserve">For incidents which are not emergencies but advice is needed regarding </w:t>
      </w:r>
      <w:r w:rsidR="00922FFF">
        <w:t xml:space="preserve">an appropriate course of action, </w:t>
      </w:r>
      <w:r w:rsidR="00FD5F7D">
        <w:t xml:space="preserve">Queensland Health has a dedicated phone line, </w:t>
      </w:r>
      <w:r w:rsidR="00FD5F7D" w:rsidRPr="00922FFF">
        <w:rPr>
          <w:b/>
        </w:rPr>
        <w:t>13 HEALTH</w:t>
      </w:r>
      <w:r w:rsidR="00FD5F7D">
        <w:t xml:space="preserve"> (</w:t>
      </w:r>
      <w:r w:rsidR="00FD5F7D">
        <w:rPr>
          <w:b/>
        </w:rPr>
        <w:t>13 43 25 84</w:t>
      </w:r>
      <w:r w:rsidR="00FD5F7D">
        <w:t>), 24 hours per day, seven days per week. Qualified staff are available to provide confidential and supportive advice regarding health concerns</w:t>
      </w:r>
      <w:r>
        <w:t>.</w:t>
      </w:r>
      <w:r w:rsidR="00FD148F">
        <w:t xml:space="preserve"> </w:t>
      </w:r>
      <w:r w:rsidR="007C4918">
        <w:t xml:space="preserve">However, </w:t>
      </w:r>
      <w:r w:rsidR="00FD5F7D">
        <w:rPr>
          <w:b/>
        </w:rPr>
        <w:t xml:space="preserve">13 HEALTH </w:t>
      </w:r>
      <w:r w:rsidR="00FD5F7D">
        <w:t>is not a diagnostic service and should not replace</w:t>
      </w:r>
      <w:r>
        <w:t xml:space="preserve"> medical consultation.</w:t>
      </w:r>
      <w:r w:rsidR="00FD5F7D">
        <w:t xml:space="preserve"> </w:t>
      </w:r>
    </w:p>
    <w:p w14:paraId="7EC66A16" w14:textId="77777777" w:rsidR="00593997" w:rsidRPr="00346C81" w:rsidRDefault="00425D64" w:rsidP="00425D64">
      <w:pPr>
        <w:pStyle w:val="Heading3"/>
      </w:pPr>
      <w:bookmarkStart w:id="25" w:name="_Toc505760025"/>
      <w:r>
        <w:rPr>
          <w:color w:val="4F81BD"/>
        </w:rPr>
        <w:t>When consent is require</w:t>
      </w:r>
      <w:r w:rsidR="00682749">
        <w:rPr>
          <w:color w:val="4F81BD"/>
        </w:rPr>
        <w:t>d</w:t>
      </w:r>
      <w:r>
        <w:rPr>
          <w:color w:val="4F81BD"/>
        </w:rPr>
        <w:t xml:space="preserve"> for treatment in emergencies</w:t>
      </w:r>
      <w:bookmarkEnd w:id="25"/>
    </w:p>
    <w:p w14:paraId="1CE0D192" w14:textId="77777777" w:rsidR="00593997" w:rsidRDefault="00593997" w:rsidP="00F40F16">
      <w:pPr>
        <w:spacing w:after="0" w:line="240" w:lineRule="auto"/>
        <w:ind w:right="-164"/>
        <w:rPr>
          <w:rFonts w:cs="Arial"/>
          <w:szCs w:val="22"/>
        </w:rPr>
      </w:pPr>
    </w:p>
    <w:p w14:paraId="77D48003" w14:textId="77777777" w:rsidR="006C00B6" w:rsidRDefault="006C00B6" w:rsidP="00F40F16">
      <w:pPr>
        <w:ind w:right="-164"/>
        <w:rPr>
          <w:rFonts w:cs="Arial"/>
          <w:szCs w:val="22"/>
        </w:rPr>
      </w:pPr>
      <w:r w:rsidRPr="00FC6ACA">
        <w:rPr>
          <w:rFonts w:cs="Arial"/>
          <w:szCs w:val="22"/>
        </w:rPr>
        <w:t>In life threatening, emergency situations, where appropriate consents cannot be obtained prior to treatment, or the time taken to obtain appropriate consent would jeopardise</w:t>
      </w:r>
      <w:r>
        <w:rPr>
          <w:rFonts w:cs="Arial"/>
          <w:szCs w:val="22"/>
        </w:rPr>
        <w:t xml:space="preserve"> the life of a child or young person,</w:t>
      </w:r>
      <w:r w:rsidRPr="00FC6ACA">
        <w:rPr>
          <w:rFonts w:cs="Arial"/>
          <w:szCs w:val="22"/>
        </w:rPr>
        <w:t xml:space="preserve"> doctors have the legal authority to proceed with treatment.  </w:t>
      </w:r>
    </w:p>
    <w:p w14:paraId="7D5BCF98" w14:textId="6B20B260" w:rsidR="00D176E5" w:rsidRDefault="00D176E5">
      <w:pPr>
        <w:spacing w:after="0" w:line="240" w:lineRule="auto"/>
        <w:rPr>
          <w:rFonts w:cs="Arial"/>
          <w:b/>
          <w:bCs/>
          <w:color w:val="0A3B93"/>
          <w:sz w:val="32"/>
          <w:szCs w:val="32"/>
        </w:rPr>
      </w:pPr>
    </w:p>
    <w:p w14:paraId="6067F792" w14:textId="77777777" w:rsidR="008E6CD8" w:rsidRDefault="008E6CD8">
      <w:pPr>
        <w:spacing w:after="0" w:line="240" w:lineRule="auto"/>
        <w:rPr>
          <w:rFonts w:cs="Arial"/>
          <w:b/>
          <w:bCs/>
          <w:color w:val="0A3B93"/>
          <w:sz w:val="32"/>
          <w:szCs w:val="32"/>
        </w:rPr>
      </w:pPr>
    </w:p>
    <w:p w14:paraId="67486BD9" w14:textId="2EE76008" w:rsidR="00911842" w:rsidRPr="00DA3E54" w:rsidRDefault="00F40F16" w:rsidP="00F40F16">
      <w:pPr>
        <w:pStyle w:val="Heading2"/>
      </w:pPr>
      <w:bookmarkStart w:id="26" w:name="_Toc505760026"/>
      <w:r>
        <w:t xml:space="preserve">Step </w:t>
      </w:r>
      <w:r w:rsidR="00911842">
        <w:t>5</w:t>
      </w:r>
      <w:r w:rsidR="00911842" w:rsidRPr="00DA3E54">
        <w:t>.</w:t>
      </w:r>
      <w:r w:rsidR="00911842" w:rsidRPr="00DA3E54">
        <w:tab/>
        <w:t>Report</w:t>
      </w:r>
      <w:r w:rsidR="00583E79">
        <w:t xml:space="preserve"> on the incident</w:t>
      </w:r>
      <w:bookmarkEnd w:id="26"/>
    </w:p>
    <w:p w14:paraId="605E5EDD" w14:textId="77777777" w:rsidR="00FD148F" w:rsidRDefault="00FD148F" w:rsidP="00F40F16">
      <w:pPr>
        <w:pStyle w:val="Heading3"/>
        <w:rPr>
          <w:color w:val="4F81BD"/>
        </w:rPr>
      </w:pPr>
      <w:bookmarkStart w:id="27" w:name="_Toc457471403"/>
    </w:p>
    <w:p w14:paraId="1F6A27DE" w14:textId="77777777" w:rsidR="00583E79" w:rsidRPr="00583E79" w:rsidRDefault="00583E79" w:rsidP="00F40F16">
      <w:pPr>
        <w:pStyle w:val="Heading3"/>
        <w:rPr>
          <w:color w:val="4F81BD"/>
        </w:rPr>
      </w:pPr>
      <w:bookmarkStart w:id="28" w:name="_Toc505760027"/>
      <w:r w:rsidRPr="00583E79">
        <w:rPr>
          <w:color w:val="4F81BD"/>
        </w:rPr>
        <w:t>Reporting requirements</w:t>
      </w:r>
      <w:bookmarkEnd w:id="28"/>
    </w:p>
    <w:p w14:paraId="4688327C" w14:textId="77777777" w:rsidR="00583E79" w:rsidRDefault="00583E79" w:rsidP="00F40F16">
      <w:pPr>
        <w:pStyle w:val="Heading3"/>
      </w:pPr>
    </w:p>
    <w:p w14:paraId="720599C8" w14:textId="77777777" w:rsidR="00583E79" w:rsidRPr="00583E79" w:rsidRDefault="00DC72F1" w:rsidP="00F40F16">
      <w:r>
        <w:t>Legislation</w:t>
      </w:r>
      <w:r w:rsidR="00BC2EDE">
        <w:t xml:space="preserve">, </w:t>
      </w:r>
      <w:r>
        <w:t>s</w:t>
      </w:r>
      <w:r w:rsidR="00583E79">
        <w:t xml:space="preserve">ervice agreements </w:t>
      </w:r>
      <w:r w:rsidR="00BC2EDE">
        <w:t>and the</w:t>
      </w:r>
      <w:r w:rsidR="00411418">
        <w:t xml:space="preserve"> Human Services Quality Framework</w:t>
      </w:r>
      <w:r w:rsidR="00BC2EDE">
        <w:t xml:space="preserve"> (</w:t>
      </w:r>
      <w:hyperlink r:id="rId11" w:history="1">
        <w:r w:rsidR="00BC2EDE" w:rsidRPr="000940AE">
          <w:rPr>
            <w:rStyle w:val="Hyperlink"/>
          </w:rPr>
          <w:t>HSQF</w:t>
        </w:r>
      </w:hyperlink>
      <w:r w:rsidR="00BC2EDE">
        <w:t xml:space="preserve">) </w:t>
      </w:r>
      <w:r>
        <w:t>p</w:t>
      </w:r>
      <w:r w:rsidR="00583E79">
        <w:t xml:space="preserve">rovide the </w:t>
      </w:r>
      <w:r w:rsidR="00BB5E46">
        <w:t xml:space="preserve">primary </w:t>
      </w:r>
      <w:r w:rsidR="00583E79">
        <w:t xml:space="preserve">bases for reporting requirements. </w:t>
      </w:r>
    </w:p>
    <w:p w14:paraId="5BE98C95" w14:textId="77777777" w:rsidR="00135F7E" w:rsidRDefault="00135F7E" w:rsidP="00135F7E">
      <w:pPr>
        <w:pStyle w:val="Heading4"/>
      </w:pPr>
      <w:r w:rsidRPr="003565F6">
        <w:t>Legislation</w:t>
      </w:r>
    </w:p>
    <w:p w14:paraId="29C324F2" w14:textId="77777777" w:rsidR="000A68EF" w:rsidRDefault="000A68EF" w:rsidP="00135F7E">
      <w:pPr>
        <w:spacing w:after="0" w:line="240" w:lineRule="auto"/>
        <w:ind w:right="-36"/>
        <w:rPr>
          <w:szCs w:val="22"/>
        </w:rPr>
      </w:pPr>
    </w:p>
    <w:p w14:paraId="3E6D1235" w14:textId="77777777" w:rsidR="000A68EF" w:rsidRDefault="000A68EF" w:rsidP="00135F7E">
      <w:pPr>
        <w:spacing w:after="0" w:line="240" w:lineRule="auto"/>
        <w:ind w:right="-164"/>
        <w:rPr>
          <w:szCs w:val="22"/>
        </w:rPr>
      </w:pPr>
      <w:r>
        <w:rPr>
          <w:szCs w:val="22"/>
        </w:rPr>
        <w:t xml:space="preserve">Care services must meet the </w:t>
      </w:r>
      <w:r w:rsidR="001D60B5">
        <w:rPr>
          <w:szCs w:val="22"/>
        </w:rPr>
        <w:t>s</w:t>
      </w:r>
      <w:r>
        <w:rPr>
          <w:szCs w:val="22"/>
        </w:rPr>
        <w:t xml:space="preserve">tandards of </w:t>
      </w:r>
      <w:r w:rsidR="001D60B5">
        <w:rPr>
          <w:szCs w:val="22"/>
        </w:rPr>
        <w:t>c</w:t>
      </w:r>
      <w:r>
        <w:rPr>
          <w:szCs w:val="22"/>
        </w:rPr>
        <w:t>are</w:t>
      </w:r>
      <w:r w:rsidR="001D60B5">
        <w:rPr>
          <w:szCs w:val="22"/>
        </w:rPr>
        <w:t>,</w:t>
      </w:r>
      <w:r>
        <w:rPr>
          <w:szCs w:val="22"/>
        </w:rPr>
        <w:t xml:space="preserve"> as outlined in Part 1 of the Act</w:t>
      </w:r>
      <w:r w:rsidR="001D60B5">
        <w:rPr>
          <w:szCs w:val="22"/>
        </w:rPr>
        <w:t>, when caring for a child or young person placed in care.</w:t>
      </w:r>
      <w:r>
        <w:rPr>
          <w:szCs w:val="22"/>
        </w:rPr>
        <w:t xml:space="preserve"> The statement of standards</w:t>
      </w:r>
      <w:r w:rsidR="001D60B5">
        <w:rPr>
          <w:szCs w:val="22"/>
        </w:rPr>
        <w:t>, as part of the standards of care</w:t>
      </w:r>
      <w:r>
        <w:rPr>
          <w:szCs w:val="22"/>
        </w:rPr>
        <w:t xml:space="preserve">, </w:t>
      </w:r>
      <w:r w:rsidR="001D60B5">
        <w:rPr>
          <w:szCs w:val="22"/>
        </w:rPr>
        <w:t xml:space="preserve">are </w:t>
      </w:r>
      <w:r>
        <w:rPr>
          <w:szCs w:val="22"/>
        </w:rPr>
        <w:t xml:space="preserve">outlined in </w:t>
      </w:r>
      <w:r w:rsidR="001D60B5">
        <w:rPr>
          <w:szCs w:val="22"/>
        </w:rPr>
        <w:t>s122 of the Act.</w:t>
      </w:r>
    </w:p>
    <w:p w14:paraId="7960613A" w14:textId="77777777" w:rsidR="000A68EF" w:rsidRDefault="000A68EF" w:rsidP="00135F7E">
      <w:pPr>
        <w:spacing w:after="0" w:line="240" w:lineRule="auto"/>
        <w:ind w:right="-36"/>
        <w:rPr>
          <w:szCs w:val="22"/>
        </w:rPr>
      </w:pPr>
    </w:p>
    <w:p w14:paraId="017EF672" w14:textId="77777777" w:rsidR="00135F7E" w:rsidRDefault="009271DB" w:rsidP="00135F7E">
      <w:pPr>
        <w:spacing w:after="0" w:line="240" w:lineRule="auto"/>
        <w:ind w:right="-36"/>
        <w:rPr>
          <w:i/>
        </w:rPr>
      </w:pPr>
      <w:r>
        <w:rPr>
          <w:szCs w:val="22"/>
        </w:rPr>
        <w:t>C</w:t>
      </w:r>
      <w:r w:rsidR="00135F7E">
        <w:rPr>
          <w:szCs w:val="22"/>
        </w:rPr>
        <w:t xml:space="preserve">are services must report any </w:t>
      </w:r>
      <w:r w:rsidR="00C647BA">
        <w:rPr>
          <w:szCs w:val="22"/>
        </w:rPr>
        <w:t xml:space="preserve">harm or </w:t>
      </w:r>
      <w:r w:rsidR="00135F7E">
        <w:rPr>
          <w:szCs w:val="22"/>
        </w:rPr>
        <w:t xml:space="preserve">reasonable suspicion of harm to a child or young person in care to the department regardless of how the harm was reportedly caused or by whom.  Section 9(1) of the Act defines ‘harm’ </w:t>
      </w:r>
      <w:r w:rsidR="00135F7E">
        <w:t>as, ‘</w:t>
      </w:r>
      <w:r w:rsidR="00135F7E" w:rsidRPr="0089606A">
        <w:rPr>
          <w:i/>
        </w:rPr>
        <w:t xml:space="preserve">any detrimental effect of a </w:t>
      </w:r>
      <w:r w:rsidR="00135F7E" w:rsidRPr="000929D9">
        <w:rPr>
          <w:i/>
          <w:u w:val="single"/>
        </w:rPr>
        <w:t>significant</w:t>
      </w:r>
      <w:r w:rsidR="00135F7E" w:rsidRPr="000929D9">
        <w:rPr>
          <w:i/>
        </w:rPr>
        <w:t xml:space="preserve"> </w:t>
      </w:r>
      <w:r w:rsidR="00135F7E" w:rsidRPr="0089606A">
        <w:rPr>
          <w:i/>
        </w:rPr>
        <w:t>nature on the child’s physical, psyc</w:t>
      </w:r>
      <w:r w:rsidR="00135F7E">
        <w:rPr>
          <w:i/>
        </w:rPr>
        <w:t>hological or emotional wellbeing’.</w:t>
      </w:r>
      <w:r w:rsidR="000C29B5">
        <w:rPr>
          <w:i/>
        </w:rPr>
        <w:t xml:space="preserve"> </w:t>
      </w:r>
    </w:p>
    <w:p w14:paraId="7EC11700" w14:textId="77777777" w:rsidR="000A68EF" w:rsidRDefault="000A68EF" w:rsidP="00135F7E">
      <w:pPr>
        <w:spacing w:after="0" w:line="240" w:lineRule="auto"/>
        <w:ind w:right="-36"/>
        <w:rPr>
          <w:i/>
        </w:rPr>
      </w:pPr>
    </w:p>
    <w:p w14:paraId="509C65EB" w14:textId="77777777" w:rsidR="000A68EF" w:rsidRDefault="00135F7E" w:rsidP="00135F7E">
      <w:pPr>
        <w:ind w:right="-36"/>
        <w:rPr>
          <w:szCs w:val="22"/>
        </w:rPr>
      </w:pPr>
      <w:r>
        <w:rPr>
          <w:szCs w:val="22"/>
        </w:rPr>
        <w:t>The care service licensee must ensure that there is an appropriate procedure for staff to report any reasonable suspicion of harm. The mandatory reporting obligations are outlined in s13F of the Act.</w:t>
      </w:r>
    </w:p>
    <w:p w14:paraId="1AFEC49C" w14:textId="77777777" w:rsidR="00911842" w:rsidRPr="00583E79" w:rsidRDefault="00911842" w:rsidP="009F0476">
      <w:pPr>
        <w:pStyle w:val="Heading4"/>
      </w:pPr>
      <w:r w:rsidRPr="00583E79">
        <w:t>Service agreements</w:t>
      </w:r>
      <w:bookmarkEnd w:id="27"/>
      <w:r w:rsidRPr="00583E79">
        <w:t xml:space="preserve"> </w:t>
      </w:r>
    </w:p>
    <w:p w14:paraId="3AC95F27" w14:textId="77777777" w:rsidR="003565F6" w:rsidRDefault="003565F6" w:rsidP="00F40F16">
      <w:pPr>
        <w:spacing w:after="0" w:line="240" w:lineRule="auto"/>
        <w:ind w:right="-36"/>
      </w:pPr>
    </w:p>
    <w:p w14:paraId="5A5423C6" w14:textId="77777777" w:rsidR="002F3EA4" w:rsidRDefault="002F3EA4" w:rsidP="00F40F16">
      <w:pPr>
        <w:pStyle w:val="ListParagraph"/>
        <w:ind w:left="0"/>
        <w:rPr>
          <w:szCs w:val="22"/>
        </w:rPr>
      </w:pPr>
      <w:r>
        <w:rPr>
          <w:szCs w:val="22"/>
        </w:rPr>
        <w:t>Care s</w:t>
      </w:r>
      <w:r w:rsidR="00BB5E46">
        <w:rPr>
          <w:szCs w:val="22"/>
        </w:rPr>
        <w:t>ervices have legislati</w:t>
      </w:r>
      <w:r w:rsidR="001D40B2">
        <w:rPr>
          <w:szCs w:val="22"/>
        </w:rPr>
        <w:t>ve</w:t>
      </w:r>
      <w:r w:rsidR="00BB5E46">
        <w:rPr>
          <w:szCs w:val="22"/>
        </w:rPr>
        <w:t xml:space="preserve"> obligations and terms within their </w:t>
      </w:r>
      <w:r>
        <w:rPr>
          <w:szCs w:val="22"/>
        </w:rPr>
        <w:t xml:space="preserve">service agreements. For example, the standard terms within the service agreement require care services to </w:t>
      </w:r>
      <w:r w:rsidR="00D803AB">
        <w:rPr>
          <w:szCs w:val="22"/>
        </w:rPr>
        <w:t xml:space="preserve">report an incident to the </w:t>
      </w:r>
      <w:r>
        <w:rPr>
          <w:szCs w:val="22"/>
        </w:rPr>
        <w:t xml:space="preserve">department within </w:t>
      </w:r>
      <w:r w:rsidR="00BA7614">
        <w:rPr>
          <w:szCs w:val="22"/>
        </w:rPr>
        <w:t>a specified period of time</w:t>
      </w:r>
      <w:r w:rsidR="00D803AB">
        <w:rPr>
          <w:szCs w:val="22"/>
        </w:rPr>
        <w:t xml:space="preserve"> (e.g. within four hours or </w:t>
      </w:r>
      <w:r w:rsidR="00E768B1">
        <w:rPr>
          <w:szCs w:val="22"/>
        </w:rPr>
        <w:t xml:space="preserve">by 5pm on the next </w:t>
      </w:r>
      <w:r w:rsidR="00D803AB">
        <w:rPr>
          <w:szCs w:val="22"/>
        </w:rPr>
        <w:t>business day)</w:t>
      </w:r>
      <w:r>
        <w:rPr>
          <w:szCs w:val="22"/>
        </w:rPr>
        <w:t xml:space="preserve"> after the service becomes aware of:</w:t>
      </w:r>
    </w:p>
    <w:p w14:paraId="68ED3D24" w14:textId="77777777" w:rsidR="002F3EA4" w:rsidRDefault="002F3EA4" w:rsidP="00F40F16">
      <w:pPr>
        <w:numPr>
          <w:ilvl w:val="0"/>
          <w:numId w:val="15"/>
        </w:numPr>
        <w:spacing w:after="120" w:line="240" w:lineRule="auto"/>
        <w:ind w:left="851" w:right="-164" w:hanging="425"/>
      </w:pPr>
      <w:r>
        <w:t>an incident that affects, or is likely to affect, the delivery of any of the services</w:t>
      </w:r>
    </w:p>
    <w:p w14:paraId="704F8297" w14:textId="77777777" w:rsidR="008D24E3" w:rsidRDefault="002F3EA4" w:rsidP="00F40F16">
      <w:pPr>
        <w:numPr>
          <w:ilvl w:val="0"/>
          <w:numId w:val="15"/>
        </w:numPr>
        <w:spacing w:after="120" w:line="240" w:lineRule="auto"/>
        <w:ind w:left="851" w:right="-164" w:hanging="425"/>
      </w:pPr>
      <w:r>
        <w:t xml:space="preserve">an incident relating to any services </w:t>
      </w:r>
      <w:r w:rsidR="008D24E3">
        <w:t xml:space="preserve">or service users, </w:t>
      </w:r>
      <w:r>
        <w:t>covered by the service agreement</w:t>
      </w:r>
      <w:r w:rsidR="008D24E3">
        <w:t>,</w:t>
      </w:r>
      <w:r>
        <w:t xml:space="preserve"> that requires an emergency response </w:t>
      </w:r>
      <w:r w:rsidR="008D24E3">
        <w:t>including</w:t>
      </w:r>
      <w:r>
        <w:t xml:space="preserve"> as a fire, natural disaster, bomb threat, hostage situation, death, serious injury</w:t>
      </w:r>
      <w:r w:rsidR="008D24E3">
        <w:t>,</w:t>
      </w:r>
      <w:r>
        <w:t xml:space="preserve"> or threat of death or serious injury</w:t>
      </w:r>
      <w:r w:rsidR="008D24E3">
        <w:t>,</w:t>
      </w:r>
      <w:r>
        <w:t xml:space="preserve"> of any person</w:t>
      </w:r>
      <w:r w:rsidR="008D24E3">
        <w:t xml:space="preserve"> or any criminal activity</w:t>
      </w:r>
    </w:p>
    <w:p w14:paraId="3551C601" w14:textId="4D7C322F" w:rsidR="002F3EA4" w:rsidRDefault="008D24E3" w:rsidP="00F40F16">
      <w:pPr>
        <w:numPr>
          <w:ilvl w:val="0"/>
          <w:numId w:val="15"/>
        </w:numPr>
        <w:spacing w:after="120" w:line="240" w:lineRule="auto"/>
        <w:ind w:left="851" w:right="-164" w:hanging="425"/>
      </w:pPr>
      <w:r>
        <w:t>an incident that may relate to any service users subject to interventions by the department, staff and carers</w:t>
      </w:r>
    </w:p>
    <w:p w14:paraId="1D25E49D" w14:textId="77777777" w:rsidR="002F3EA4" w:rsidRDefault="002F3EA4" w:rsidP="00F40F16">
      <w:pPr>
        <w:numPr>
          <w:ilvl w:val="0"/>
          <w:numId w:val="15"/>
        </w:numPr>
        <w:spacing w:after="120" w:line="240" w:lineRule="auto"/>
        <w:ind w:left="851" w:right="-164" w:hanging="425"/>
      </w:pPr>
      <w:r>
        <w:t xml:space="preserve">a matter where significant media attention has occurred or is likely to occur. </w:t>
      </w:r>
    </w:p>
    <w:p w14:paraId="51C0231E" w14:textId="77777777" w:rsidR="000A68EF" w:rsidRDefault="00BC2EDE">
      <w:pPr>
        <w:pStyle w:val="Heading4"/>
      </w:pPr>
      <w:r>
        <w:t>The Human Services Quality Framework</w:t>
      </w:r>
    </w:p>
    <w:p w14:paraId="531005B2" w14:textId="77777777" w:rsidR="000A68EF" w:rsidRPr="00C96E30" w:rsidRDefault="000A68EF" w:rsidP="008A4B17">
      <w:pPr>
        <w:spacing w:after="0"/>
      </w:pPr>
    </w:p>
    <w:p w14:paraId="28B768AA" w14:textId="77777777" w:rsidR="000A68EF" w:rsidRDefault="000A68EF" w:rsidP="008A4B17">
      <w:r>
        <w:t xml:space="preserve">Care services must comply with the requirements outlined in the </w:t>
      </w:r>
      <w:hyperlink r:id="rId12" w:history="1">
        <w:r w:rsidR="000940AE" w:rsidRPr="000940AE">
          <w:rPr>
            <w:rStyle w:val="Hyperlink"/>
          </w:rPr>
          <w:t>HSQF</w:t>
        </w:r>
      </w:hyperlink>
      <w:r>
        <w:t xml:space="preserve">. The </w:t>
      </w:r>
      <w:hyperlink r:id="rId13" w:history="1">
        <w:r w:rsidR="000940AE" w:rsidRPr="000940AE">
          <w:rPr>
            <w:rStyle w:val="Hyperlink"/>
          </w:rPr>
          <w:t>HSQF</w:t>
        </w:r>
      </w:hyperlink>
      <w:r w:rsidR="00BC2EDE">
        <w:t xml:space="preserve"> is the department’s system for assessing and promoting improvement in the quality of human services. </w:t>
      </w:r>
    </w:p>
    <w:p w14:paraId="1F3703EC" w14:textId="77777777" w:rsidR="00BC1890" w:rsidRDefault="00BC1890" w:rsidP="00F40F16">
      <w:pPr>
        <w:pStyle w:val="Heading3"/>
        <w:rPr>
          <w:color w:val="4F81BD"/>
        </w:rPr>
      </w:pPr>
    </w:p>
    <w:p w14:paraId="1C9E3720" w14:textId="77777777" w:rsidR="00911842" w:rsidRPr="00BE3C10" w:rsidRDefault="00911842" w:rsidP="00F40F16">
      <w:pPr>
        <w:pStyle w:val="Heading3"/>
        <w:rPr>
          <w:color w:val="4F81BD"/>
        </w:rPr>
      </w:pPr>
      <w:bookmarkStart w:id="29" w:name="_Toc505760028"/>
      <w:r w:rsidRPr="00BE3C10">
        <w:rPr>
          <w:color w:val="4F81BD"/>
        </w:rPr>
        <w:t>When an incident report is required</w:t>
      </w:r>
      <w:bookmarkEnd w:id="29"/>
    </w:p>
    <w:p w14:paraId="7CB5778D" w14:textId="77777777" w:rsidR="00911842" w:rsidRDefault="00911842" w:rsidP="00F40F16">
      <w:pPr>
        <w:spacing w:after="0"/>
        <w:rPr>
          <w:sz w:val="24"/>
        </w:rPr>
      </w:pPr>
    </w:p>
    <w:p w14:paraId="58B84D83" w14:textId="1A4CC15F" w:rsidR="00911842" w:rsidRPr="00C84279" w:rsidRDefault="00911842" w:rsidP="00F40F16">
      <w:pPr>
        <w:spacing w:after="0"/>
        <w:rPr>
          <w:szCs w:val="22"/>
        </w:rPr>
      </w:pPr>
      <w:r>
        <w:rPr>
          <w:szCs w:val="22"/>
        </w:rPr>
        <w:t xml:space="preserve">The two primary categories of incidents to report </w:t>
      </w:r>
      <w:r w:rsidR="00C647BA">
        <w:rPr>
          <w:szCs w:val="22"/>
        </w:rPr>
        <w:t xml:space="preserve">to the department </w:t>
      </w:r>
      <w:r>
        <w:rPr>
          <w:szCs w:val="22"/>
        </w:rPr>
        <w:t xml:space="preserve">are Category 1 – Critical Incidents and Category 2 – Major Incidents. Refer to the </w:t>
      </w:r>
      <w:r w:rsidR="006B643C" w:rsidRPr="006B643C">
        <w:rPr>
          <w:i/>
          <w:szCs w:val="22"/>
        </w:rPr>
        <w:t xml:space="preserve">Incident </w:t>
      </w:r>
      <w:r w:rsidR="00D176E5">
        <w:rPr>
          <w:i/>
          <w:szCs w:val="22"/>
        </w:rPr>
        <w:t>r</w:t>
      </w:r>
      <w:r w:rsidR="006B643C" w:rsidRPr="006B643C">
        <w:rPr>
          <w:i/>
          <w:szCs w:val="22"/>
        </w:rPr>
        <w:t xml:space="preserve">eporting </w:t>
      </w:r>
      <w:r w:rsidR="00D176E5">
        <w:rPr>
          <w:i/>
          <w:szCs w:val="22"/>
        </w:rPr>
        <w:t>g</w:t>
      </w:r>
      <w:r w:rsidR="006B643C" w:rsidRPr="006B643C">
        <w:rPr>
          <w:i/>
          <w:szCs w:val="22"/>
        </w:rPr>
        <w:t xml:space="preserve">uide for </w:t>
      </w:r>
      <w:r w:rsidR="00D176E5">
        <w:rPr>
          <w:i/>
          <w:szCs w:val="22"/>
        </w:rPr>
        <w:t>r</w:t>
      </w:r>
      <w:r w:rsidR="006B643C" w:rsidRPr="006B643C">
        <w:rPr>
          <w:i/>
          <w:szCs w:val="22"/>
        </w:rPr>
        <w:t xml:space="preserve">esidential </w:t>
      </w:r>
      <w:r w:rsidR="00D176E5">
        <w:rPr>
          <w:i/>
          <w:szCs w:val="22"/>
        </w:rPr>
        <w:t>c</w:t>
      </w:r>
      <w:r w:rsidR="006B643C" w:rsidRPr="006B643C">
        <w:rPr>
          <w:i/>
          <w:szCs w:val="22"/>
        </w:rPr>
        <w:t xml:space="preserve">are </w:t>
      </w:r>
      <w:r w:rsidR="00D176E5">
        <w:rPr>
          <w:i/>
          <w:szCs w:val="22"/>
        </w:rPr>
        <w:t>s</w:t>
      </w:r>
      <w:r w:rsidR="006B643C" w:rsidRPr="006B643C">
        <w:rPr>
          <w:i/>
          <w:szCs w:val="22"/>
        </w:rPr>
        <w:t>ervices</w:t>
      </w:r>
      <w:r w:rsidRPr="00C84279">
        <w:rPr>
          <w:i/>
          <w:szCs w:val="22"/>
        </w:rPr>
        <w:t xml:space="preserve"> </w:t>
      </w:r>
      <w:r w:rsidRPr="00C84279">
        <w:rPr>
          <w:szCs w:val="22"/>
        </w:rPr>
        <w:t xml:space="preserve">regarding when an incident report must be completed.  </w:t>
      </w:r>
    </w:p>
    <w:p w14:paraId="31828D02" w14:textId="77777777" w:rsidR="009F0476" w:rsidRDefault="009F0476" w:rsidP="00F40F16">
      <w:pPr>
        <w:pStyle w:val="Heading3"/>
        <w:rPr>
          <w:color w:val="4F81BD"/>
        </w:rPr>
      </w:pPr>
    </w:p>
    <w:p w14:paraId="78684736" w14:textId="77777777" w:rsidR="00911842" w:rsidRPr="006C00B6" w:rsidRDefault="00911842" w:rsidP="00F40F16">
      <w:pPr>
        <w:pStyle w:val="Heading3"/>
        <w:rPr>
          <w:color w:val="4F81BD"/>
        </w:rPr>
      </w:pPr>
      <w:bookmarkStart w:id="30" w:name="_Toc505760029"/>
      <w:r w:rsidRPr="006C00B6">
        <w:rPr>
          <w:color w:val="4F81BD"/>
        </w:rPr>
        <w:t xml:space="preserve">What to </w:t>
      </w:r>
      <w:r w:rsidR="003B536D">
        <w:rPr>
          <w:color w:val="4F81BD"/>
        </w:rPr>
        <w:t xml:space="preserve">include in the </w:t>
      </w:r>
      <w:r w:rsidRPr="006C00B6">
        <w:rPr>
          <w:color w:val="4F81BD"/>
        </w:rPr>
        <w:t>report</w:t>
      </w:r>
      <w:bookmarkEnd w:id="30"/>
    </w:p>
    <w:p w14:paraId="5380D961" w14:textId="77777777" w:rsidR="00911842" w:rsidRDefault="00911842" w:rsidP="00F40F16">
      <w:pPr>
        <w:spacing w:after="0"/>
      </w:pPr>
    </w:p>
    <w:p w14:paraId="11203456" w14:textId="77777777" w:rsidR="00911842" w:rsidRPr="00ED4A6C" w:rsidRDefault="00911842" w:rsidP="00F40F16">
      <w:pPr>
        <w:pStyle w:val="ListParagraph"/>
        <w:ind w:left="0"/>
        <w:rPr>
          <w:szCs w:val="22"/>
        </w:rPr>
      </w:pPr>
      <w:r w:rsidRPr="00ED4A6C">
        <w:rPr>
          <w:szCs w:val="22"/>
        </w:rPr>
        <w:t xml:space="preserve">The </w:t>
      </w:r>
      <w:r>
        <w:rPr>
          <w:szCs w:val="22"/>
        </w:rPr>
        <w:t>incident report should include the relevant, factual details of the incident including:</w:t>
      </w:r>
    </w:p>
    <w:p w14:paraId="1B846F68" w14:textId="77777777" w:rsidR="00911842" w:rsidRDefault="00911842" w:rsidP="00F40F16">
      <w:pPr>
        <w:numPr>
          <w:ilvl w:val="0"/>
          <w:numId w:val="15"/>
        </w:numPr>
        <w:spacing w:after="120" w:line="240" w:lineRule="auto"/>
        <w:ind w:left="851" w:right="-164" w:hanging="425"/>
      </w:pPr>
      <w:r>
        <w:t>who was involved including who was injured and the nature of the in</w:t>
      </w:r>
      <w:r w:rsidR="004C1C5A">
        <w:t>jury or injuries, if applicable</w:t>
      </w:r>
    </w:p>
    <w:p w14:paraId="42B2AA0B" w14:textId="77777777" w:rsidR="00911842" w:rsidRDefault="00911842" w:rsidP="00F40F16">
      <w:pPr>
        <w:numPr>
          <w:ilvl w:val="0"/>
          <w:numId w:val="15"/>
        </w:numPr>
        <w:spacing w:after="120" w:line="240" w:lineRule="auto"/>
        <w:ind w:left="851" w:right="-164" w:hanging="425"/>
      </w:pPr>
      <w:r>
        <w:t>where the incident occurred including specific environmental characteristics. For example, the particular room or roo</w:t>
      </w:r>
      <w:r w:rsidR="004C1C5A">
        <w:t>ms where the incident occurred</w:t>
      </w:r>
    </w:p>
    <w:p w14:paraId="5B3249DA" w14:textId="77777777" w:rsidR="00911842" w:rsidRDefault="00911842" w:rsidP="00F40F16">
      <w:pPr>
        <w:numPr>
          <w:ilvl w:val="0"/>
          <w:numId w:val="15"/>
        </w:numPr>
        <w:spacing w:after="120" w:line="240" w:lineRule="auto"/>
        <w:ind w:left="851" w:right="-164" w:hanging="425"/>
      </w:pPr>
      <w:r>
        <w:t xml:space="preserve">when the incident occurred including the duration of the incident with start </w:t>
      </w:r>
      <w:r w:rsidR="004C1C5A">
        <w:t>to finish times</w:t>
      </w:r>
    </w:p>
    <w:p w14:paraId="33481294" w14:textId="1E2B8C5C" w:rsidR="00911842" w:rsidRDefault="00911842" w:rsidP="00F40F16">
      <w:pPr>
        <w:numPr>
          <w:ilvl w:val="0"/>
          <w:numId w:val="15"/>
        </w:numPr>
        <w:spacing w:after="120" w:line="240" w:lineRule="auto"/>
        <w:ind w:left="851" w:right="-164" w:hanging="425"/>
      </w:pPr>
      <w:r>
        <w:t>how the incident occurred including the sequence of events leading up to the incident, during the incident and imm</w:t>
      </w:r>
      <w:r w:rsidR="004C1C5A">
        <w:t>ediately following the incident</w:t>
      </w:r>
    </w:p>
    <w:p w14:paraId="6EFD7E32" w14:textId="77777777" w:rsidR="00911842" w:rsidRDefault="00911842" w:rsidP="00F40F16">
      <w:pPr>
        <w:pStyle w:val="ListParagraph"/>
        <w:numPr>
          <w:ilvl w:val="0"/>
          <w:numId w:val="17"/>
        </w:numPr>
        <w:suppressAutoHyphens/>
        <w:spacing w:after="0" w:line="240" w:lineRule="auto"/>
        <w:ind w:left="851" w:hanging="425"/>
      </w:pPr>
      <w:r>
        <w:t>what action was taken in response to the incident</w:t>
      </w:r>
      <w:r w:rsidR="004C1C5A">
        <w:t>.</w:t>
      </w:r>
    </w:p>
    <w:p w14:paraId="0DDF3A7B" w14:textId="77777777" w:rsidR="00583E79" w:rsidRDefault="00583E79" w:rsidP="00F40F16">
      <w:pPr>
        <w:pStyle w:val="Heading3"/>
        <w:rPr>
          <w:b w:val="0"/>
          <w:bCs w:val="0"/>
          <w:color w:val="auto"/>
          <w:szCs w:val="24"/>
        </w:rPr>
      </w:pPr>
    </w:p>
    <w:p w14:paraId="47D32CF7" w14:textId="77777777" w:rsidR="005932B2" w:rsidRDefault="005932B2">
      <w:pPr>
        <w:spacing w:after="0" w:line="240" w:lineRule="auto"/>
        <w:rPr>
          <w:b/>
          <w:bCs/>
          <w:color w:val="4F81BD"/>
          <w:szCs w:val="22"/>
        </w:rPr>
      </w:pPr>
    </w:p>
    <w:p w14:paraId="0B70E6FC" w14:textId="77777777" w:rsidR="00911842" w:rsidRPr="00F40F16" w:rsidRDefault="00911842" w:rsidP="00F40F16">
      <w:pPr>
        <w:pStyle w:val="Heading3"/>
        <w:rPr>
          <w:color w:val="4F81BD"/>
        </w:rPr>
      </w:pPr>
      <w:bookmarkStart w:id="31" w:name="_Toc505760030"/>
      <w:r w:rsidRPr="00F40F16">
        <w:rPr>
          <w:color w:val="4F81BD"/>
        </w:rPr>
        <w:t>How to report</w:t>
      </w:r>
      <w:bookmarkEnd w:id="31"/>
    </w:p>
    <w:p w14:paraId="055A1091" w14:textId="77777777" w:rsidR="00911842" w:rsidRDefault="00911842" w:rsidP="00F40F16">
      <w:pPr>
        <w:spacing w:after="0"/>
        <w:rPr>
          <w:b/>
        </w:rPr>
      </w:pPr>
    </w:p>
    <w:p w14:paraId="6B3A34EF" w14:textId="4AED97F1" w:rsidR="00911842" w:rsidRPr="00C84279" w:rsidRDefault="00911842" w:rsidP="00F40F16">
      <w:pPr>
        <w:spacing w:after="0"/>
        <w:rPr>
          <w:szCs w:val="22"/>
        </w:rPr>
      </w:pPr>
      <w:r w:rsidRPr="00C84279">
        <w:rPr>
          <w:szCs w:val="22"/>
        </w:rPr>
        <w:t>Refer to the</w:t>
      </w:r>
      <w:r w:rsidR="006B643C">
        <w:rPr>
          <w:szCs w:val="22"/>
        </w:rPr>
        <w:t xml:space="preserve"> </w:t>
      </w:r>
      <w:r w:rsidR="006B643C">
        <w:rPr>
          <w:i/>
          <w:szCs w:val="22"/>
        </w:rPr>
        <w:t xml:space="preserve">Incident </w:t>
      </w:r>
      <w:r w:rsidR="00D176E5">
        <w:rPr>
          <w:i/>
          <w:szCs w:val="22"/>
        </w:rPr>
        <w:t>r</w:t>
      </w:r>
      <w:r w:rsidR="006B643C">
        <w:rPr>
          <w:i/>
          <w:szCs w:val="22"/>
        </w:rPr>
        <w:t xml:space="preserve">eporting </w:t>
      </w:r>
      <w:r w:rsidR="00D176E5">
        <w:rPr>
          <w:i/>
          <w:szCs w:val="22"/>
        </w:rPr>
        <w:t>g</w:t>
      </w:r>
      <w:r w:rsidR="006B643C">
        <w:rPr>
          <w:i/>
          <w:szCs w:val="22"/>
        </w:rPr>
        <w:t xml:space="preserve">uide for </w:t>
      </w:r>
      <w:r w:rsidR="00D176E5">
        <w:rPr>
          <w:i/>
          <w:szCs w:val="22"/>
        </w:rPr>
        <w:t>r</w:t>
      </w:r>
      <w:r w:rsidR="006B643C">
        <w:rPr>
          <w:i/>
          <w:szCs w:val="22"/>
        </w:rPr>
        <w:t>e</w:t>
      </w:r>
      <w:r w:rsidR="006B643C" w:rsidRPr="006B643C">
        <w:rPr>
          <w:i/>
          <w:szCs w:val="22"/>
        </w:rPr>
        <w:t xml:space="preserve">sidential </w:t>
      </w:r>
      <w:r w:rsidR="00D176E5">
        <w:rPr>
          <w:i/>
          <w:szCs w:val="22"/>
        </w:rPr>
        <w:t>c</w:t>
      </w:r>
      <w:r w:rsidR="006B643C" w:rsidRPr="006B643C">
        <w:rPr>
          <w:i/>
          <w:szCs w:val="22"/>
        </w:rPr>
        <w:t xml:space="preserve">are </w:t>
      </w:r>
      <w:r w:rsidR="00D176E5">
        <w:rPr>
          <w:i/>
          <w:szCs w:val="22"/>
        </w:rPr>
        <w:t>s</w:t>
      </w:r>
      <w:r w:rsidR="006B643C" w:rsidRPr="006B643C">
        <w:rPr>
          <w:i/>
          <w:szCs w:val="22"/>
        </w:rPr>
        <w:t>ervices</w:t>
      </w:r>
      <w:r w:rsidR="009658D8">
        <w:rPr>
          <w:i/>
          <w:szCs w:val="22"/>
        </w:rPr>
        <w:t xml:space="preserve"> </w:t>
      </w:r>
      <w:r w:rsidRPr="00C84279">
        <w:rPr>
          <w:szCs w:val="22"/>
        </w:rPr>
        <w:t xml:space="preserve">for more information regarding </w:t>
      </w:r>
      <w:r>
        <w:rPr>
          <w:szCs w:val="22"/>
        </w:rPr>
        <w:t>how to report different categories of incidents</w:t>
      </w:r>
      <w:r w:rsidRPr="00C84279">
        <w:rPr>
          <w:szCs w:val="22"/>
        </w:rPr>
        <w:t>.</w:t>
      </w:r>
    </w:p>
    <w:p w14:paraId="330D9FBF" w14:textId="77777777" w:rsidR="00911842" w:rsidRDefault="00911842" w:rsidP="00F40F16">
      <w:pPr>
        <w:spacing w:after="0"/>
        <w:rPr>
          <w:b/>
        </w:rPr>
      </w:pPr>
    </w:p>
    <w:p w14:paraId="2CB64405" w14:textId="77777777" w:rsidR="008E6A04" w:rsidRDefault="008E6A04">
      <w:pPr>
        <w:spacing w:after="0" w:line="240" w:lineRule="auto"/>
        <w:rPr>
          <w:b/>
          <w:bCs/>
          <w:color w:val="4F81BD"/>
          <w:szCs w:val="22"/>
        </w:rPr>
      </w:pPr>
    </w:p>
    <w:p w14:paraId="675C414A" w14:textId="48692D16" w:rsidR="006C1E98" w:rsidRPr="00F40F16" w:rsidRDefault="006C1E98" w:rsidP="00F40F16">
      <w:pPr>
        <w:pStyle w:val="Heading3"/>
        <w:rPr>
          <w:color w:val="4F81BD"/>
        </w:rPr>
      </w:pPr>
      <w:bookmarkStart w:id="32" w:name="_Toc505760031"/>
      <w:r w:rsidRPr="00F40F16">
        <w:rPr>
          <w:color w:val="4F81BD"/>
        </w:rPr>
        <w:t>When to report to the C</w:t>
      </w:r>
      <w:r w:rsidR="00E858CE">
        <w:rPr>
          <w:color w:val="4F81BD"/>
        </w:rPr>
        <w:t>hild Safety After Hours Service Centre (C</w:t>
      </w:r>
      <w:r w:rsidRPr="00F40F16">
        <w:rPr>
          <w:color w:val="4F81BD"/>
        </w:rPr>
        <w:t>SAHSC</w:t>
      </w:r>
      <w:r w:rsidR="00E858CE">
        <w:rPr>
          <w:color w:val="4F81BD"/>
        </w:rPr>
        <w:t>)</w:t>
      </w:r>
      <w:bookmarkEnd w:id="32"/>
    </w:p>
    <w:p w14:paraId="5941AD0A" w14:textId="77777777" w:rsidR="006C1E98" w:rsidRDefault="006C1E98" w:rsidP="00F40F16">
      <w:pPr>
        <w:spacing w:after="0"/>
        <w:ind w:right="-164"/>
      </w:pPr>
    </w:p>
    <w:p w14:paraId="47984DD2" w14:textId="77777777" w:rsidR="006C1E98" w:rsidRPr="00ED4A6C" w:rsidRDefault="007A6796" w:rsidP="00F40F16">
      <w:pPr>
        <w:pStyle w:val="ListParagraph"/>
        <w:ind w:left="0"/>
        <w:rPr>
          <w:szCs w:val="22"/>
        </w:rPr>
      </w:pPr>
      <w:r>
        <w:rPr>
          <w:szCs w:val="22"/>
        </w:rPr>
        <w:t>Care</w:t>
      </w:r>
      <w:r w:rsidR="009271DB">
        <w:rPr>
          <w:szCs w:val="22"/>
        </w:rPr>
        <w:t xml:space="preserve"> services </w:t>
      </w:r>
      <w:r w:rsidR="006C1E98">
        <w:rPr>
          <w:szCs w:val="22"/>
        </w:rPr>
        <w:t>should contact the CSAHSC for Category 1 – Critical Incidents which occur outside working hours and after having provided for the immediate safety and welfare needs of impacted individuals. The CSAHSC provides after hours:</w:t>
      </w:r>
    </w:p>
    <w:p w14:paraId="38EE4E6D" w14:textId="6BD37E0E" w:rsidR="006C1E98" w:rsidRDefault="006C1E98" w:rsidP="00F40F16">
      <w:pPr>
        <w:numPr>
          <w:ilvl w:val="0"/>
          <w:numId w:val="14"/>
        </w:numPr>
        <w:spacing w:after="120" w:line="240" w:lineRule="auto"/>
        <w:ind w:left="851" w:right="-36" w:hanging="425"/>
      </w:pPr>
      <w:r>
        <w:t>statutory responses regarding critical and immediate child protection and youth justice issues across the state</w:t>
      </w:r>
    </w:p>
    <w:p w14:paraId="29437CF9" w14:textId="77777777" w:rsidR="006C1E98" w:rsidRDefault="006C1E98" w:rsidP="00F40F16">
      <w:pPr>
        <w:numPr>
          <w:ilvl w:val="0"/>
          <w:numId w:val="14"/>
        </w:numPr>
        <w:spacing w:after="0" w:line="240" w:lineRule="auto"/>
        <w:ind w:left="851" w:right="-36" w:hanging="425"/>
      </w:pPr>
      <w:r>
        <w:t>advice and support relating to children subject to child protection orders or ongoing intervention by Child Safety Services, where an immediate response is required.</w:t>
      </w:r>
    </w:p>
    <w:p w14:paraId="1D1E19FA" w14:textId="77777777" w:rsidR="006C1E98" w:rsidRDefault="006C1E98" w:rsidP="00F40F16">
      <w:pPr>
        <w:spacing w:after="120"/>
        <w:ind w:left="426" w:right="-164"/>
      </w:pPr>
    </w:p>
    <w:p w14:paraId="26D7442B" w14:textId="77777777" w:rsidR="006C1E98" w:rsidRDefault="006C1E98" w:rsidP="00F40F16">
      <w:pPr>
        <w:spacing w:after="0" w:line="240" w:lineRule="auto"/>
        <w:ind w:right="-36"/>
      </w:pPr>
      <w:r>
        <w:t xml:space="preserve">The CSAHSC operates during public holidays and </w:t>
      </w:r>
      <w:hyperlink r:id="rId14" w:history="1">
        <w:r w:rsidRPr="00B53073">
          <w:rPr>
            <w:rStyle w:val="Hyperlink"/>
          </w:rPr>
          <w:t>CSSC</w:t>
        </w:r>
      </w:hyperlink>
      <w:r>
        <w:t xml:space="preserve"> closure periods and can be contacted on </w:t>
      </w:r>
      <w:r w:rsidR="00197C30">
        <w:t xml:space="preserve">    </w:t>
      </w:r>
      <w:r>
        <w:t>1800 177 135 or 07 3235 9901.</w:t>
      </w:r>
    </w:p>
    <w:p w14:paraId="2B5EEFE0" w14:textId="77777777" w:rsidR="006C1E98" w:rsidRDefault="006C1E98" w:rsidP="00F40F16">
      <w:pPr>
        <w:pStyle w:val="Heading4"/>
        <w:spacing w:before="0" w:line="240" w:lineRule="auto"/>
        <w:rPr>
          <w:color w:val="4F81BD"/>
        </w:rPr>
      </w:pPr>
    </w:p>
    <w:p w14:paraId="74253E70" w14:textId="77777777" w:rsidR="00DA3540" w:rsidRDefault="00DA3540" w:rsidP="00F40F16">
      <w:pPr>
        <w:pStyle w:val="Heading3"/>
        <w:spacing w:line="240" w:lineRule="auto"/>
        <w:rPr>
          <w:color w:val="4F81BD"/>
        </w:rPr>
      </w:pPr>
    </w:p>
    <w:p w14:paraId="53D93543" w14:textId="77777777" w:rsidR="00583E79" w:rsidRPr="00BE3C10" w:rsidRDefault="00583E79" w:rsidP="00F40F16">
      <w:pPr>
        <w:pStyle w:val="Heading3"/>
        <w:spacing w:line="240" w:lineRule="auto"/>
        <w:rPr>
          <w:color w:val="4F81BD"/>
        </w:rPr>
      </w:pPr>
      <w:bookmarkStart w:id="33" w:name="_Toc505760032"/>
      <w:r w:rsidRPr="00BE3C10">
        <w:rPr>
          <w:color w:val="4F81BD"/>
        </w:rPr>
        <w:t>Complete the incident report</w:t>
      </w:r>
      <w:bookmarkEnd w:id="33"/>
      <w:r w:rsidRPr="00BE3C10">
        <w:rPr>
          <w:color w:val="4F81BD"/>
        </w:rPr>
        <w:t xml:space="preserve"> </w:t>
      </w:r>
    </w:p>
    <w:p w14:paraId="4EDD3ECE" w14:textId="77777777" w:rsidR="00583E79" w:rsidRDefault="00583E79" w:rsidP="00F40F16">
      <w:pPr>
        <w:spacing w:after="0"/>
        <w:rPr>
          <w:szCs w:val="22"/>
        </w:rPr>
      </w:pPr>
    </w:p>
    <w:p w14:paraId="18BF3B28" w14:textId="77777777" w:rsidR="00583E79" w:rsidRPr="00C776AB" w:rsidRDefault="00583E79" w:rsidP="00F40F16">
      <w:pPr>
        <w:spacing w:after="0"/>
        <w:rPr>
          <w:sz w:val="24"/>
        </w:rPr>
      </w:pPr>
      <w:r>
        <w:rPr>
          <w:szCs w:val="22"/>
        </w:rPr>
        <w:t xml:space="preserve">Objective language should be used when reporting an incident </w:t>
      </w:r>
      <w:r w:rsidR="003B536D">
        <w:rPr>
          <w:szCs w:val="22"/>
        </w:rPr>
        <w:t>and any actions taken in response to the incident. T</w:t>
      </w:r>
      <w:r>
        <w:rPr>
          <w:szCs w:val="22"/>
        </w:rPr>
        <w:t>he report must be legible, dated and presented in the required format.</w:t>
      </w:r>
    </w:p>
    <w:p w14:paraId="7B4D2A98" w14:textId="77777777" w:rsidR="006C1E98" w:rsidRDefault="006C1E98" w:rsidP="00F40F16">
      <w:pPr>
        <w:spacing w:after="0" w:line="240" w:lineRule="auto"/>
        <w:rPr>
          <w:rFonts w:cs="Arial"/>
        </w:rPr>
      </w:pPr>
    </w:p>
    <w:p w14:paraId="5A680AD8" w14:textId="77777777" w:rsidR="008E6A04" w:rsidRDefault="008E6A04">
      <w:pPr>
        <w:spacing w:after="0" w:line="240" w:lineRule="auto"/>
        <w:rPr>
          <w:rFonts w:cs="Arial"/>
          <w:b/>
          <w:bCs/>
          <w:color w:val="0A3B93"/>
          <w:sz w:val="32"/>
          <w:szCs w:val="32"/>
        </w:rPr>
      </w:pPr>
    </w:p>
    <w:p w14:paraId="6474E399" w14:textId="77777777" w:rsidR="00410E8C" w:rsidRPr="00661959" w:rsidRDefault="00911842" w:rsidP="00F40F16">
      <w:pPr>
        <w:pStyle w:val="Heading2"/>
      </w:pPr>
      <w:bookmarkStart w:id="34" w:name="_Toc505760033"/>
      <w:r w:rsidRPr="00661959">
        <w:t>Record keeping, privacy and confidentiality</w:t>
      </w:r>
      <w:bookmarkEnd w:id="34"/>
    </w:p>
    <w:p w14:paraId="734C4A55" w14:textId="77777777" w:rsidR="00911842" w:rsidRPr="00661959" w:rsidRDefault="00911842" w:rsidP="00F40F16">
      <w:pPr>
        <w:ind w:right="-164"/>
      </w:pPr>
      <w:r w:rsidRPr="00661959">
        <w:t xml:space="preserve">Care services must ensure that the management system used to respond to and report incidents is clearly defined, documented, communicated and reported to appropriate parties including the </w:t>
      </w:r>
      <w:hyperlink r:id="rId15" w:history="1">
        <w:r w:rsidRPr="00661959">
          <w:rPr>
            <w:rStyle w:val="Hyperlink"/>
          </w:rPr>
          <w:t>CSSC</w:t>
        </w:r>
      </w:hyperlink>
      <w:r w:rsidRPr="00661959">
        <w:t>, and that it maintains appropriate controls in relation to the privacy and confidentiality of stakeholders, particularly a child or young person in care. This includes ensuring that personal and sensitive client information, including incident reports, are securely stored and transmitted.</w:t>
      </w:r>
    </w:p>
    <w:p w14:paraId="50CC9258" w14:textId="77777777" w:rsidR="00911842" w:rsidRPr="00661959" w:rsidRDefault="00911842" w:rsidP="00F40F16">
      <w:pPr>
        <w:ind w:right="-164"/>
      </w:pPr>
      <w:r w:rsidRPr="00661959">
        <w:t xml:space="preserve">Accurate and complete documentation must be maintained to ensure accountability, transparency, due diligence and legislative requirements with regard to decision making pertaining to standards of care. If circumstances described in an incident report are alleged and yet to be proven then this should be </w:t>
      </w:r>
      <w:r w:rsidR="006733F6">
        <w:t xml:space="preserve">accurately recorded </w:t>
      </w:r>
      <w:r w:rsidRPr="00661959">
        <w:t>in the written report.</w:t>
      </w:r>
    </w:p>
    <w:p w14:paraId="5317105C" w14:textId="77777777" w:rsidR="00410E8C" w:rsidRDefault="00911842" w:rsidP="00F40F16">
      <w:pPr>
        <w:ind w:right="-164"/>
      </w:pPr>
      <w:r w:rsidRPr="00661959">
        <w:t>Confidentiality must be maintained when making a report to other parties including external agencies. Failure to do so could prejudice any subsequent investigation and legal processes and could cause unnecessary trauma to individuals including the child or young person.</w:t>
      </w:r>
    </w:p>
    <w:p w14:paraId="51FC2C5D" w14:textId="77777777" w:rsidR="008E6A04" w:rsidRDefault="008E6A04" w:rsidP="009D6EC3">
      <w:pPr>
        <w:spacing w:after="0"/>
        <w:rPr>
          <w:rFonts w:cs="Arial"/>
          <w:b/>
          <w:bCs/>
          <w:color w:val="0A3B93"/>
          <w:sz w:val="32"/>
          <w:szCs w:val="32"/>
        </w:rPr>
      </w:pPr>
    </w:p>
    <w:p w14:paraId="523EC0D4" w14:textId="77777777" w:rsidR="00911842" w:rsidRPr="00A828A2" w:rsidRDefault="004422C6" w:rsidP="00322F20">
      <w:pPr>
        <w:pStyle w:val="Heading2"/>
      </w:pPr>
      <w:bookmarkStart w:id="35" w:name="_Toc505760034"/>
      <w:r>
        <w:t>Links</w:t>
      </w:r>
      <w:bookmarkEnd w:id="35"/>
    </w:p>
    <w:p w14:paraId="4C786513" w14:textId="77777777" w:rsidR="00CB64E1" w:rsidRDefault="000E3FFB" w:rsidP="00F40F16">
      <w:pPr>
        <w:numPr>
          <w:ilvl w:val="0"/>
          <w:numId w:val="25"/>
        </w:numPr>
        <w:spacing w:after="120" w:line="240" w:lineRule="auto"/>
        <w:ind w:left="851" w:right="-164" w:hanging="425"/>
      </w:pPr>
      <w:hyperlink r:id="rId16" w:history="1">
        <w:r w:rsidR="00911842" w:rsidRPr="00CB64E1">
          <w:rPr>
            <w:rStyle w:val="Hyperlink"/>
            <w:i/>
          </w:rPr>
          <w:t>Child Protection Act 1999</w:t>
        </w:r>
      </w:hyperlink>
      <w:r w:rsidR="00911842" w:rsidRPr="008A4B17">
        <w:t xml:space="preserve"> </w:t>
      </w:r>
    </w:p>
    <w:p w14:paraId="41CA5E7F" w14:textId="77777777" w:rsidR="00911842" w:rsidRDefault="000E3FFB" w:rsidP="00F40F16">
      <w:pPr>
        <w:numPr>
          <w:ilvl w:val="0"/>
          <w:numId w:val="25"/>
        </w:numPr>
        <w:spacing w:after="120" w:line="240" w:lineRule="auto"/>
        <w:ind w:left="851" w:right="-164" w:hanging="425"/>
      </w:pPr>
      <w:hyperlink r:id="rId17" w:history="1">
        <w:r w:rsidR="00CB64E1" w:rsidRPr="00CB64E1">
          <w:rPr>
            <w:rStyle w:val="Hyperlink"/>
            <w:i/>
          </w:rPr>
          <w:t>Child Protection Regulation 2011</w:t>
        </w:r>
      </w:hyperlink>
    </w:p>
    <w:p w14:paraId="0B980AC0" w14:textId="5F4E18DD" w:rsidR="00911842" w:rsidRDefault="000E3FFB" w:rsidP="00F40F16">
      <w:pPr>
        <w:numPr>
          <w:ilvl w:val="0"/>
          <w:numId w:val="25"/>
        </w:numPr>
        <w:spacing w:after="120" w:line="240" w:lineRule="auto"/>
        <w:ind w:left="851" w:right="-164" w:hanging="425"/>
      </w:pPr>
      <w:hyperlink r:id="rId18" w:history="1">
        <w:r w:rsidR="00911842" w:rsidRPr="007C24B5">
          <w:rPr>
            <w:rStyle w:val="Hyperlink"/>
            <w:i/>
          </w:rPr>
          <w:t>Critical Incident Reporting policy</w:t>
        </w:r>
      </w:hyperlink>
      <w:r w:rsidR="006B2756">
        <w:t xml:space="preserve"> </w:t>
      </w:r>
      <w:r w:rsidR="00911842">
        <w:t xml:space="preserve">(departmental </w:t>
      </w:r>
      <w:r w:rsidR="00081DD4">
        <w:t>policy</w:t>
      </w:r>
      <w:r w:rsidR="00911842">
        <w:t>)</w:t>
      </w:r>
    </w:p>
    <w:p w14:paraId="62E12EB5" w14:textId="77777777" w:rsidR="00CB64E1" w:rsidRDefault="000E3FFB" w:rsidP="00F40F16">
      <w:pPr>
        <w:numPr>
          <w:ilvl w:val="0"/>
          <w:numId w:val="25"/>
        </w:numPr>
        <w:spacing w:after="120" w:line="240" w:lineRule="auto"/>
        <w:ind w:left="851" w:right="-164" w:hanging="425"/>
      </w:pPr>
      <w:hyperlink r:id="rId19" w:history="1">
        <w:r w:rsidR="00CB64E1" w:rsidRPr="00CB64E1">
          <w:rPr>
            <w:rStyle w:val="Hyperlink"/>
          </w:rPr>
          <w:t>Child Safety Practice Manual</w:t>
        </w:r>
      </w:hyperlink>
    </w:p>
    <w:p w14:paraId="73C9B01D" w14:textId="77777777" w:rsidR="00D94C86" w:rsidRDefault="000E3FFB" w:rsidP="00F40F16">
      <w:pPr>
        <w:numPr>
          <w:ilvl w:val="0"/>
          <w:numId w:val="25"/>
        </w:numPr>
        <w:spacing w:after="120" w:line="240" w:lineRule="auto"/>
        <w:ind w:left="851" w:right="-164" w:hanging="425"/>
      </w:pPr>
      <w:hyperlink r:id="rId20" w:history="1">
        <w:r w:rsidR="00D94C86" w:rsidRPr="000A68EF">
          <w:rPr>
            <w:rStyle w:val="Hyperlink"/>
          </w:rPr>
          <w:t>Human Services Quality Framework</w:t>
        </w:r>
      </w:hyperlink>
    </w:p>
    <w:p w14:paraId="1B764AFD" w14:textId="77777777" w:rsidR="00241B11" w:rsidRDefault="000E3FFB" w:rsidP="00F40F16">
      <w:pPr>
        <w:numPr>
          <w:ilvl w:val="0"/>
          <w:numId w:val="25"/>
        </w:numPr>
        <w:spacing w:after="120" w:line="240" w:lineRule="auto"/>
        <w:ind w:left="851" w:right="-164" w:hanging="425"/>
      </w:pPr>
      <w:hyperlink r:id="rId21" w:history="1">
        <w:r w:rsidR="00241B11" w:rsidRPr="003A7BC2">
          <w:rPr>
            <w:rStyle w:val="Hyperlink"/>
          </w:rPr>
          <w:t>Incident reporting guide for residential care services</w:t>
        </w:r>
      </w:hyperlink>
    </w:p>
    <w:p w14:paraId="24278887" w14:textId="77777777" w:rsidR="00411418" w:rsidRDefault="000E3FFB" w:rsidP="00F40F16">
      <w:pPr>
        <w:numPr>
          <w:ilvl w:val="0"/>
          <w:numId w:val="25"/>
        </w:numPr>
        <w:spacing w:after="120" w:line="240" w:lineRule="auto"/>
        <w:ind w:left="851" w:right="-164" w:hanging="425"/>
      </w:pPr>
      <w:hyperlink r:id="rId22" w:history="1">
        <w:r w:rsidR="00411418" w:rsidRPr="00411418">
          <w:rPr>
            <w:rStyle w:val="Hyperlink"/>
          </w:rPr>
          <w:t>Investment specifications</w:t>
        </w:r>
      </w:hyperlink>
    </w:p>
    <w:p w14:paraId="1BAD7ADD" w14:textId="77777777" w:rsidR="00911842" w:rsidRPr="00411418" w:rsidRDefault="000E3FFB">
      <w:pPr>
        <w:numPr>
          <w:ilvl w:val="0"/>
          <w:numId w:val="25"/>
        </w:numPr>
        <w:spacing w:after="120" w:line="240" w:lineRule="auto"/>
        <w:ind w:left="851" w:right="-164" w:hanging="425"/>
        <w:rPr>
          <w:rStyle w:val="Hyperlink"/>
          <w:color w:val="auto"/>
          <w:u w:val="none"/>
        </w:rPr>
      </w:pPr>
      <w:hyperlink r:id="rId23" w:history="1">
        <w:r w:rsidR="00911842" w:rsidRPr="000C4F27">
          <w:rPr>
            <w:rStyle w:val="Hyperlink"/>
          </w:rPr>
          <w:t>Non-Government Service Provider Basic Recordkeeping Guide</w:t>
        </w:r>
      </w:hyperlink>
    </w:p>
    <w:p w14:paraId="1B6F4946" w14:textId="77777777" w:rsidR="000940AE" w:rsidRPr="000940AE" w:rsidRDefault="000E3FFB">
      <w:pPr>
        <w:numPr>
          <w:ilvl w:val="0"/>
          <w:numId w:val="25"/>
        </w:numPr>
        <w:spacing w:after="120" w:line="240" w:lineRule="auto"/>
        <w:ind w:left="851" w:right="-164" w:hanging="425"/>
        <w:rPr>
          <w:rStyle w:val="Hyperlink"/>
          <w:color w:val="auto"/>
          <w:u w:val="none"/>
        </w:rPr>
      </w:pPr>
      <w:hyperlink r:id="rId24" w:history="1">
        <w:r w:rsidR="00911842" w:rsidRPr="00843A96">
          <w:rPr>
            <w:rStyle w:val="Hyperlink"/>
          </w:rPr>
          <w:t>Reporting missing children: Guidelines for approved carers and care services</w:t>
        </w:r>
      </w:hyperlink>
    </w:p>
    <w:p w14:paraId="175AC68B" w14:textId="77777777" w:rsidR="000940AE" w:rsidRDefault="000940AE" w:rsidP="008A4B17">
      <w:pPr>
        <w:rPr>
          <w:rStyle w:val="Hyperlink"/>
        </w:rPr>
      </w:pPr>
    </w:p>
    <w:p w14:paraId="53759625" w14:textId="77777777" w:rsidR="0036282F" w:rsidRDefault="0036282F" w:rsidP="00044FEB">
      <w:pPr>
        <w:spacing w:after="120" w:line="240" w:lineRule="auto"/>
        <w:ind w:left="426" w:right="-164"/>
        <w:rPr>
          <w:rStyle w:val="Hyperlink"/>
        </w:rPr>
      </w:pPr>
    </w:p>
    <w:sectPr w:rsidR="0036282F" w:rsidSect="001076BC">
      <w:headerReference w:type="even" r:id="rId25"/>
      <w:footerReference w:type="default" r:id="rId26"/>
      <w:headerReference w:type="first" r:id="rId27"/>
      <w:pgSz w:w="11900" w:h="16840"/>
      <w:pgMar w:top="969" w:right="1021" w:bottom="1985" w:left="709" w:header="709" w:footer="0" w:gutter="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CD794" w14:textId="77777777" w:rsidR="002D058B" w:rsidRDefault="002D058B" w:rsidP="00071304">
      <w:pPr>
        <w:spacing w:after="0" w:line="240" w:lineRule="auto"/>
      </w:pPr>
      <w:r>
        <w:separator/>
      </w:r>
    </w:p>
  </w:endnote>
  <w:endnote w:type="continuationSeparator" w:id="0">
    <w:p w14:paraId="0EB2BBDC" w14:textId="77777777" w:rsidR="002D058B" w:rsidRDefault="002D058B" w:rsidP="00071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MetaNormalLF-Roman">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cstheme="majorHAnsi"/>
        <w:sz w:val="20"/>
        <w:szCs w:val="20"/>
      </w:rPr>
      <w:id w:val="1680548421"/>
      <w:docPartObj>
        <w:docPartGallery w:val="Page Numbers (Bottom of Page)"/>
        <w:docPartUnique/>
      </w:docPartObj>
    </w:sdtPr>
    <w:sdtEndPr>
      <w:rPr>
        <w:noProof/>
      </w:rPr>
    </w:sdtEndPr>
    <w:sdtContent>
      <w:p w14:paraId="10F9AD50" w14:textId="71A45879" w:rsidR="003952D1" w:rsidRPr="00BD0F77" w:rsidRDefault="003952D1" w:rsidP="00BD0F77">
        <w:pPr>
          <w:pStyle w:val="Footer"/>
          <w:spacing w:after="0" w:line="240" w:lineRule="auto"/>
          <w:rPr>
            <w:rFonts w:asciiTheme="majorHAnsi" w:hAnsiTheme="majorHAnsi" w:cstheme="majorHAnsi"/>
            <w:sz w:val="20"/>
            <w:szCs w:val="20"/>
          </w:rPr>
        </w:pPr>
        <w:r w:rsidRPr="00BD0F77">
          <w:rPr>
            <w:rFonts w:asciiTheme="majorHAnsi" w:hAnsiTheme="majorHAnsi" w:cstheme="majorHAnsi"/>
            <w:sz w:val="20"/>
            <w:szCs w:val="20"/>
          </w:rPr>
          <w:t>Children in Care</w:t>
        </w:r>
        <w:r>
          <w:rPr>
            <w:rFonts w:asciiTheme="majorHAnsi" w:hAnsiTheme="majorHAnsi" w:cstheme="majorHAnsi"/>
            <w:sz w:val="20"/>
            <w:szCs w:val="20"/>
          </w:rPr>
          <w:t xml:space="preserve">, Commissioning - Child </w:t>
        </w:r>
        <w:r w:rsidRPr="00BD0F77">
          <w:rPr>
            <w:rFonts w:asciiTheme="majorHAnsi" w:hAnsiTheme="majorHAnsi" w:cstheme="majorHAnsi"/>
            <w:sz w:val="20"/>
            <w:szCs w:val="20"/>
          </w:rPr>
          <w:t>Family and Community Services</w:t>
        </w:r>
      </w:p>
      <w:p w14:paraId="557A8C6C" w14:textId="4AF5B1E2" w:rsidR="003952D1" w:rsidRPr="00BD0F77" w:rsidRDefault="003952D1" w:rsidP="00BD0F77">
        <w:pPr>
          <w:pStyle w:val="Footer"/>
          <w:spacing w:after="0" w:line="240" w:lineRule="auto"/>
          <w:rPr>
            <w:rFonts w:asciiTheme="majorHAnsi" w:hAnsiTheme="majorHAnsi" w:cstheme="majorHAnsi"/>
            <w:sz w:val="20"/>
            <w:szCs w:val="20"/>
          </w:rPr>
        </w:pPr>
        <w:r w:rsidRPr="00BD0F77">
          <w:rPr>
            <w:rFonts w:asciiTheme="majorHAnsi" w:hAnsiTheme="majorHAnsi" w:cstheme="majorHAnsi"/>
            <w:sz w:val="20"/>
            <w:szCs w:val="20"/>
          </w:rPr>
          <w:t xml:space="preserve">The Department of </w:t>
        </w:r>
        <w:r w:rsidR="00800B1D">
          <w:rPr>
            <w:rFonts w:asciiTheme="majorHAnsi" w:hAnsiTheme="majorHAnsi" w:cstheme="majorHAnsi"/>
            <w:sz w:val="20"/>
            <w:szCs w:val="20"/>
          </w:rPr>
          <w:t>Child Safety</w:t>
        </w:r>
        <w:r w:rsidR="00BA7D0F">
          <w:rPr>
            <w:rFonts w:asciiTheme="majorHAnsi" w:hAnsiTheme="majorHAnsi" w:cstheme="majorHAnsi"/>
            <w:sz w:val="20"/>
            <w:szCs w:val="20"/>
          </w:rPr>
          <w:t>,</w:t>
        </w:r>
        <w:r w:rsidR="00800B1D">
          <w:rPr>
            <w:rFonts w:asciiTheme="majorHAnsi" w:hAnsiTheme="majorHAnsi" w:cstheme="majorHAnsi"/>
            <w:sz w:val="20"/>
            <w:szCs w:val="20"/>
          </w:rPr>
          <w:t xml:space="preserve"> Youth and Women</w:t>
        </w:r>
        <w:r w:rsidRPr="00BD0F77">
          <w:rPr>
            <w:rFonts w:asciiTheme="majorHAnsi" w:hAnsiTheme="majorHAnsi" w:cstheme="majorHAnsi"/>
            <w:sz w:val="20"/>
            <w:szCs w:val="20"/>
          </w:rPr>
          <w:tab/>
        </w:r>
        <w:r w:rsidRPr="00BD0F77">
          <w:rPr>
            <w:rFonts w:asciiTheme="majorHAnsi" w:hAnsiTheme="majorHAnsi" w:cstheme="majorHAnsi"/>
            <w:sz w:val="20"/>
            <w:szCs w:val="20"/>
          </w:rPr>
          <w:tab/>
          <w:t xml:space="preserve"> </w:t>
        </w:r>
        <w:r w:rsidRPr="00BD0F77">
          <w:rPr>
            <w:rFonts w:asciiTheme="majorHAnsi" w:hAnsiTheme="majorHAnsi" w:cstheme="majorHAnsi"/>
            <w:sz w:val="20"/>
            <w:szCs w:val="20"/>
          </w:rPr>
          <w:fldChar w:fldCharType="begin"/>
        </w:r>
        <w:r w:rsidRPr="00BD0F77">
          <w:rPr>
            <w:rFonts w:asciiTheme="majorHAnsi" w:hAnsiTheme="majorHAnsi" w:cstheme="majorHAnsi"/>
            <w:sz w:val="20"/>
            <w:szCs w:val="20"/>
          </w:rPr>
          <w:instrText xml:space="preserve"> PAGE   \* MERGEFORMAT </w:instrText>
        </w:r>
        <w:r w:rsidRPr="00BD0F77">
          <w:rPr>
            <w:rFonts w:asciiTheme="majorHAnsi" w:hAnsiTheme="majorHAnsi" w:cstheme="majorHAnsi"/>
            <w:sz w:val="20"/>
            <w:szCs w:val="20"/>
          </w:rPr>
          <w:fldChar w:fldCharType="separate"/>
        </w:r>
        <w:r w:rsidR="000E3FFB">
          <w:rPr>
            <w:rFonts w:asciiTheme="majorHAnsi" w:hAnsiTheme="majorHAnsi" w:cstheme="majorHAnsi"/>
            <w:noProof/>
            <w:sz w:val="20"/>
            <w:szCs w:val="20"/>
          </w:rPr>
          <w:t>2</w:t>
        </w:r>
        <w:r w:rsidRPr="00BD0F77">
          <w:rPr>
            <w:rFonts w:asciiTheme="majorHAnsi" w:hAnsiTheme="majorHAnsi" w:cstheme="majorHAnsi"/>
            <w:noProof/>
            <w:sz w:val="20"/>
            <w:szCs w:val="20"/>
          </w:rPr>
          <w:fldChar w:fldCharType="end"/>
        </w:r>
      </w:p>
    </w:sdtContent>
  </w:sdt>
  <w:p w14:paraId="5969EFD3" w14:textId="0B541CFE" w:rsidR="003952D1" w:rsidRDefault="00455596" w:rsidP="00455596">
    <w:pPr>
      <w:pStyle w:val="Footer"/>
      <w:tabs>
        <w:tab w:val="clear" w:pos="4320"/>
        <w:tab w:val="left" w:pos="864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0C64A" w14:textId="77777777" w:rsidR="002D058B" w:rsidRDefault="002D058B" w:rsidP="00071304">
      <w:pPr>
        <w:spacing w:after="0" w:line="240" w:lineRule="auto"/>
      </w:pPr>
      <w:r>
        <w:separator/>
      </w:r>
    </w:p>
  </w:footnote>
  <w:footnote w:type="continuationSeparator" w:id="0">
    <w:p w14:paraId="5079E011" w14:textId="77777777" w:rsidR="002D058B" w:rsidRDefault="002D058B" w:rsidP="000713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C31D6" w14:textId="77777777" w:rsidR="003952D1" w:rsidRDefault="003952D1">
    <w:pPr>
      <w:pStyle w:val="Header"/>
    </w:pPr>
    <w:r>
      <w:rPr>
        <w:noProof/>
        <w:lang w:val="en-AU" w:eastAsia="en-AU"/>
      </w:rPr>
      <mc:AlternateContent>
        <mc:Choice Requires="wps">
          <w:drawing>
            <wp:anchor distT="0" distB="0" distL="114300" distR="114300" simplePos="0" relativeHeight="251657216" behindDoc="1" locked="0" layoutInCell="0" allowOverlap="1" wp14:anchorId="0B6D1490" wp14:editId="72BA92E7">
              <wp:simplePos x="0" y="0"/>
              <wp:positionH relativeFrom="margin">
                <wp:align>center</wp:align>
              </wp:positionH>
              <wp:positionV relativeFrom="margin">
                <wp:align>center</wp:align>
              </wp:positionV>
              <wp:extent cx="7891145" cy="1213485"/>
              <wp:effectExtent l="0" t="2438400" r="0" b="22536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91145" cy="12134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0314538" w14:textId="77777777" w:rsidR="003952D1" w:rsidRDefault="003952D1" w:rsidP="00C436D0">
                          <w:pPr>
                            <w:pStyle w:val="NormalWeb"/>
                            <w:spacing w:before="0" w:beforeAutospacing="0" w:after="0" w:afterAutospacing="0"/>
                            <w:jc w:val="center"/>
                            <w:rPr>
                              <w:sz w:val="24"/>
                              <w:szCs w:val="24"/>
                            </w:rPr>
                          </w:pPr>
                          <w:r>
                            <w:rPr>
                              <w:rFonts w:ascii="Arial" w:hAnsi="Arial" w:cs="Aria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6D1490" id="_x0000_t202" coordsize="21600,21600" o:spt="202" path="m,l,21600r21600,l21600,xe">
              <v:stroke joinstyle="miter"/>
              <v:path gradientshapeok="t" o:connecttype="rect"/>
            </v:shapetype>
            <v:shape id="Text Box 6" o:spid="_x0000_s1026" type="#_x0000_t202" style="position:absolute;margin-left:0;margin-top:0;width:621.35pt;height:95.5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" o:allowincell="f" filled="f" stroked="f">
              <v:stroke joinstyle="round"/>
              <o:lock v:ext="edit" shapetype="t"/>
              <v:textbox style="mso-fit-shape-to-text:t">
                <w:txbxContent>
                  <w:p w14:paraId="40314538" w14:textId="77777777" w:rsidR="003952D1" w:rsidRDefault="003952D1" w:rsidP="00C436D0">
                    <w:pPr>
                      <w:pStyle w:val="NormalWeb"/>
                      <w:spacing w:before="0" w:beforeAutospacing="0" w:after="0" w:afterAutospacing="0"/>
                      <w:jc w:val="center"/>
                      <w:rPr>
                        <w:sz w:val="24"/>
                        <w:szCs w:val="24"/>
                      </w:rPr>
                    </w:pPr>
                    <w:r>
                      <w:rPr>
                        <w:rFonts w:ascii="Arial" w:hAnsi="Arial" w:cs="Aria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F3B09" w14:textId="778C6951" w:rsidR="003952D1" w:rsidRDefault="00D45B0D" w:rsidP="00455596">
    <w:pPr>
      <w:pStyle w:val="Header"/>
      <w:tabs>
        <w:tab w:val="clear" w:pos="4320"/>
        <w:tab w:val="clear" w:pos="8640"/>
        <w:tab w:val="left" w:pos="2850"/>
        <w:tab w:val="left" w:pos="8300"/>
        <w:tab w:val="left" w:pos="9000"/>
        <w:tab w:val="right" w:pos="10170"/>
      </w:tabs>
    </w:pPr>
    <w:r>
      <w:rPr>
        <w:noProof/>
        <w:lang w:val="en-AU" w:eastAsia="en-AU"/>
      </w:rPr>
      <w:drawing>
        <wp:anchor distT="0" distB="0" distL="114300" distR="114300" simplePos="0" relativeHeight="251661312" behindDoc="1" locked="0" layoutInCell="1" allowOverlap="1" wp14:anchorId="3727339A" wp14:editId="2C548B35">
          <wp:simplePos x="0" y="0"/>
          <wp:positionH relativeFrom="page">
            <wp:align>left</wp:align>
          </wp:positionH>
          <wp:positionV relativeFrom="paragraph">
            <wp:posOffset>-451485</wp:posOffset>
          </wp:positionV>
          <wp:extent cx="7562088" cy="10693908"/>
          <wp:effectExtent l="0" t="0" r="1270" b="0"/>
          <wp:wrapNone/>
          <wp:docPr id="8" name="Picture 8" descr="Communication Services:Specialist Services:Graphic Design:Graphic Design:Design reference:Templates:Templates - DEC 2017:INDD Files:DCSYW:JPGs:DCSYW Factsheet Port A4 DEC-17_Blac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cation Services:Specialist Services:Graphic Design:Graphic Design:Design reference:Templates:Templates - DEC 2017:INDD Files:DCSYW:JPGs:DCSYW Factsheet Port A4 DEC-17_Black-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088" cy="10693908"/>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3952D1">
      <w:tab/>
    </w:r>
    <w:r w:rsidR="00455596">
      <w:tab/>
    </w:r>
  </w:p>
  <w:p w14:paraId="5348B703" w14:textId="77777777" w:rsidR="003952D1" w:rsidRDefault="003952D1">
    <w:pPr>
      <w:pStyle w:val="Header"/>
    </w:pPr>
  </w:p>
  <w:p w14:paraId="27A1D9C3" w14:textId="77777777" w:rsidR="003952D1" w:rsidRDefault="003952D1">
    <w:pPr>
      <w:pStyle w:val="Header"/>
    </w:pPr>
  </w:p>
  <w:p w14:paraId="072BE85B" w14:textId="77777777" w:rsidR="003952D1" w:rsidRDefault="003952D1">
    <w:pPr>
      <w:pStyle w:val="Header"/>
    </w:pPr>
  </w:p>
  <w:p w14:paraId="3A7DAEB8" w14:textId="77777777" w:rsidR="003952D1" w:rsidRDefault="003952D1">
    <w:pPr>
      <w:pStyle w:val="Header"/>
    </w:pPr>
  </w:p>
  <w:p w14:paraId="02A4A383" w14:textId="77777777" w:rsidR="003952D1" w:rsidRDefault="003952D1" w:rsidP="000713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4591"/>
    <w:multiLevelType w:val="hybridMultilevel"/>
    <w:tmpl w:val="373C4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B907F7"/>
    <w:multiLevelType w:val="hybridMultilevel"/>
    <w:tmpl w:val="8DE4F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5549B8"/>
    <w:multiLevelType w:val="hybridMultilevel"/>
    <w:tmpl w:val="AD286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CB74C7"/>
    <w:multiLevelType w:val="hybridMultilevel"/>
    <w:tmpl w:val="AF6C7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0B38A4"/>
    <w:multiLevelType w:val="hybridMultilevel"/>
    <w:tmpl w:val="85E2D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AB04E4"/>
    <w:multiLevelType w:val="hybridMultilevel"/>
    <w:tmpl w:val="7D06C94E"/>
    <w:lvl w:ilvl="0" w:tplc="0C090001">
      <w:start w:val="1"/>
      <w:numFmt w:val="bullet"/>
      <w:lvlText w:val=""/>
      <w:lvlJc w:val="left"/>
      <w:pPr>
        <w:ind w:left="468"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42339A9"/>
    <w:multiLevelType w:val="hybridMultilevel"/>
    <w:tmpl w:val="2E2835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C56535"/>
    <w:multiLevelType w:val="hybridMultilevel"/>
    <w:tmpl w:val="FB18750C"/>
    <w:lvl w:ilvl="0" w:tplc="0C090001">
      <w:start w:val="1"/>
      <w:numFmt w:val="bullet"/>
      <w:lvlText w:val=""/>
      <w:lvlJc w:val="left"/>
      <w:pPr>
        <w:ind w:left="788" w:hanging="360"/>
      </w:pPr>
      <w:rPr>
        <w:rFonts w:ascii="Symbol" w:hAnsi="Symbol" w:hint="default"/>
      </w:rPr>
    </w:lvl>
    <w:lvl w:ilvl="1" w:tplc="0C090003">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8" w15:restartNumberingAfterBreak="0">
    <w:nsid w:val="175964D7"/>
    <w:multiLevelType w:val="hybridMultilevel"/>
    <w:tmpl w:val="95B61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A765CE"/>
    <w:multiLevelType w:val="hybridMultilevel"/>
    <w:tmpl w:val="C00E8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B4600A"/>
    <w:multiLevelType w:val="hybridMultilevel"/>
    <w:tmpl w:val="4CC21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67707F"/>
    <w:multiLevelType w:val="hybridMultilevel"/>
    <w:tmpl w:val="6F8256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F5E096B"/>
    <w:multiLevelType w:val="hybridMultilevel"/>
    <w:tmpl w:val="D7BAB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877E67"/>
    <w:multiLevelType w:val="hybridMultilevel"/>
    <w:tmpl w:val="2072F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205B6C"/>
    <w:multiLevelType w:val="multilevel"/>
    <w:tmpl w:val="FEFA5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2A3012"/>
    <w:multiLevelType w:val="hybridMultilevel"/>
    <w:tmpl w:val="D2165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3672F7"/>
    <w:multiLevelType w:val="multilevel"/>
    <w:tmpl w:val="1D68A21C"/>
    <w:lvl w:ilvl="0">
      <w:start w:val="1"/>
      <w:numFmt w:val="bullet"/>
      <w:lvlText w:val=""/>
      <w:lvlJc w:val="left"/>
      <w:pPr>
        <w:ind w:left="360" w:hanging="360"/>
      </w:pPr>
      <w:rPr>
        <w:rFonts w:ascii="Symbol" w:hAnsi="Symbol" w:hint="default"/>
      </w:rPr>
    </w:lvl>
    <w:lvl w:ilvl="1">
      <w:start w:val="1"/>
      <w:numFmt w:val="bullet"/>
      <w:lvlText w:val=""/>
      <w:lvlJc w:val="left"/>
      <w:pPr>
        <w:ind w:left="720" w:hanging="72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3408449F"/>
    <w:multiLevelType w:val="hybridMultilevel"/>
    <w:tmpl w:val="5DB0A876"/>
    <w:lvl w:ilvl="0" w:tplc="93EE7FC6">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A27200F"/>
    <w:multiLevelType w:val="hybridMultilevel"/>
    <w:tmpl w:val="223EE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6D0D68"/>
    <w:multiLevelType w:val="hybridMultilevel"/>
    <w:tmpl w:val="EADA7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F90A29"/>
    <w:multiLevelType w:val="hybridMultilevel"/>
    <w:tmpl w:val="D534C542"/>
    <w:lvl w:ilvl="0" w:tplc="0C090001">
      <w:start w:val="1"/>
      <w:numFmt w:val="bullet"/>
      <w:lvlText w:val=""/>
      <w:lvlJc w:val="left"/>
      <w:pPr>
        <w:ind w:left="717" w:hanging="360"/>
      </w:pPr>
      <w:rPr>
        <w:rFonts w:ascii="Symbol" w:hAnsi="Symbol" w:hint="default"/>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1" w15:restartNumberingAfterBreak="0">
    <w:nsid w:val="4C5F1267"/>
    <w:multiLevelType w:val="hybridMultilevel"/>
    <w:tmpl w:val="30B63C1E"/>
    <w:lvl w:ilvl="0" w:tplc="0C09000F">
      <w:start w:val="1"/>
      <w:numFmt w:val="decimal"/>
      <w:lvlText w:val="%1."/>
      <w:lvlJc w:val="left"/>
      <w:pPr>
        <w:ind w:left="360" w:hanging="360"/>
      </w:pPr>
      <w:rPr>
        <w:rFonts w:hint="default"/>
      </w:rPr>
    </w:lvl>
    <w:lvl w:ilvl="1" w:tplc="BB5A043A">
      <w:start w:val="1"/>
      <w:numFmt w:val="decimal"/>
      <w:lvlText w:val="%2."/>
      <w:lvlJc w:val="left"/>
      <w:pPr>
        <w:ind w:left="1095" w:hanging="375"/>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D3F1F65"/>
    <w:multiLevelType w:val="hybridMultilevel"/>
    <w:tmpl w:val="28BE88B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184044E"/>
    <w:multiLevelType w:val="hybridMultilevel"/>
    <w:tmpl w:val="A0880D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7772E3C"/>
    <w:multiLevelType w:val="hybridMultilevel"/>
    <w:tmpl w:val="F5822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D91282"/>
    <w:multiLevelType w:val="hybridMultilevel"/>
    <w:tmpl w:val="89F2A638"/>
    <w:lvl w:ilvl="0" w:tplc="0C090001">
      <w:start w:val="1"/>
      <w:numFmt w:val="bullet"/>
      <w:lvlText w:val=""/>
      <w:lvlJc w:val="left"/>
      <w:pPr>
        <w:ind w:left="717" w:hanging="360"/>
      </w:pPr>
      <w:rPr>
        <w:rFonts w:ascii="Symbol" w:hAnsi="Symbol" w:hint="default"/>
      </w:rPr>
    </w:lvl>
    <w:lvl w:ilvl="1" w:tplc="FAE00318">
      <w:start w:val="1"/>
      <w:numFmt w:val="bullet"/>
      <w:lvlText w:val=""/>
      <w:lvlJc w:val="left"/>
      <w:pPr>
        <w:ind w:left="1437" w:hanging="360"/>
      </w:pPr>
      <w:rPr>
        <w:rFonts w:ascii="Symbol" w:hAnsi="Symbol"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6" w15:restartNumberingAfterBreak="0">
    <w:nsid w:val="5C154D26"/>
    <w:multiLevelType w:val="hybridMultilevel"/>
    <w:tmpl w:val="BF524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5659C3"/>
    <w:multiLevelType w:val="hybridMultilevel"/>
    <w:tmpl w:val="CA0012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4124418"/>
    <w:multiLevelType w:val="hybridMultilevel"/>
    <w:tmpl w:val="1AD49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0D1A35"/>
    <w:multiLevelType w:val="multilevel"/>
    <w:tmpl w:val="AB6CDD1E"/>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67F854B4"/>
    <w:multiLevelType w:val="multilevel"/>
    <w:tmpl w:val="28EADF76"/>
    <w:lvl w:ilvl="0">
      <w:start w:val="1"/>
      <w:numFmt w:val="bullet"/>
      <w:pStyle w:val="Bullet-Circle"/>
      <w:lvlText w:val=""/>
      <w:lvlJc w:val="left"/>
      <w:pPr>
        <w:tabs>
          <w:tab w:val="num" w:pos="1276"/>
        </w:tabs>
        <w:ind w:left="1276" w:hanging="425"/>
      </w:pPr>
      <w:rPr>
        <w:rFonts w:ascii="Symbol" w:hAnsi="Symbol" w:hint="default"/>
        <w:sz w:val="24"/>
      </w:rPr>
    </w:lvl>
    <w:lvl w:ilvl="1">
      <w:start w:val="1"/>
      <w:numFmt w:val="bullet"/>
      <w:lvlText w:val=""/>
      <w:lvlJc w:val="left"/>
      <w:pPr>
        <w:tabs>
          <w:tab w:val="num" w:pos="1701"/>
        </w:tabs>
        <w:ind w:left="1701" w:hanging="425"/>
      </w:pPr>
      <w:rPr>
        <w:rFonts w:ascii="Symbol" w:hAnsi="Symbol" w:hint="default"/>
        <w:b/>
        <w:i w:val="0"/>
        <w:sz w:val="24"/>
      </w:rPr>
    </w:lvl>
    <w:lvl w:ilvl="2">
      <w:start w:val="1"/>
      <w:numFmt w:val="bullet"/>
      <w:lvlText w:val=""/>
      <w:lvlJc w:val="left"/>
      <w:pPr>
        <w:tabs>
          <w:tab w:val="num" w:pos="2126"/>
        </w:tabs>
        <w:ind w:left="2126" w:hanging="425"/>
      </w:pPr>
      <w:rPr>
        <w:rFonts w:ascii="Wingdings" w:hAnsi="Wingdings" w:hint="default"/>
        <w:sz w:val="18"/>
      </w:rPr>
    </w:lvl>
    <w:lvl w:ilvl="3">
      <w:start w:val="1"/>
      <w:numFmt w:val="bullet"/>
      <w:lvlText w:val=""/>
      <w:lvlJc w:val="left"/>
      <w:pPr>
        <w:tabs>
          <w:tab w:val="num" w:pos="2552"/>
        </w:tabs>
        <w:ind w:left="2552" w:hanging="426"/>
      </w:pPr>
      <w:rPr>
        <w:rFonts w:ascii="Wingdings 2" w:hAnsi="Wingdings 2" w:hint="default"/>
        <w:sz w:val="22"/>
      </w:rPr>
    </w:lvl>
    <w:lvl w:ilvl="4">
      <w:start w:val="1"/>
      <w:numFmt w:val="none"/>
      <w:lvlText w:val="%1.%2.%3.%4.%5."/>
      <w:lvlJc w:val="left"/>
      <w:pPr>
        <w:tabs>
          <w:tab w:val="num" w:pos="3371"/>
        </w:tabs>
        <w:ind w:left="3083" w:hanging="792"/>
      </w:pPr>
      <w:rPr>
        <w:rFonts w:hint="default"/>
      </w:rPr>
    </w:lvl>
    <w:lvl w:ilvl="5">
      <w:start w:val="1"/>
      <w:numFmt w:val="none"/>
      <w:lvlText w:val="%1.%2.%3.%4.%5.%6."/>
      <w:lvlJc w:val="left"/>
      <w:pPr>
        <w:tabs>
          <w:tab w:val="num" w:pos="3731"/>
        </w:tabs>
        <w:ind w:left="3587" w:hanging="936"/>
      </w:pPr>
      <w:rPr>
        <w:rFonts w:hint="default"/>
      </w:rPr>
    </w:lvl>
    <w:lvl w:ilvl="6">
      <w:start w:val="1"/>
      <w:numFmt w:val="none"/>
      <w:lvlText w:val="%1.%2.%3.%4.%5.%6.%7."/>
      <w:lvlJc w:val="left"/>
      <w:pPr>
        <w:tabs>
          <w:tab w:val="num" w:pos="4451"/>
        </w:tabs>
        <w:ind w:left="4091" w:hanging="1080"/>
      </w:pPr>
      <w:rPr>
        <w:rFonts w:hint="default"/>
      </w:rPr>
    </w:lvl>
    <w:lvl w:ilvl="7">
      <w:start w:val="1"/>
      <w:numFmt w:val="none"/>
      <w:lvlText w:val="%1.%2.%3.%4.%5.%6.%7.%8."/>
      <w:lvlJc w:val="left"/>
      <w:pPr>
        <w:tabs>
          <w:tab w:val="num" w:pos="4811"/>
        </w:tabs>
        <w:ind w:left="4595" w:hanging="1224"/>
      </w:pPr>
      <w:rPr>
        <w:rFonts w:hint="default"/>
      </w:rPr>
    </w:lvl>
    <w:lvl w:ilvl="8">
      <w:start w:val="1"/>
      <w:numFmt w:val="none"/>
      <w:lvlText w:val="%1.%2.%3.%4.%5.%6.%7.%8.%9."/>
      <w:lvlJc w:val="left"/>
      <w:pPr>
        <w:tabs>
          <w:tab w:val="num" w:pos="5531"/>
        </w:tabs>
        <w:ind w:left="5171" w:hanging="1440"/>
      </w:pPr>
      <w:rPr>
        <w:rFonts w:hint="default"/>
      </w:rPr>
    </w:lvl>
  </w:abstractNum>
  <w:abstractNum w:abstractNumId="31" w15:restartNumberingAfterBreak="0">
    <w:nsid w:val="6817131D"/>
    <w:multiLevelType w:val="multilevel"/>
    <w:tmpl w:val="053E761C"/>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6D1768B2"/>
    <w:multiLevelType w:val="hybridMultilevel"/>
    <w:tmpl w:val="3FC0F9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DF05BA5"/>
    <w:multiLevelType w:val="hybridMultilevel"/>
    <w:tmpl w:val="473EA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110BD6"/>
    <w:multiLevelType w:val="hybridMultilevel"/>
    <w:tmpl w:val="96604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4B7E5C"/>
    <w:multiLevelType w:val="hybridMultilevel"/>
    <w:tmpl w:val="C99C1F32"/>
    <w:lvl w:ilvl="0" w:tplc="0C090001">
      <w:start w:val="1"/>
      <w:numFmt w:val="bullet"/>
      <w:lvlText w:val=""/>
      <w:lvlJc w:val="left"/>
      <w:pPr>
        <w:ind w:left="-351" w:hanging="360"/>
      </w:pPr>
      <w:rPr>
        <w:rFonts w:ascii="Symbol" w:hAnsi="Symbol" w:hint="default"/>
      </w:rPr>
    </w:lvl>
    <w:lvl w:ilvl="1" w:tplc="0C090003">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36" w15:restartNumberingAfterBreak="0">
    <w:nsid w:val="78371AE1"/>
    <w:multiLevelType w:val="hybridMultilevel"/>
    <w:tmpl w:val="B2C25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F2D4878"/>
    <w:multiLevelType w:val="hybridMultilevel"/>
    <w:tmpl w:val="E38AAA42"/>
    <w:lvl w:ilvl="0" w:tplc="3C9EF282">
      <w:start w:val="3"/>
      <w:numFmt w:val="decimal"/>
      <w:lvlText w:val="%1."/>
      <w:lvlJc w:val="left"/>
      <w:pPr>
        <w:tabs>
          <w:tab w:val="num" w:pos="720"/>
        </w:tabs>
        <w:ind w:left="720" w:hanging="360"/>
      </w:pPr>
    </w:lvl>
    <w:lvl w:ilvl="1" w:tplc="E69A5922" w:tentative="1">
      <w:start w:val="1"/>
      <w:numFmt w:val="decimal"/>
      <w:lvlText w:val="%2."/>
      <w:lvlJc w:val="left"/>
      <w:pPr>
        <w:tabs>
          <w:tab w:val="num" w:pos="1440"/>
        </w:tabs>
        <w:ind w:left="1440" w:hanging="360"/>
      </w:pPr>
    </w:lvl>
    <w:lvl w:ilvl="2" w:tplc="C9600890" w:tentative="1">
      <w:start w:val="1"/>
      <w:numFmt w:val="decimal"/>
      <w:lvlText w:val="%3."/>
      <w:lvlJc w:val="left"/>
      <w:pPr>
        <w:tabs>
          <w:tab w:val="num" w:pos="2160"/>
        </w:tabs>
        <w:ind w:left="2160" w:hanging="360"/>
      </w:pPr>
    </w:lvl>
    <w:lvl w:ilvl="3" w:tplc="FDE27308" w:tentative="1">
      <w:start w:val="1"/>
      <w:numFmt w:val="decimal"/>
      <w:lvlText w:val="%4."/>
      <w:lvlJc w:val="left"/>
      <w:pPr>
        <w:tabs>
          <w:tab w:val="num" w:pos="2880"/>
        </w:tabs>
        <w:ind w:left="2880" w:hanging="360"/>
      </w:pPr>
    </w:lvl>
    <w:lvl w:ilvl="4" w:tplc="9760BCFC" w:tentative="1">
      <w:start w:val="1"/>
      <w:numFmt w:val="decimal"/>
      <w:lvlText w:val="%5."/>
      <w:lvlJc w:val="left"/>
      <w:pPr>
        <w:tabs>
          <w:tab w:val="num" w:pos="3600"/>
        </w:tabs>
        <w:ind w:left="3600" w:hanging="360"/>
      </w:pPr>
    </w:lvl>
    <w:lvl w:ilvl="5" w:tplc="AB6612F8" w:tentative="1">
      <w:start w:val="1"/>
      <w:numFmt w:val="decimal"/>
      <w:lvlText w:val="%6."/>
      <w:lvlJc w:val="left"/>
      <w:pPr>
        <w:tabs>
          <w:tab w:val="num" w:pos="4320"/>
        </w:tabs>
        <w:ind w:left="4320" w:hanging="360"/>
      </w:pPr>
    </w:lvl>
    <w:lvl w:ilvl="6" w:tplc="06BEF158" w:tentative="1">
      <w:start w:val="1"/>
      <w:numFmt w:val="decimal"/>
      <w:lvlText w:val="%7."/>
      <w:lvlJc w:val="left"/>
      <w:pPr>
        <w:tabs>
          <w:tab w:val="num" w:pos="5040"/>
        </w:tabs>
        <w:ind w:left="5040" w:hanging="360"/>
      </w:pPr>
    </w:lvl>
    <w:lvl w:ilvl="7" w:tplc="829C0156" w:tentative="1">
      <w:start w:val="1"/>
      <w:numFmt w:val="decimal"/>
      <w:lvlText w:val="%8."/>
      <w:lvlJc w:val="left"/>
      <w:pPr>
        <w:tabs>
          <w:tab w:val="num" w:pos="5760"/>
        </w:tabs>
        <w:ind w:left="5760" w:hanging="360"/>
      </w:pPr>
    </w:lvl>
    <w:lvl w:ilvl="8" w:tplc="7AD857B2" w:tentative="1">
      <w:start w:val="1"/>
      <w:numFmt w:val="decimal"/>
      <w:lvlText w:val="%9."/>
      <w:lvlJc w:val="left"/>
      <w:pPr>
        <w:tabs>
          <w:tab w:val="num" w:pos="6480"/>
        </w:tabs>
        <w:ind w:left="6480" w:hanging="360"/>
      </w:pPr>
    </w:lvl>
  </w:abstractNum>
  <w:num w:numId="1">
    <w:abstractNumId w:val="21"/>
  </w:num>
  <w:num w:numId="2">
    <w:abstractNumId w:val="1"/>
  </w:num>
  <w:num w:numId="3">
    <w:abstractNumId w:val="30"/>
  </w:num>
  <w:num w:numId="4">
    <w:abstractNumId w:val="2"/>
  </w:num>
  <w:num w:numId="5">
    <w:abstractNumId w:val="26"/>
  </w:num>
  <w:num w:numId="6">
    <w:abstractNumId w:val="33"/>
  </w:num>
  <w:num w:numId="7">
    <w:abstractNumId w:val="9"/>
  </w:num>
  <w:num w:numId="8">
    <w:abstractNumId w:val="12"/>
  </w:num>
  <w:num w:numId="9">
    <w:abstractNumId w:val="15"/>
  </w:num>
  <w:num w:numId="10">
    <w:abstractNumId w:val="0"/>
  </w:num>
  <w:num w:numId="11">
    <w:abstractNumId w:val="3"/>
  </w:num>
  <w:num w:numId="12">
    <w:abstractNumId w:val="8"/>
  </w:num>
  <w:num w:numId="13">
    <w:abstractNumId w:val="18"/>
  </w:num>
  <w:num w:numId="14">
    <w:abstractNumId w:val="29"/>
  </w:num>
  <w:num w:numId="15">
    <w:abstractNumId w:val="16"/>
  </w:num>
  <w:num w:numId="16">
    <w:abstractNumId w:val="31"/>
  </w:num>
  <w:num w:numId="17">
    <w:abstractNumId w:val="23"/>
  </w:num>
  <w:num w:numId="18">
    <w:abstractNumId w:val="20"/>
  </w:num>
  <w:num w:numId="19">
    <w:abstractNumId w:val="35"/>
  </w:num>
  <w:num w:numId="20">
    <w:abstractNumId w:val="17"/>
  </w:num>
  <w:num w:numId="21">
    <w:abstractNumId w:val="27"/>
  </w:num>
  <w:num w:numId="22">
    <w:abstractNumId w:val="11"/>
  </w:num>
  <w:num w:numId="23">
    <w:abstractNumId w:val="7"/>
  </w:num>
  <w:num w:numId="24">
    <w:abstractNumId w:val="32"/>
  </w:num>
  <w:num w:numId="25">
    <w:abstractNumId w:val="36"/>
  </w:num>
  <w:num w:numId="26">
    <w:abstractNumId w:val="22"/>
  </w:num>
  <w:num w:numId="27">
    <w:abstractNumId w:val="5"/>
  </w:num>
  <w:num w:numId="28">
    <w:abstractNumId w:val="6"/>
  </w:num>
  <w:num w:numId="29">
    <w:abstractNumId w:val="25"/>
  </w:num>
  <w:num w:numId="30">
    <w:abstractNumId w:val="4"/>
  </w:num>
  <w:num w:numId="31">
    <w:abstractNumId w:val="13"/>
  </w:num>
  <w:num w:numId="32">
    <w:abstractNumId w:val="34"/>
  </w:num>
  <w:num w:numId="33">
    <w:abstractNumId w:val="28"/>
  </w:num>
  <w:num w:numId="34">
    <w:abstractNumId w:val="24"/>
  </w:num>
  <w:num w:numId="35">
    <w:abstractNumId w:val="37"/>
  </w:num>
  <w:num w:numId="36">
    <w:abstractNumId w:val="19"/>
  </w:num>
  <w:num w:numId="37">
    <w:abstractNumId w:val="10"/>
  </w:num>
  <w:num w:numId="38">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3C1"/>
    <w:rsid w:val="00002132"/>
    <w:rsid w:val="0000415C"/>
    <w:rsid w:val="000043FB"/>
    <w:rsid w:val="0000705B"/>
    <w:rsid w:val="000166FD"/>
    <w:rsid w:val="00023E49"/>
    <w:rsid w:val="00024B07"/>
    <w:rsid w:val="0002533E"/>
    <w:rsid w:val="000328F9"/>
    <w:rsid w:val="00041119"/>
    <w:rsid w:val="0004287E"/>
    <w:rsid w:val="000445BE"/>
    <w:rsid w:val="00044FEB"/>
    <w:rsid w:val="0005085B"/>
    <w:rsid w:val="000523B3"/>
    <w:rsid w:val="000524C3"/>
    <w:rsid w:val="000545AE"/>
    <w:rsid w:val="0005770A"/>
    <w:rsid w:val="00060C30"/>
    <w:rsid w:val="00061038"/>
    <w:rsid w:val="000667DD"/>
    <w:rsid w:val="00066A68"/>
    <w:rsid w:val="00067415"/>
    <w:rsid w:val="0006759F"/>
    <w:rsid w:val="00071304"/>
    <w:rsid w:val="00081DD4"/>
    <w:rsid w:val="00082543"/>
    <w:rsid w:val="000825E9"/>
    <w:rsid w:val="00083965"/>
    <w:rsid w:val="0008459F"/>
    <w:rsid w:val="0008554F"/>
    <w:rsid w:val="00085A46"/>
    <w:rsid w:val="00090304"/>
    <w:rsid w:val="000928F7"/>
    <w:rsid w:val="000940AE"/>
    <w:rsid w:val="00096340"/>
    <w:rsid w:val="000A0BDF"/>
    <w:rsid w:val="000A277F"/>
    <w:rsid w:val="000A68EF"/>
    <w:rsid w:val="000B3D43"/>
    <w:rsid w:val="000B4169"/>
    <w:rsid w:val="000B44DE"/>
    <w:rsid w:val="000B59E5"/>
    <w:rsid w:val="000B65A2"/>
    <w:rsid w:val="000B7289"/>
    <w:rsid w:val="000C29B5"/>
    <w:rsid w:val="000C2F5D"/>
    <w:rsid w:val="000C52D4"/>
    <w:rsid w:val="000D05CA"/>
    <w:rsid w:val="000D2B74"/>
    <w:rsid w:val="000E319F"/>
    <w:rsid w:val="000E37A8"/>
    <w:rsid w:val="000E3FFB"/>
    <w:rsid w:val="000F46DF"/>
    <w:rsid w:val="000F58A0"/>
    <w:rsid w:val="000F7856"/>
    <w:rsid w:val="001015B4"/>
    <w:rsid w:val="0010231F"/>
    <w:rsid w:val="00102422"/>
    <w:rsid w:val="00106614"/>
    <w:rsid w:val="00106CE7"/>
    <w:rsid w:val="001076BC"/>
    <w:rsid w:val="00111C28"/>
    <w:rsid w:val="00115009"/>
    <w:rsid w:val="0011607F"/>
    <w:rsid w:val="001213B2"/>
    <w:rsid w:val="00121E20"/>
    <w:rsid w:val="001233A8"/>
    <w:rsid w:val="00124DDB"/>
    <w:rsid w:val="00126E79"/>
    <w:rsid w:val="00135072"/>
    <w:rsid w:val="00135417"/>
    <w:rsid w:val="00135F7E"/>
    <w:rsid w:val="0013619A"/>
    <w:rsid w:val="00137428"/>
    <w:rsid w:val="0014373E"/>
    <w:rsid w:val="001447B5"/>
    <w:rsid w:val="0014594E"/>
    <w:rsid w:val="001474F1"/>
    <w:rsid w:val="00153DC9"/>
    <w:rsid w:val="00155B0C"/>
    <w:rsid w:val="0015689A"/>
    <w:rsid w:val="00156C66"/>
    <w:rsid w:val="00157FC4"/>
    <w:rsid w:val="00165363"/>
    <w:rsid w:val="0016625A"/>
    <w:rsid w:val="0016641F"/>
    <w:rsid w:val="001668BF"/>
    <w:rsid w:val="001673DD"/>
    <w:rsid w:val="001711B4"/>
    <w:rsid w:val="001713D7"/>
    <w:rsid w:val="00172216"/>
    <w:rsid w:val="001724AC"/>
    <w:rsid w:val="00186327"/>
    <w:rsid w:val="00190271"/>
    <w:rsid w:val="00190771"/>
    <w:rsid w:val="001914E9"/>
    <w:rsid w:val="001920D0"/>
    <w:rsid w:val="00194B18"/>
    <w:rsid w:val="00197C30"/>
    <w:rsid w:val="001A0CF8"/>
    <w:rsid w:val="001A62D9"/>
    <w:rsid w:val="001A7AA1"/>
    <w:rsid w:val="001A7C32"/>
    <w:rsid w:val="001C1C0C"/>
    <w:rsid w:val="001C7090"/>
    <w:rsid w:val="001D00F2"/>
    <w:rsid w:val="001D1B2E"/>
    <w:rsid w:val="001D3C52"/>
    <w:rsid w:val="001D40B2"/>
    <w:rsid w:val="001D4D17"/>
    <w:rsid w:val="001D5BAF"/>
    <w:rsid w:val="001D5E00"/>
    <w:rsid w:val="001D60B5"/>
    <w:rsid w:val="001D611D"/>
    <w:rsid w:val="001D6BEF"/>
    <w:rsid w:val="001D6F60"/>
    <w:rsid w:val="001D7E0D"/>
    <w:rsid w:val="001E1964"/>
    <w:rsid w:val="001E505A"/>
    <w:rsid w:val="001E67E6"/>
    <w:rsid w:val="001E707A"/>
    <w:rsid w:val="001F1CCC"/>
    <w:rsid w:val="001F4C67"/>
    <w:rsid w:val="001F7061"/>
    <w:rsid w:val="00204289"/>
    <w:rsid w:val="002058BF"/>
    <w:rsid w:val="002073FD"/>
    <w:rsid w:val="002075CE"/>
    <w:rsid w:val="002102A5"/>
    <w:rsid w:val="00210BB9"/>
    <w:rsid w:val="0021167F"/>
    <w:rsid w:val="002119F7"/>
    <w:rsid w:val="002154EC"/>
    <w:rsid w:val="002156F0"/>
    <w:rsid w:val="002159BF"/>
    <w:rsid w:val="002162F6"/>
    <w:rsid w:val="00220731"/>
    <w:rsid w:val="00220D10"/>
    <w:rsid w:val="00221161"/>
    <w:rsid w:val="002228A2"/>
    <w:rsid w:val="00223E81"/>
    <w:rsid w:val="0022726E"/>
    <w:rsid w:val="0023143E"/>
    <w:rsid w:val="002315E8"/>
    <w:rsid w:val="00232C7F"/>
    <w:rsid w:val="002361D1"/>
    <w:rsid w:val="00237BB3"/>
    <w:rsid w:val="002408C1"/>
    <w:rsid w:val="00241B11"/>
    <w:rsid w:val="00242387"/>
    <w:rsid w:val="002443E5"/>
    <w:rsid w:val="00246B53"/>
    <w:rsid w:val="00247471"/>
    <w:rsid w:val="00251E09"/>
    <w:rsid w:val="00253A55"/>
    <w:rsid w:val="00254976"/>
    <w:rsid w:val="0025527E"/>
    <w:rsid w:val="002554D0"/>
    <w:rsid w:val="00255EB0"/>
    <w:rsid w:val="002622B3"/>
    <w:rsid w:val="00262365"/>
    <w:rsid w:val="0026326A"/>
    <w:rsid w:val="00263572"/>
    <w:rsid w:val="002639F7"/>
    <w:rsid w:val="00264210"/>
    <w:rsid w:val="002655CE"/>
    <w:rsid w:val="00276B00"/>
    <w:rsid w:val="002806C9"/>
    <w:rsid w:val="002826F3"/>
    <w:rsid w:val="00286ECB"/>
    <w:rsid w:val="002875FA"/>
    <w:rsid w:val="00287828"/>
    <w:rsid w:val="002936B6"/>
    <w:rsid w:val="00297F93"/>
    <w:rsid w:val="002A05D5"/>
    <w:rsid w:val="002A0FB3"/>
    <w:rsid w:val="002A356B"/>
    <w:rsid w:val="002A4986"/>
    <w:rsid w:val="002A792E"/>
    <w:rsid w:val="002B0860"/>
    <w:rsid w:val="002B2E02"/>
    <w:rsid w:val="002B403C"/>
    <w:rsid w:val="002B61B6"/>
    <w:rsid w:val="002B761E"/>
    <w:rsid w:val="002C1323"/>
    <w:rsid w:val="002C4589"/>
    <w:rsid w:val="002C4633"/>
    <w:rsid w:val="002D058B"/>
    <w:rsid w:val="002D7FDD"/>
    <w:rsid w:val="002E177D"/>
    <w:rsid w:val="002E1E42"/>
    <w:rsid w:val="002E5861"/>
    <w:rsid w:val="002E5EE1"/>
    <w:rsid w:val="002E7F4D"/>
    <w:rsid w:val="002F3106"/>
    <w:rsid w:val="002F3EA4"/>
    <w:rsid w:val="002F3FEE"/>
    <w:rsid w:val="003003F0"/>
    <w:rsid w:val="003019C9"/>
    <w:rsid w:val="0030603D"/>
    <w:rsid w:val="00306182"/>
    <w:rsid w:val="0030731A"/>
    <w:rsid w:val="00310487"/>
    <w:rsid w:val="003111D5"/>
    <w:rsid w:val="00313A45"/>
    <w:rsid w:val="0031476C"/>
    <w:rsid w:val="00314CBD"/>
    <w:rsid w:val="00317326"/>
    <w:rsid w:val="00317A7E"/>
    <w:rsid w:val="00322F20"/>
    <w:rsid w:val="0032379B"/>
    <w:rsid w:val="0032385B"/>
    <w:rsid w:val="00325115"/>
    <w:rsid w:val="00325B6D"/>
    <w:rsid w:val="00326A1A"/>
    <w:rsid w:val="00330725"/>
    <w:rsid w:val="00331F0D"/>
    <w:rsid w:val="00334084"/>
    <w:rsid w:val="0033512D"/>
    <w:rsid w:val="00335E71"/>
    <w:rsid w:val="00340242"/>
    <w:rsid w:val="00344321"/>
    <w:rsid w:val="00344D3F"/>
    <w:rsid w:val="00346C81"/>
    <w:rsid w:val="00351C29"/>
    <w:rsid w:val="00354B1F"/>
    <w:rsid w:val="00354C1D"/>
    <w:rsid w:val="003565F6"/>
    <w:rsid w:val="0035723E"/>
    <w:rsid w:val="00357C60"/>
    <w:rsid w:val="0036122B"/>
    <w:rsid w:val="0036282F"/>
    <w:rsid w:val="00363DEA"/>
    <w:rsid w:val="0036797A"/>
    <w:rsid w:val="003720E9"/>
    <w:rsid w:val="0037385D"/>
    <w:rsid w:val="00376E1F"/>
    <w:rsid w:val="003801D9"/>
    <w:rsid w:val="00380F10"/>
    <w:rsid w:val="00382D08"/>
    <w:rsid w:val="003833E2"/>
    <w:rsid w:val="003852F3"/>
    <w:rsid w:val="003856C7"/>
    <w:rsid w:val="00387AC1"/>
    <w:rsid w:val="0039009C"/>
    <w:rsid w:val="003952D1"/>
    <w:rsid w:val="00395389"/>
    <w:rsid w:val="003A18F2"/>
    <w:rsid w:val="003A2D20"/>
    <w:rsid w:val="003A480F"/>
    <w:rsid w:val="003A5F05"/>
    <w:rsid w:val="003A7BC2"/>
    <w:rsid w:val="003B128E"/>
    <w:rsid w:val="003B1A22"/>
    <w:rsid w:val="003B536D"/>
    <w:rsid w:val="003B76FB"/>
    <w:rsid w:val="003C1B64"/>
    <w:rsid w:val="003C24DC"/>
    <w:rsid w:val="003C48CC"/>
    <w:rsid w:val="003D108B"/>
    <w:rsid w:val="003D3851"/>
    <w:rsid w:val="003D497F"/>
    <w:rsid w:val="003D4C79"/>
    <w:rsid w:val="003D756B"/>
    <w:rsid w:val="003E0438"/>
    <w:rsid w:val="003E0B8E"/>
    <w:rsid w:val="003E2749"/>
    <w:rsid w:val="003E2F3A"/>
    <w:rsid w:val="003E3533"/>
    <w:rsid w:val="003E4086"/>
    <w:rsid w:val="003E5A52"/>
    <w:rsid w:val="003E7B4D"/>
    <w:rsid w:val="003E7E0D"/>
    <w:rsid w:val="003F3DC0"/>
    <w:rsid w:val="003F4554"/>
    <w:rsid w:val="003F4AA8"/>
    <w:rsid w:val="00403107"/>
    <w:rsid w:val="00405503"/>
    <w:rsid w:val="00405AEB"/>
    <w:rsid w:val="00407976"/>
    <w:rsid w:val="00410E8C"/>
    <w:rsid w:val="00411418"/>
    <w:rsid w:val="00411F9C"/>
    <w:rsid w:val="00416FF7"/>
    <w:rsid w:val="00417853"/>
    <w:rsid w:val="00421E82"/>
    <w:rsid w:val="004224F2"/>
    <w:rsid w:val="0042502F"/>
    <w:rsid w:val="00425D64"/>
    <w:rsid w:val="0042619F"/>
    <w:rsid w:val="00426A12"/>
    <w:rsid w:val="00430518"/>
    <w:rsid w:val="004328C0"/>
    <w:rsid w:val="0043359E"/>
    <w:rsid w:val="00433899"/>
    <w:rsid w:val="00433CB1"/>
    <w:rsid w:val="004367AB"/>
    <w:rsid w:val="00437170"/>
    <w:rsid w:val="00440ED3"/>
    <w:rsid w:val="004422C6"/>
    <w:rsid w:val="00442702"/>
    <w:rsid w:val="00442962"/>
    <w:rsid w:val="00443395"/>
    <w:rsid w:val="00443EA9"/>
    <w:rsid w:val="00450647"/>
    <w:rsid w:val="004507FF"/>
    <w:rsid w:val="00450907"/>
    <w:rsid w:val="0045117F"/>
    <w:rsid w:val="00452804"/>
    <w:rsid w:val="00452CCC"/>
    <w:rsid w:val="00454FA1"/>
    <w:rsid w:val="00455596"/>
    <w:rsid w:val="004641DF"/>
    <w:rsid w:val="00467C0D"/>
    <w:rsid w:val="00470EC9"/>
    <w:rsid w:val="00471B9B"/>
    <w:rsid w:val="004736F5"/>
    <w:rsid w:val="00475F9B"/>
    <w:rsid w:val="00481887"/>
    <w:rsid w:val="00481F5E"/>
    <w:rsid w:val="0048399B"/>
    <w:rsid w:val="00484196"/>
    <w:rsid w:val="00490B2D"/>
    <w:rsid w:val="004943C1"/>
    <w:rsid w:val="004962F3"/>
    <w:rsid w:val="00496861"/>
    <w:rsid w:val="00497B32"/>
    <w:rsid w:val="004A002D"/>
    <w:rsid w:val="004A5820"/>
    <w:rsid w:val="004A5DCD"/>
    <w:rsid w:val="004A5DE4"/>
    <w:rsid w:val="004A7B4B"/>
    <w:rsid w:val="004B06FD"/>
    <w:rsid w:val="004B20D1"/>
    <w:rsid w:val="004B49C7"/>
    <w:rsid w:val="004C0134"/>
    <w:rsid w:val="004C17F3"/>
    <w:rsid w:val="004C1C5A"/>
    <w:rsid w:val="004C4E8E"/>
    <w:rsid w:val="004C5395"/>
    <w:rsid w:val="004C71BA"/>
    <w:rsid w:val="004C7D47"/>
    <w:rsid w:val="004D0258"/>
    <w:rsid w:val="004D1206"/>
    <w:rsid w:val="004D53F8"/>
    <w:rsid w:val="004D724F"/>
    <w:rsid w:val="004E0405"/>
    <w:rsid w:val="004E3858"/>
    <w:rsid w:val="004E6918"/>
    <w:rsid w:val="004E6B8D"/>
    <w:rsid w:val="004F50DA"/>
    <w:rsid w:val="00500228"/>
    <w:rsid w:val="0050227B"/>
    <w:rsid w:val="005038BF"/>
    <w:rsid w:val="0050486A"/>
    <w:rsid w:val="005070E6"/>
    <w:rsid w:val="00507294"/>
    <w:rsid w:val="00510031"/>
    <w:rsid w:val="0051548C"/>
    <w:rsid w:val="005265F5"/>
    <w:rsid w:val="00526DC6"/>
    <w:rsid w:val="0053188E"/>
    <w:rsid w:val="0053277D"/>
    <w:rsid w:val="00532CA5"/>
    <w:rsid w:val="0053400E"/>
    <w:rsid w:val="00534FCA"/>
    <w:rsid w:val="00541745"/>
    <w:rsid w:val="00542A09"/>
    <w:rsid w:val="00542BB3"/>
    <w:rsid w:val="00544D13"/>
    <w:rsid w:val="005541B8"/>
    <w:rsid w:val="00554ABD"/>
    <w:rsid w:val="00557777"/>
    <w:rsid w:val="0056136A"/>
    <w:rsid w:val="005671B7"/>
    <w:rsid w:val="0057046E"/>
    <w:rsid w:val="005770C0"/>
    <w:rsid w:val="00580D86"/>
    <w:rsid w:val="005819E8"/>
    <w:rsid w:val="00583003"/>
    <w:rsid w:val="0058351F"/>
    <w:rsid w:val="00583E79"/>
    <w:rsid w:val="0058539C"/>
    <w:rsid w:val="00585868"/>
    <w:rsid w:val="0059205A"/>
    <w:rsid w:val="005926AF"/>
    <w:rsid w:val="005932B2"/>
    <w:rsid w:val="00593997"/>
    <w:rsid w:val="005943DB"/>
    <w:rsid w:val="005A4844"/>
    <w:rsid w:val="005A68C4"/>
    <w:rsid w:val="005A6DE3"/>
    <w:rsid w:val="005B3F46"/>
    <w:rsid w:val="005B6285"/>
    <w:rsid w:val="005B7FC4"/>
    <w:rsid w:val="005C012F"/>
    <w:rsid w:val="005C09D8"/>
    <w:rsid w:val="005C2DD4"/>
    <w:rsid w:val="005C6E0C"/>
    <w:rsid w:val="005D41FF"/>
    <w:rsid w:val="005D6369"/>
    <w:rsid w:val="005E145F"/>
    <w:rsid w:val="005E2E3E"/>
    <w:rsid w:val="005E3591"/>
    <w:rsid w:val="005E49B5"/>
    <w:rsid w:val="005F1438"/>
    <w:rsid w:val="005F23C0"/>
    <w:rsid w:val="005F4F83"/>
    <w:rsid w:val="00604386"/>
    <w:rsid w:val="006059D2"/>
    <w:rsid w:val="00610D07"/>
    <w:rsid w:val="00624884"/>
    <w:rsid w:val="0062705E"/>
    <w:rsid w:val="00627EE9"/>
    <w:rsid w:val="00630573"/>
    <w:rsid w:val="00630623"/>
    <w:rsid w:val="00631BD8"/>
    <w:rsid w:val="00634305"/>
    <w:rsid w:val="00635E35"/>
    <w:rsid w:val="00635E55"/>
    <w:rsid w:val="00636635"/>
    <w:rsid w:val="0063739C"/>
    <w:rsid w:val="00647168"/>
    <w:rsid w:val="00650656"/>
    <w:rsid w:val="00652D82"/>
    <w:rsid w:val="00653AF2"/>
    <w:rsid w:val="00654D3B"/>
    <w:rsid w:val="00655DFC"/>
    <w:rsid w:val="00655E0D"/>
    <w:rsid w:val="00656EC3"/>
    <w:rsid w:val="00657D8E"/>
    <w:rsid w:val="00660440"/>
    <w:rsid w:val="00661CBE"/>
    <w:rsid w:val="006641EE"/>
    <w:rsid w:val="0066620E"/>
    <w:rsid w:val="00667C0B"/>
    <w:rsid w:val="0067015A"/>
    <w:rsid w:val="006710BD"/>
    <w:rsid w:val="006733F6"/>
    <w:rsid w:val="006742ED"/>
    <w:rsid w:val="00675F43"/>
    <w:rsid w:val="006765C1"/>
    <w:rsid w:val="0067762B"/>
    <w:rsid w:val="0068109C"/>
    <w:rsid w:val="00681402"/>
    <w:rsid w:val="00682749"/>
    <w:rsid w:val="006833B4"/>
    <w:rsid w:val="00687E0E"/>
    <w:rsid w:val="00691CAE"/>
    <w:rsid w:val="006937C6"/>
    <w:rsid w:val="0069494F"/>
    <w:rsid w:val="0069706C"/>
    <w:rsid w:val="00697B2C"/>
    <w:rsid w:val="006A14AE"/>
    <w:rsid w:val="006A36ED"/>
    <w:rsid w:val="006A722F"/>
    <w:rsid w:val="006A7853"/>
    <w:rsid w:val="006B0B51"/>
    <w:rsid w:val="006B132A"/>
    <w:rsid w:val="006B14CF"/>
    <w:rsid w:val="006B24A5"/>
    <w:rsid w:val="006B2756"/>
    <w:rsid w:val="006B3689"/>
    <w:rsid w:val="006B49D1"/>
    <w:rsid w:val="006B643C"/>
    <w:rsid w:val="006C00B6"/>
    <w:rsid w:val="006C1E98"/>
    <w:rsid w:val="006C58AE"/>
    <w:rsid w:val="006C58C9"/>
    <w:rsid w:val="006D2F2F"/>
    <w:rsid w:val="006D5C68"/>
    <w:rsid w:val="006E5BE1"/>
    <w:rsid w:val="006F0E3B"/>
    <w:rsid w:val="006F421D"/>
    <w:rsid w:val="006F5D72"/>
    <w:rsid w:val="006F67D3"/>
    <w:rsid w:val="0070154C"/>
    <w:rsid w:val="007017E8"/>
    <w:rsid w:val="007019EB"/>
    <w:rsid w:val="00703B89"/>
    <w:rsid w:val="00706482"/>
    <w:rsid w:val="0071066F"/>
    <w:rsid w:val="0071238C"/>
    <w:rsid w:val="0071439B"/>
    <w:rsid w:val="0071523B"/>
    <w:rsid w:val="00715B2B"/>
    <w:rsid w:val="00716E17"/>
    <w:rsid w:val="00721917"/>
    <w:rsid w:val="0072583D"/>
    <w:rsid w:val="007312EF"/>
    <w:rsid w:val="00731B32"/>
    <w:rsid w:val="00733B42"/>
    <w:rsid w:val="00741EEA"/>
    <w:rsid w:val="00744EA0"/>
    <w:rsid w:val="007505B6"/>
    <w:rsid w:val="00753EB3"/>
    <w:rsid w:val="007566EB"/>
    <w:rsid w:val="00757C2F"/>
    <w:rsid w:val="007612A4"/>
    <w:rsid w:val="007660EF"/>
    <w:rsid w:val="00770E58"/>
    <w:rsid w:val="00771759"/>
    <w:rsid w:val="00775A69"/>
    <w:rsid w:val="00777271"/>
    <w:rsid w:val="00782025"/>
    <w:rsid w:val="00782DD0"/>
    <w:rsid w:val="00784865"/>
    <w:rsid w:val="00786002"/>
    <w:rsid w:val="00786859"/>
    <w:rsid w:val="007873E9"/>
    <w:rsid w:val="00790BCD"/>
    <w:rsid w:val="00794939"/>
    <w:rsid w:val="007977E2"/>
    <w:rsid w:val="00797944"/>
    <w:rsid w:val="00797CF3"/>
    <w:rsid w:val="007A0422"/>
    <w:rsid w:val="007A2A46"/>
    <w:rsid w:val="007A6796"/>
    <w:rsid w:val="007B1B9C"/>
    <w:rsid w:val="007B4E13"/>
    <w:rsid w:val="007C24B5"/>
    <w:rsid w:val="007C3389"/>
    <w:rsid w:val="007C4918"/>
    <w:rsid w:val="007C4E04"/>
    <w:rsid w:val="007C61D9"/>
    <w:rsid w:val="007D026F"/>
    <w:rsid w:val="007D0D0A"/>
    <w:rsid w:val="007D23D4"/>
    <w:rsid w:val="007D503C"/>
    <w:rsid w:val="007E21D8"/>
    <w:rsid w:val="007E2AAB"/>
    <w:rsid w:val="007E3DA2"/>
    <w:rsid w:val="007E532B"/>
    <w:rsid w:val="007E5CB2"/>
    <w:rsid w:val="007E70D0"/>
    <w:rsid w:val="007F4B84"/>
    <w:rsid w:val="008000B1"/>
    <w:rsid w:val="00800B1D"/>
    <w:rsid w:val="00803F69"/>
    <w:rsid w:val="00811DD8"/>
    <w:rsid w:val="008153C4"/>
    <w:rsid w:val="00823278"/>
    <w:rsid w:val="008246DE"/>
    <w:rsid w:val="0082557B"/>
    <w:rsid w:val="008300CF"/>
    <w:rsid w:val="00831037"/>
    <w:rsid w:val="008317AB"/>
    <w:rsid w:val="008354EA"/>
    <w:rsid w:val="00835D9A"/>
    <w:rsid w:val="00835ED9"/>
    <w:rsid w:val="0083690C"/>
    <w:rsid w:val="00842364"/>
    <w:rsid w:val="00846D68"/>
    <w:rsid w:val="00851835"/>
    <w:rsid w:val="008523BF"/>
    <w:rsid w:val="00854539"/>
    <w:rsid w:val="00854794"/>
    <w:rsid w:val="00854B41"/>
    <w:rsid w:val="00861107"/>
    <w:rsid w:val="00864117"/>
    <w:rsid w:val="00866BA9"/>
    <w:rsid w:val="00873123"/>
    <w:rsid w:val="008736D6"/>
    <w:rsid w:val="008771B3"/>
    <w:rsid w:val="00881DD9"/>
    <w:rsid w:val="00883A96"/>
    <w:rsid w:val="00884B92"/>
    <w:rsid w:val="00885A64"/>
    <w:rsid w:val="00886F2A"/>
    <w:rsid w:val="00887AE3"/>
    <w:rsid w:val="008926AC"/>
    <w:rsid w:val="00894897"/>
    <w:rsid w:val="0089773C"/>
    <w:rsid w:val="00897B29"/>
    <w:rsid w:val="008A0974"/>
    <w:rsid w:val="008A1562"/>
    <w:rsid w:val="008A33D1"/>
    <w:rsid w:val="008A4B17"/>
    <w:rsid w:val="008A6C4E"/>
    <w:rsid w:val="008A7B6C"/>
    <w:rsid w:val="008B3A0B"/>
    <w:rsid w:val="008B3A6E"/>
    <w:rsid w:val="008B74D1"/>
    <w:rsid w:val="008B7C92"/>
    <w:rsid w:val="008C3AB8"/>
    <w:rsid w:val="008C5055"/>
    <w:rsid w:val="008C7DBF"/>
    <w:rsid w:val="008D026B"/>
    <w:rsid w:val="008D24E3"/>
    <w:rsid w:val="008D26F1"/>
    <w:rsid w:val="008D3BB8"/>
    <w:rsid w:val="008D51A8"/>
    <w:rsid w:val="008E0693"/>
    <w:rsid w:val="008E1836"/>
    <w:rsid w:val="008E3DDD"/>
    <w:rsid w:val="008E5B80"/>
    <w:rsid w:val="008E6A04"/>
    <w:rsid w:val="008E6CD8"/>
    <w:rsid w:val="008F02D0"/>
    <w:rsid w:val="008F72DB"/>
    <w:rsid w:val="008F7AFD"/>
    <w:rsid w:val="009059D1"/>
    <w:rsid w:val="00911842"/>
    <w:rsid w:val="00913C0E"/>
    <w:rsid w:val="00913EB8"/>
    <w:rsid w:val="009165FC"/>
    <w:rsid w:val="00921A16"/>
    <w:rsid w:val="00922C12"/>
    <w:rsid w:val="00922FFF"/>
    <w:rsid w:val="00925CE0"/>
    <w:rsid w:val="009271DB"/>
    <w:rsid w:val="0093640A"/>
    <w:rsid w:val="0093690C"/>
    <w:rsid w:val="009370F7"/>
    <w:rsid w:val="0093761D"/>
    <w:rsid w:val="00937E52"/>
    <w:rsid w:val="009432EF"/>
    <w:rsid w:val="00943743"/>
    <w:rsid w:val="00945DB4"/>
    <w:rsid w:val="009468CD"/>
    <w:rsid w:val="00956544"/>
    <w:rsid w:val="009619D5"/>
    <w:rsid w:val="00962897"/>
    <w:rsid w:val="00964A36"/>
    <w:rsid w:val="009658D8"/>
    <w:rsid w:val="00966418"/>
    <w:rsid w:val="00972615"/>
    <w:rsid w:val="00974717"/>
    <w:rsid w:val="00976093"/>
    <w:rsid w:val="009764E1"/>
    <w:rsid w:val="00980A9E"/>
    <w:rsid w:val="00981229"/>
    <w:rsid w:val="0098427B"/>
    <w:rsid w:val="00990569"/>
    <w:rsid w:val="00991CB3"/>
    <w:rsid w:val="009956C6"/>
    <w:rsid w:val="009A2A3D"/>
    <w:rsid w:val="009A58F4"/>
    <w:rsid w:val="009B1A0B"/>
    <w:rsid w:val="009B5475"/>
    <w:rsid w:val="009C05BD"/>
    <w:rsid w:val="009C34C3"/>
    <w:rsid w:val="009C4579"/>
    <w:rsid w:val="009C4994"/>
    <w:rsid w:val="009C574A"/>
    <w:rsid w:val="009D038F"/>
    <w:rsid w:val="009D213D"/>
    <w:rsid w:val="009D3A12"/>
    <w:rsid w:val="009D54A4"/>
    <w:rsid w:val="009D6228"/>
    <w:rsid w:val="009D652C"/>
    <w:rsid w:val="009D6EC3"/>
    <w:rsid w:val="009D75E0"/>
    <w:rsid w:val="009E2134"/>
    <w:rsid w:val="009E2962"/>
    <w:rsid w:val="009E3572"/>
    <w:rsid w:val="009E41EB"/>
    <w:rsid w:val="009E5FBF"/>
    <w:rsid w:val="009E7C2B"/>
    <w:rsid w:val="009F0476"/>
    <w:rsid w:val="009F6D78"/>
    <w:rsid w:val="00A00DD6"/>
    <w:rsid w:val="00A00FE7"/>
    <w:rsid w:val="00A03886"/>
    <w:rsid w:val="00A03E4C"/>
    <w:rsid w:val="00A10544"/>
    <w:rsid w:val="00A12FC5"/>
    <w:rsid w:val="00A17B3D"/>
    <w:rsid w:val="00A2526D"/>
    <w:rsid w:val="00A26CB0"/>
    <w:rsid w:val="00A3261D"/>
    <w:rsid w:val="00A32EE9"/>
    <w:rsid w:val="00A33541"/>
    <w:rsid w:val="00A340A7"/>
    <w:rsid w:val="00A34536"/>
    <w:rsid w:val="00A35C26"/>
    <w:rsid w:val="00A35C72"/>
    <w:rsid w:val="00A36BF0"/>
    <w:rsid w:val="00A41582"/>
    <w:rsid w:val="00A42F78"/>
    <w:rsid w:val="00A5385A"/>
    <w:rsid w:val="00A5636C"/>
    <w:rsid w:val="00A575CC"/>
    <w:rsid w:val="00A632E9"/>
    <w:rsid w:val="00A63908"/>
    <w:rsid w:val="00A643A2"/>
    <w:rsid w:val="00A70791"/>
    <w:rsid w:val="00A70975"/>
    <w:rsid w:val="00A71156"/>
    <w:rsid w:val="00A717DC"/>
    <w:rsid w:val="00A71C9D"/>
    <w:rsid w:val="00A71F6D"/>
    <w:rsid w:val="00A777DB"/>
    <w:rsid w:val="00A80EF1"/>
    <w:rsid w:val="00A81D0C"/>
    <w:rsid w:val="00A82EE7"/>
    <w:rsid w:val="00A83325"/>
    <w:rsid w:val="00A8390A"/>
    <w:rsid w:val="00A869DE"/>
    <w:rsid w:val="00A87A7D"/>
    <w:rsid w:val="00A924BB"/>
    <w:rsid w:val="00A92B48"/>
    <w:rsid w:val="00A9719C"/>
    <w:rsid w:val="00A97A8D"/>
    <w:rsid w:val="00AA25EE"/>
    <w:rsid w:val="00AA2C71"/>
    <w:rsid w:val="00AA3142"/>
    <w:rsid w:val="00AA50EB"/>
    <w:rsid w:val="00AB32CF"/>
    <w:rsid w:val="00AB3542"/>
    <w:rsid w:val="00AB4591"/>
    <w:rsid w:val="00AB5A68"/>
    <w:rsid w:val="00AC55EE"/>
    <w:rsid w:val="00AD4D44"/>
    <w:rsid w:val="00AE0348"/>
    <w:rsid w:val="00AE1B66"/>
    <w:rsid w:val="00AE2443"/>
    <w:rsid w:val="00AE2E98"/>
    <w:rsid w:val="00AE55F9"/>
    <w:rsid w:val="00AE7490"/>
    <w:rsid w:val="00AF153F"/>
    <w:rsid w:val="00AF298F"/>
    <w:rsid w:val="00AF6D86"/>
    <w:rsid w:val="00B02352"/>
    <w:rsid w:val="00B02967"/>
    <w:rsid w:val="00B0440C"/>
    <w:rsid w:val="00B0468B"/>
    <w:rsid w:val="00B052F5"/>
    <w:rsid w:val="00B07B6B"/>
    <w:rsid w:val="00B07F45"/>
    <w:rsid w:val="00B11BE9"/>
    <w:rsid w:val="00B1207B"/>
    <w:rsid w:val="00B12EA1"/>
    <w:rsid w:val="00B2369E"/>
    <w:rsid w:val="00B278E4"/>
    <w:rsid w:val="00B318DA"/>
    <w:rsid w:val="00B31E9B"/>
    <w:rsid w:val="00B34FE5"/>
    <w:rsid w:val="00B357A1"/>
    <w:rsid w:val="00B405E3"/>
    <w:rsid w:val="00B42734"/>
    <w:rsid w:val="00B43C31"/>
    <w:rsid w:val="00B450EF"/>
    <w:rsid w:val="00B467B3"/>
    <w:rsid w:val="00B47688"/>
    <w:rsid w:val="00B53023"/>
    <w:rsid w:val="00B5342A"/>
    <w:rsid w:val="00B53D56"/>
    <w:rsid w:val="00B53FC8"/>
    <w:rsid w:val="00B54614"/>
    <w:rsid w:val="00B600FC"/>
    <w:rsid w:val="00B615B1"/>
    <w:rsid w:val="00B619EE"/>
    <w:rsid w:val="00B622A3"/>
    <w:rsid w:val="00B6612C"/>
    <w:rsid w:val="00B722DB"/>
    <w:rsid w:val="00B75B44"/>
    <w:rsid w:val="00B76D5A"/>
    <w:rsid w:val="00B7765A"/>
    <w:rsid w:val="00BA10EE"/>
    <w:rsid w:val="00BA2105"/>
    <w:rsid w:val="00BA221D"/>
    <w:rsid w:val="00BA23B9"/>
    <w:rsid w:val="00BA3C67"/>
    <w:rsid w:val="00BA58FD"/>
    <w:rsid w:val="00BA5DFE"/>
    <w:rsid w:val="00BA612F"/>
    <w:rsid w:val="00BA68FF"/>
    <w:rsid w:val="00BA6DAC"/>
    <w:rsid w:val="00BA7614"/>
    <w:rsid w:val="00BA7D0F"/>
    <w:rsid w:val="00BB02B0"/>
    <w:rsid w:val="00BB1FE0"/>
    <w:rsid w:val="00BB3453"/>
    <w:rsid w:val="00BB5E46"/>
    <w:rsid w:val="00BB6CCE"/>
    <w:rsid w:val="00BC02E2"/>
    <w:rsid w:val="00BC1890"/>
    <w:rsid w:val="00BC2EDE"/>
    <w:rsid w:val="00BD0C27"/>
    <w:rsid w:val="00BD0F77"/>
    <w:rsid w:val="00BD40A1"/>
    <w:rsid w:val="00BD621F"/>
    <w:rsid w:val="00BD7A18"/>
    <w:rsid w:val="00BD7CFA"/>
    <w:rsid w:val="00BE2BA7"/>
    <w:rsid w:val="00BE3C10"/>
    <w:rsid w:val="00BE3F90"/>
    <w:rsid w:val="00BE6E10"/>
    <w:rsid w:val="00BF09E9"/>
    <w:rsid w:val="00BF262B"/>
    <w:rsid w:val="00BF3384"/>
    <w:rsid w:val="00BF719F"/>
    <w:rsid w:val="00C01396"/>
    <w:rsid w:val="00C01E97"/>
    <w:rsid w:val="00C0339F"/>
    <w:rsid w:val="00C04DD3"/>
    <w:rsid w:val="00C071FF"/>
    <w:rsid w:val="00C1172B"/>
    <w:rsid w:val="00C1280E"/>
    <w:rsid w:val="00C21798"/>
    <w:rsid w:val="00C240D8"/>
    <w:rsid w:val="00C25949"/>
    <w:rsid w:val="00C25A83"/>
    <w:rsid w:val="00C261B8"/>
    <w:rsid w:val="00C263FB"/>
    <w:rsid w:val="00C277B6"/>
    <w:rsid w:val="00C30C30"/>
    <w:rsid w:val="00C30DE9"/>
    <w:rsid w:val="00C3342B"/>
    <w:rsid w:val="00C33C41"/>
    <w:rsid w:val="00C36CE9"/>
    <w:rsid w:val="00C41F3E"/>
    <w:rsid w:val="00C436D0"/>
    <w:rsid w:val="00C44ABF"/>
    <w:rsid w:val="00C614D8"/>
    <w:rsid w:val="00C623BF"/>
    <w:rsid w:val="00C647BA"/>
    <w:rsid w:val="00C70DF0"/>
    <w:rsid w:val="00C71B58"/>
    <w:rsid w:val="00C725EB"/>
    <w:rsid w:val="00C73EEA"/>
    <w:rsid w:val="00C76E30"/>
    <w:rsid w:val="00C77810"/>
    <w:rsid w:val="00C80CDE"/>
    <w:rsid w:val="00C80FBE"/>
    <w:rsid w:val="00C861E9"/>
    <w:rsid w:val="00C93456"/>
    <w:rsid w:val="00C9443A"/>
    <w:rsid w:val="00C94EEC"/>
    <w:rsid w:val="00C956FE"/>
    <w:rsid w:val="00C95B6C"/>
    <w:rsid w:val="00C96E30"/>
    <w:rsid w:val="00CA067F"/>
    <w:rsid w:val="00CA0E86"/>
    <w:rsid w:val="00CA1894"/>
    <w:rsid w:val="00CA1CD1"/>
    <w:rsid w:val="00CA5180"/>
    <w:rsid w:val="00CB05E3"/>
    <w:rsid w:val="00CB10C4"/>
    <w:rsid w:val="00CB3C8D"/>
    <w:rsid w:val="00CB579B"/>
    <w:rsid w:val="00CB64E1"/>
    <w:rsid w:val="00CB6559"/>
    <w:rsid w:val="00CC0EF4"/>
    <w:rsid w:val="00CC3CE4"/>
    <w:rsid w:val="00CC743D"/>
    <w:rsid w:val="00CC7D72"/>
    <w:rsid w:val="00CD1F2D"/>
    <w:rsid w:val="00CD2819"/>
    <w:rsid w:val="00CD4AF0"/>
    <w:rsid w:val="00CD62A6"/>
    <w:rsid w:val="00CD6DC6"/>
    <w:rsid w:val="00CE2683"/>
    <w:rsid w:val="00CE5709"/>
    <w:rsid w:val="00CE656A"/>
    <w:rsid w:val="00CE76E1"/>
    <w:rsid w:val="00CF3E28"/>
    <w:rsid w:val="00CF4DD0"/>
    <w:rsid w:val="00CF78AE"/>
    <w:rsid w:val="00CF7EB4"/>
    <w:rsid w:val="00D0422E"/>
    <w:rsid w:val="00D12284"/>
    <w:rsid w:val="00D15519"/>
    <w:rsid w:val="00D176E5"/>
    <w:rsid w:val="00D21BCB"/>
    <w:rsid w:val="00D27276"/>
    <w:rsid w:val="00D30A87"/>
    <w:rsid w:val="00D31E03"/>
    <w:rsid w:val="00D32041"/>
    <w:rsid w:val="00D33BEE"/>
    <w:rsid w:val="00D34D8A"/>
    <w:rsid w:val="00D41B33"/>
    <w:rsid w:val="00D42AE0"/>
    <w:rsid w:val="00D43CE3"/>
    <w:rsid w:val="00D45B0D"/>
    <w:rsid w:val="00D46FAF"/>
    <w:rsid w:val="00D47447"/>
    <w:rsid w:val="00D47D28"/>
    <w:rsid w:val="00D51BB3"/>
    <w:rsid w:val="00D54497"/>
    <w:rsid w:val="00D57775"/>
    <w:rsid w:val="00D57B8E"/>
    <w:rsid w:val="00D57C1F"/>
    <w:rsid w:val="00D61F08"/>
    <w:rsid w:val="00D62DC7"/>
    <w:rsid w:val="00D6352F"/>
    <w:rsid w:val="00D63593"/>
    <w:rsid w:val="00D6440F"/>
    <w:rsid w:val="00D70367"/>
    <w:rsid w:val="00D72E42"/>
    <w:rsid w:val="00D7301A"/>
    <w:rsid w:val="00D73174"/>
    <w:rsid w:val="00D73905"/>
    <w:rsid w:val="00D75A8D"/>
    <w:rsid w:val="00D803AB"/>
    <w:rsid w:val="00D84B44"/>
    <w:rsid w:val="00D85B16"/>
    <w:rsid w:val="00D909D9"/>
    <w:rsid w:val="00D90BD2"/>
    <w:rsid w:val="00D91E69"/>
    <w:rsid w:val="00D92E87"/>
    <w:rsid w:val="00D94AD9"/>
    <w:rsid w:val="00D94C86"/>
    <w:rsid w:val="00DA3540"/>
    <w:rsid w:val="00DA47D3"/>
    <w:rsid w:val="00DA4C9F"/>
    <w:rsid w:val="00DA4D22"/>
    <w:rsid w:val="00DA6F6E"/>
    <w:rsid w:val="00DB1B51"/>
    <w:rsid w:val="00DB5AE3"/>
    <w:rsid w:val="00DB78CF"/>
    <w:rsid w:val="00DC160D"/>
    <w:rsid w:val="00DC5DDA"/>
    <w:rsid w:val="00DC5F3C"/>
    <w:rsid w:val="00DC642F"/>
    <w:rsid w:val="00DC68F1"/>
    <w:rsid w:val="00DC6BA7"/>
    <w:rsid w:val="00DC72F1"/>
    <w:rsid w:val="00DC746B"/>
    <w:rsid w:val="00DD0B1F"/>
    <w:rsid w:val="00DD1C3D"/>
    <w:rsid w:val="00DD3A5A"/>
    <w:rsid w:val="00DE3025"/>
    <w:rsid w:val="00DE5C3B"/>
    <w:rsid w:val="00DF0B0C"/>
    <w:rsid w:val="00DF16DA"/>
    <w:rsid w:val="00DF19C4"/>
    <w:rsid w:val="00DF27A3"/>
    <w:rsid w:val="00E1060B"/>
    <w:rsid w:val="00E1267F"/>
    <w:rsid w:val="00E1390A"/>
    <w:rsid w:val="00E146C4"/>
    <w:rsid w:val="00E14BA2"/>
    <w:rsid w:val="00E155D2"/>
    <w:rsid w:val="00E33FD8"/>
    <w:rsid w:val="00E42354"/>
    <w:rsid w:val="00E426F4"/>
    <w:rsid w:val="00E4348B"/>
    <w:rsid w:val="00E4396B"/>
    <w:rsid w:val="00E46084"/>
    <w:rsid w:val="00E50572"/>
    <w:rsid w:val="00E52ED5"/>
    <w:rsid w:val="00E552B9"/>
    <w:rsid w:val="00E57352"/>
    <w:rsid w:val="00E61AFD"/>
    <w:rsid w:val="00E62BB6"/>
    <w:rsid w:val="00E66B45"/>
    <w:rsid w:val="00E765B7"/>
    <w:rsid w:val="00E768B1"/>
    <w:rsid w:val="00E777C1"/>
    <w:rsid w:val="00E778FE"/>
    <w:rsid w:val="00E858CE"/>
    <w:rsid w:val="00E87B1D"/>
    <w:rsid w:val="00E87C23"/>
    <w:rsid w:val="00E90033"/>
    <w:rsid w:val="00E95E40"/>
    <w:rsid w:val="00EA19E7"/>
    <w:rsid w:val="00EA655E"/>
    <w:rsid w:val="00EB0DEA"/>
    <w:rsid w:val="00EB1302"/>
    <w:rsid w:val="00EB6A82"/>
    <w:rsid w:val="00EC43E6"/>
    <w:rsid w:val="00EC4A6E"/>
    <w:rsid w:val="00EC682C"/>
    <w:rsid w:val="00EC79E4"/>
    <w:rsid w:val="00ED23BF"/>
    <w:rsid w:val="00ED2C4C"/>
    <w:rsid w:val="00ED3E67"/>
    <w:rsid w:val="00ED55F0"/>
    <w:rsid w:val="00ED6C9F"/>
    <w:rsid w:val="00EE0AC1"/>
    <w:rsid w:val="00EE1265"/>
    <w:rsid w:val="00EE22BC"/>
    <w:rsid w:val="00EE38C4"/>
    <w:rsid w:val="00EE497F"/>
    <w:rsid w:val="00EE686D"/>
    <w:rsid w:val="00EE7027"/>
    <w:rsid w:val="00EF1FCA"/>
    <w:rsid w:val="00EF5EF4"/>
    <w:rsid w:val="00F006E5"/>
    <w:rsid w:val="00F022E2"/>
    <w:rsid w:val="00F02974"/>
    <w:rsid w:val="00F076F0"/>
    <w:rsid w:val="00F10876"/>
    <w:rsid w:val="00F112C7"/>
    <w:rsid w:val="00F1154A"/>
    <w:rsid w:val="00F1348A"/>
    <w:rsid w:val="00F166CA"/>
    <w:rsid w:val="00F16AE2"/>
    <w:rsid w:val="00F22E5B"/>
    <w:rsid w:val="00F26888"/>
    <w:rsid w:val="00F329B3"/>
    <w:rsid w:val="00F33653"/>
    <w:rsid w:val="00F40F16"/>
    <w:rsid w:val="00F416BC"/>
    <w:rsid w:val="00F4179B"/>
    <w:rsid w:val="00F44CFE"/>
    <w:rsid w:val="00F50D1C"/>
    <w:rsid w:val="00F53AB0"/>
    <w:rsid w:val="00F53C1E"/>
    <w:rsid w:val="00F56213"/>
    <w:rsid w:val="00F567EA"/>
    <w:rsid w:val="00F612C9"/>
    <w:rsid w:val="00F62F80"/>
    <w:rsid w:val="00F64ECF"/>
    <w:rsid w:val="00F710CD"/>
    <w:rsid w:val="00F71992"/>
    <w:rsid w:val="00F7271E"/>
    <w:rsid w:val="00F72ACB"/>
    <w:rsid w:val="00F847CA"/>
    <w:rsid w:val="00F848FB"/>
    <w:rsid w:val="00F87461"/>
    <w:rsid w:val="00F9142C"/>
    <w:rsid w:val="00F929A3"/>
    <w:rsid w:val="00F93FE4"/>
    <w:rsid w:val="00F94013"/>
    <w:rsid w:val="00F97389"/>
    <w:rsid w:val="00FA0511"/>
    <w:rsid w:val="00FA1A2D"/>
    <w:rsid w:val="00FA1FE5"/>
    <w:rsid w:val="00FA2BCB"/>
    <w:rsid w:val="00FA2E41"/>
    <w:rsid w:val="00FB24D7"/>
    <w:rsid w:val="00FB28BE"/>
    <w:rsid w:val="00FB40A4"/>
    <w:rsid w:val="00FB4616"/>
    <w:rsid w:val="00FB70B9"/>
    <w:rsid w:val="00FB7CC3"/>
    <w:rsid w:val="00FC1B77"/>
    <w:rsid w:val="00FC26DA"/>
    <w:rsid w:val="00FC5BFF"/>
    <w:rsid w:val="00FC6936"/>
    <w:rsid w:val="00FC77D3"/>
    <w:rsid w:val="00FD1355"/>
    <w:rsid w:val="00FD148F"/>
    <w:rsid w:val="00FD2792"/>
    <w:rsid w:val="00FD2F62"/>
    <w:rsid w:val="00FD3DEA"/>
    <w:rsid w:val="00FD4B43"/>
    <w:rsid w:val="00FD5F7D"/>
    <w:rsid w:val="00FD6A06"/>
    <w:rsid w:val="00FE005B"/>
    <w:rsid w:val="00FE0579"/>
    <w:rsid w:val="00FE1499"/>
    <w:rsid w:val="00FE7B3E"/>
    <w:rsid w:val="00FF2F64"/>
    <w:rsid w:val="00FF3F96"/>
    <w:rsid w:val="00FF3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40AA06AD"/>
  <w15:docId w15:val="{81EA72BF-2134-4A29-A302-21EC6E0F5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 body text"/>
    <w:qFormat/>
    <w:rsid w:val="00071304"/>
    <w:pPr>
      <w:spacing w:after="200" w:line="280" w:lineRule="exact"/>
    </w:pPr>
    <w:rPr>
      <w:rFonts w:ascii="Arial" w:hAnsi="Arial"/>
      <w:sz w:val="22"/>
    </w:rPr>
  </w:style>
  <w:style w:type="paragraph" w:styleId="Heading1">
    <w:name w:val="heading 1"/>
    <w:next w:val="Normal"/>
    <w:link w:val="Heading1Char"/>
    <w:uiPriority w:val="9"/>
    <w:qFormat/>
    <w:rsid w:val="00071304"/>
    <w:pPr>
      <w:outlineLvl w:val="0"/>
    </w:pPr>
    <w:rPr>
      <w:rFonts w:ascii="Arial" w:hAnsi="Arial" w:cs="Arial"/>
      <w:b/>
      <w:color w:val="FFFFFF" w:themeColor="background1"/>
      <w:sz w:val="50"/>
      <w:szCs w:val="50"/>
    </w:rPr>
  </w:style>
  <w:style w:type="paragraph" w:styleId="Heading2">
    <w:name w:val="heading 2"/>
    <w:basedOn w:val="Normal"/>
    <w:next w:val="Normal"/>
    <w:link w:val="Heading2Char"/>
    <w:uiPriority w:val="9"/>
    <w:unhideWhenUsed/>
    <w:qFormat/>
    <w:rsid w:val="003D4C79"/>
    <w:pPr>
      <w:spacing w:line="360" w:lineRule="exact"/>
      <w:outlineLvl w:val="1"/>
    </w:pPr>
    <w:rPr>
      <w:rFonts w:cs="Arial"/>
      <w:b/>
      <w:bCs/>
      <w:color w:val="0A3B93"/>
      <w:sz w:val="32"/>
      <w:szCs w:val="32"/>
    </w:rPr>
  </w:style>
  <w:style w:type="paragraph" w:styleId="Heading3">
    <w:name w:val="heading 3"/>
    <w:next w:val="Normal"/>
    <w:link w:val="Heading3Char"/>
    <w:uiPriority w:val="9"/>
    <w:unhideWhenUsed/>
    <w:qFormat/>
    <w:rsid w:val="00DC160D"/>
    <w:pPr>
      <w:spacing w:line="280" w:lineRule="exact"/>
      <w:outlineLvl w:val="2"/>
    </w:pPr>
    <w:rPr>
      <w:rFonts w:ascii="Arial" w:hAnsi="Arial"/>
      <w:b/>
      <w:bCs/>
      <w:color w:val="000000" w:themeColor="text1"/>
      <w:sz w:val="22"/>
      <w:szCs w:val="22"/>
    </w:rPr>
  </w:style>
  <w:style w:type="paragraph" w:styleId="Heading4">
    <w:name w:val="heading 4"/>
    <w:basedOn w:val="Normal"/>
    <w:next w:val="Normal"/>
    <w:link w:val="Heading4Char"/>
    <w:uiPriority w:val="9"/>
    <w:unhideWhenUsed/>
    <w:qFormat/>
    <w:rsid w:val="002A792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1476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02132"/>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190271"/>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304"/>
    <w:rPr>
      <w:rFonts w:ascii="Arial" w:hAnsi="Arial" w:cs="Arial"/>
      <w:b/>
      <w:color w:val="FFFFFF" w:themeColor="background1"/>
      <w:sz w:val="50"/>
      <w:szCs w:val="50"/>
    </w:rPr>
  </w:style>
  <w:style w:type="character" w:customStyle="1" w:styleId="Heading2Char">
    <w:name w:val="Heading 2 Char"/>
    <w:basedOn w:val="DefaultParagraphFont"/>
    <w:link w:val="Heading2"/>
    <w:uiPriority w:val="9"/>
    <w:rsid w:val="003D4C79"/>
    <w:rPr>
      <w:rFonts w:ascii="Arial" w:hAnsi="Arial" w:cs="Arial"/>
      <w:b/>
      <w:bCs/>
      <w:color w:val="0A3B93"/>
      <w:sz w:val="32"/>
      <w:szCs w:val="32"/>
    </w:rPr>
  </w:style>
  <w:style w:type="character" w:customStyle="1" w:styleId="Heading3Char">
    <w:name w:val="Heading 3 Char"/>
    <w:basedOn w:val="DefaultParagraphFont"/>
    <w:link w:val="Heading3"/>
    <w:uiPriority w:val="9"/>
    <w:rsid w:val="00DC160D"/>
    <w:rPr>
      <w:rFonts w:ascii="Arial" w:hAnsi="Arial"/>
      <w:b/>
      <w:bCs/>
      <w:color w:val="000000" w:themeColor="text1"/>
      <w:sz w:val="22"/>
      <w:szCs w:val="22"/>
    </w:rPr>
  </w:style>
  <w:style w:type="character" w:customStyle="1" w:styleId="Heading4Char">
    <w:name w:val="Heading 4 Char"/>
    <w:basedOn w:val="DefaultParagraphFont"/>
    <w:link w:val="Heading4"/>
    <w:uiPriority w:val="9"/>
    <w:rsid w:val="002A792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31476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002132"/>
    <w:rPr>
      <w:rFonts w:asciiTheme="majorHAnsi" w:eastAsiaTheme="majorEastAsia" w:hAnsiTheme="majorHAnsi" w:cstheme="majorBidi"/>
      <w:color w:val="243F60" w:themeColor="accent1" w:themeShade="7F"/>
      <w:sz w:val="22"/>
    </w:rPr>
  </w:style>
  <w:style w:type="paragraph" w:styleId="Header">
    <w:name w:val="header"/>
    <w:basedOn w:val="Normal"/>
    <w:link w:val="HeaderChar"/>
    <w:uiPriority w:val="99"/>
    <w:unhideWhenUsed/>
    <w:rsid w:val="00071304"/>
    <w:pPr>
      <w:tabs>
        <w:tab w:val="center" w:pos="4320"/>
        <w:tab w:val="right" w:pos="8640"/>
      </w:tabs>
    </w:pPr>
  </w:style>
  <w:style w:type="character" w:customStyle="1" w:styleId="HeaderChar">
    <w:name w:val="Header Char"/>
    <w:basedOn w:val="DefaultParagraphFont"/>
    <w:link w:val="Header"/>
    <w:uiPriority w:val="99"/>
    <w:rsid w:val="00071304"/>
  </w:style>
  <w:style w:type="paragraph" w:styleId="Footer">
    <w:name w:val="footer"/>
    <w:basedOn w:val="Normal"/>
    <w:link w:val="FooterChar"/>
    <w:uiPriority w:val="99"/>
    <w:unhideWhenUsed/>
    <w:rsid w:val="00071304"/>
    <w:pPr>
      <w:tabs>
        <w:tab w:val="center" w:pos="4320"/>
        <w:tab w:val="right" w:pos="8640"/>
      </w:tabs>
    </w:pPr>
  </w:style>
  <w:style w:type="character" w:customStyle="1" w:styleId="FooterChar">
    <w:name w:val="Footer Char"/>
    <w:basedOn w:val="DefaultParagraphFont"/>
    <w:link w:val="Footer"/>
    <w:uiPriority w:val="99"/>
    <w:rsid w:val="00071304"/>
  </w:style>
  <w:style w:type="paragraph" w:styleId="BalloonText">
    <w:name w:val="Balloon Text"/>
    <w:basedOn w:val="Normal"/>
    <w:link w:val="BalloonTextChar"/>
    <w:uiPriority w:val="99"/>
    <w:semiHidden/>
    <w:unhideWhenUsed/>
    <w:rsid w:val="000713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1304"/>
    <w:rPr>
      <w:rFonts w:ascii="Lucida Grande" w:hAnsi="Lucida Grande" w:cs="Lucida Grande"/>
      <w:sz w:val="18"/>
      <w:szCs w:val="18"/>
    </w:rPr>
  </w:style>
  <w:style w:type="paragraph" w:styleId="ListParagraph">
    <w:name w:val="List Paragraph"/>
    <w:basedOn w:val="Normal"/>
    <w:link w:val="ListParagraphChar"/>
    <w:uiPriority w:val="34"/>
    <w:qFormat/>
    <w:rsid w:val="00325B6D"/>
    <w:pPr>
      <w:ind w:left="720"/>
      <w:contextualSpacing/>
    </w:pPr>
  </w:style>
  <w:style w:type="character" w:styleId="CommentReference">
    <w:name w:val="annotation reference"/>
    <w:basedOn w:val="DefaultParagraphFont"/>
    <w:uiPriority w:val="99"/>
    <w:semiHidden/>
    <w:unhideWhenUsed/>
    <w:rsid w:val="008B7C92"/>
    <w:rPr>
      <w:sz w:val="16"/>
      <w:szCs w:val="16"/>
    </w:rPr>
  </w:style>
  <w:style w:type="paragraph" w:styleId="CommentText">
    <w:name w:val="annotation text"/>
    <w:basedOn w:val="Normal"/>
    <w:link w:val="CommentTextChar"/>
    <w:uiPriority w:val="99"/>
    <w:semiHidden/>
    <w:unhideWhenUsed/>
    <w:rsid w:val="008B7C92"/>
    <w:pPr>
      <w:spacing w:line="240" w:lineRule="auto"/>
    </w:pPr>
    <w:rPr>
      <w:sz w:val="20"/>
      <w:szCs w:val="20"/>
    </w:rPr>
  </w:style>
  <w:style w:type="character" w:customStyle="1" w:styleId="CommentTextChar">
    <w:name w:val="Comment Text Char"/>
    <w:basedOn w:val="DefaultParagraphFont"/>
    <w:link w:val="CommentText"/>
    <w:uiPriority w:val="99"/>
    <w:semiHidden/>
    <w:rsid w:val="008B7C9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B7C92"/>
    <w:rPr>
      <w:b/>
      <w:bCs/>
    </w:rPr>
  </w:style>
  <w:style w:type="character" w:customStyle="1" w:styleId="CommentSubjectChar">
    <w:name w:val="Comment Subject Char"/>
    <w:basedOn w:val="CommentTextChar"/>
    <w:link w:val="CommentSubject"/>
    <w:uiPriority w:val="99"/>
    <w:semiHidden/>
    <w:rsid w:val="008B7C92"/>
    <w:rPr>
      <w:rFonts w:ascii="Arial" w:hAnsi="Arial"/>
      <w:b/>
      <w:bCs/>
      <w:sz w:val="20"/>
      <w:szCs w:val="20"/>
    </w:rPr>
  </w:style>
  <w:style w:type="paragraph" w:customStyle="1" w:styleId="Default">
    <w:name w:val="Default"/>
    <w:rsid w:val="00D91E69"/>
    <w:pPr>
      <w:autoSpaceDE w:val="0"/>
      <w:autoSpaceDN w:val="0"/>
      <w:adjustRightInd w:val="0"/>
    </w:pPr>
    <w:rPr>
      <w:rFonts w:ascii="MetaNormalLF-Roman" w:hAnsi="MetaNormalLF-Roman" w:cs="MetaNormalLF-Roman"/>
      <w:color w:val="000000"/>
      <w:lang w:val="en-AU"/>
    </w:rPr>
  </w:style>
  <w:style w:type="paragraph" w:customStyle="1" w:styleId="Pa7">
    <w:name w:val="Pa7"/>
    <w:basedOn w:val="Default"/>
    <w:next w:val="Default"/>
    <w:uiPriority w:val="99"/>
    <w:rsid w:val="00D91E69"/>
    <w:pPr>
      <w:spacing w:line="221" w:lineRule="atLeast"/>
    </w:pPr>
    <w:rPr>
      <w:rFonts w:cstheme="minorBidi"/>
      <w:color w:val="auto"/>
    </w:rPr>
  </w:style>
  <w:style w:type="table" w:styleId="TableGrid">
    <w:name w:val="Table Grid"/>
    <w:basedOn w:val="TableNormal"/>
    <w:uiPriority w:val="59"/>
    <w:rsid w:val="00B53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B53D5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Grid-Accent1">
    <w:name w:val="Colorful Grid Accent 1"/>
    <w:basedOn w:val="TableNormal"/>
    <w:uiPriority w:val="73"/>
    <w:rsid w:val="00F72AC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List">
    <w:name w:val="Light List"/>
    <w:basedOn w:val="TableNormal"/>
    <w:uiPriority w:val="61"/>
    <w:rsid w:val="00EE0AC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List-Accent6">
    <w:name w:val="Colorful List Accent 6"/>
    <w:basedOn w:val="TableNormal"/>
    <w:uiPriority w:val="72"/>
    <w:rsid w:val="0085183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List-Accent1">
    <w:name w:val="Colorful List Accent 1"/>
    <w:basedOn w:val="TableNormal"/>
    <w:uiPriority w:val="72"/>
    <w:rsid w:val="0085183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5">
    <w:name w:val="Colorful List Accent 5"/>
    <w:basedOn w:val="TableNormal"/>
    <w:uiPriority w:val="72"/>
    <w:rsid w:val="0085183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styleId="TOCHeading">
    <w:name w:val="TOC Heading"/>
    <w:basedOn w:val="Heading1"/>
    <w:next w:val="Normal"/>
    <w:uiPriority w:val="39"/>
    <w:unhideWhenUsed/>
    <w:qFormat/>
    <w:rsid w:val="00851835"/>
    <w:pPr>
      <w:keepNext/>
      <w:keepLines/>
      <w:spacing w:before="48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851835"/>
    <w:pPr>
      <w:spacing w:after="100"/>
    </w:pPr>
  </w:style>
  <w:style w:type="paragraph" w:styleId="TOC2">
    <w:name w:val="toc 2"/>
    <w:basedOn w:val="Normal"/>
    <w:next w:val="Normal"/>
    <w:autoRedefine/>
    <w:uiPriority w:val="39"/>
    <w:unhideWhenUsed/>
    <w:rsid w:val="00851835"/>
    <w:pPr>
      <w:spacing w:after="100"/>
      <w:ind w:left="220"/>
    </w:pPr>
  </w:style>
  <w:style w:type="paragraph" w:styleId="TOC3">
    <w:name w:val="toc 3"/>
    <w:basedOn w:val="Normal"/>
    <w:next w:val="Normal"/>
    <w:autoRedefine/>
    <w:uiPriority w:val="39"/>
    <w:unhideWhenUsed/>
    <w:rsid w:val="00851835"/>
    <w:pPr>
      <w:spacing w:after="100"/>
      <w:ind w:left="440"/>
    </w:pPr>
  </w:style>
  <w:style w:type="character" w:styleId="Hyperlink">
    <w:name w:val="Hyperlink"/>
    <w:basedOn w:val="DefaultParagraphFont"/>
    <w:uiPriority w:val="99"/>
    <w:unhideWhenUsed/>
    <w:rsid w:val="00851835"/>
    <w:rPr>
      <w:color w:val="0000FF" w:themeColor="hyperlink"/>
      <w:u w:val="single"/>
    </w:rPr>
  </w:style>
  <w:style w:type="paragraph" w:styleId="BodyText">
    <w:name w:val="Body Text"/>
    <w:basedOn w:val="Normal"/>
    <w:link w:val="BodyTextChar"/>
    <w:uiPriority w:val="99"/>
    <w:rsid w:val="00EE38C4"/>
    <w:pPr>
      <w:spacing w:after="60" w:line="240" w:lineRule="auto"/>
    </w:pPr>
    <w:rPr>
      <w:rFonts w:eastAsia="Times New Roman" w:cs="Times New Roman"/>
      <w:b/>
      <w:position w:val="3"/>
      <w:lang w:val="en-AU" w:eastAsia="en-AU"/>
    </w:rPr>
  </w:style>
  <w:style w:type="character" w:customStyle="1" w:styleId="BodyTextChar">
    <w:name w:val="Body Text Char"/>
    <w:basedOn w:val="DefaultParagraphFont"/>
    <w:link w:val="BodyText"/>
    <w:uiPriority w:val="99"/>
    <w:rsid w:val="00EE38C4"/>
    <w:rPr>
      <w:rFonts w:ascii="Arial" w:eastAsia="Times New Roman" w:hAnsi="Arial" w:cs="Times New Roman"/>
      <w:b/>
      <w:position w:val="3"/>
      <w:sz w:val="22"/>
      <w:lang w:val="en-AU" w:eastAsia="en-AU"/>
    </w:rPr>
  </w:style>
  <w:style w:type="paragraph" w:styleId="FootnoteText">
    <w:name w:val="footnote text"/>
    <w:basedOn w:val="Normal"/>
    <w:link w:val="FootnoteTextChar"/>
    <w:unhideWhenUsed/>
    <w:rsid w:val="00782025"/>
    <w:pPr>
      <w:spacing w:after="0" w:line="240" w:lineRule="auto"/>
    </w:pPr>
    <w:rPr>
      <w:sz w:val="20"/>
      <w:szCs w:val="20"/>
    </w:rPr>
  </w:style>
  <w:style w:type="character" w:customStyle="1" w:styleId="FootnoteTextChar">
    <w:name w:val="Footnote Text Char"/>
    <w:basedOn w:val="DefaultParagraphFont"/>
    <w:link w:val="FootnoteText"/>
    <w:rsid w:val="00782025"/>
    <w:rPr>
      <w:rFonts w:ascii="Arial" w:hAnsi="Arial"/>
      <w:sz w:val="20"/>
      <w:szCs w:val="20"/>
    </w:rPr>
  </w:style>
  <w:style w:type="character" w:styleId="FootnoteReference">
    <w:name w:val="footnote reference"/>
    <w:basedOn w:val="DefaultParagraphFont"/>
    <w:unhideWhenUsed/>
    <w:rsid w:val="00782025"/>
    <w:rPr>
      <w:vertAlign w:val="superscript"/>
    </w:rPr>
  </w:style>
  <w:style w:type="table" w:styleId="GridTable5Dark-Accent1">
    <w:name w:val="Grid Table 5 Dark Accent 1"/>
    <w:basedOn w:val="TableNormal"/>
    <w:uiPriority w:val="50"/>
    <w:rsid w:val="007A2A4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7Colorful-Accent1">
    <w:name w:val="Grid Table 7 Colorful Accent 1"/>
    <w:basedOn w:val="TableNormal"/>
    <w:uiPriority w:val="52"/>
    <w:rsid w:val="007A2A4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ListTable4-Accent1">
    <w:name w:val="List Table 4 Accent 1"/>
    <w:basedOn w:val="TableNormal"/>
    <w:uiPriority w:val="49"/>
    <w:rsid w:val="007A2A4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OC4">
    <w:name w:val="toc 4"/>
    <w:basedOn w:val="Normal"/>
    <w:next w:val="Normal"/>
    <w:autoRedefine/>
    <w:uiPriority w:val="39"/>
    <w:unhideWhenUsed/>
    <w:rsid w:val="00253A55"/>
    <w:pPr>
      <w:spacing w:after="100"/>
      <w:ind w:left="660"/>
    </w:pPr>
  </w:style>
  <w:style w:type="paragraph" w:styleId="TOC5">
    <w:name w:val="toc 5"/>
    <w:basedOn w:val="Normal"/>
    <w:next w:val="Normal"/>
    <w:autoRedefine/>
    <w:uiPriority w:val="39"/>
    <w:unhideWhenUsed/>
    <w:rsid w:val="00253A55"/>
    <w:pPr>
      <w:spacing w:after="100"/>
      <w:ind w:left="880"/>
    </w:pPr>
  </w:style>
  <w:style w:type="table" w:styleId="GridTable4-Accent1">
    <w:name w:val="Grid Table 4 Accent 1"/>
    <w:basedOn w:val="TableNormal"/>
    <w:uiPriority w:val="49"/>
    <w:rsid w:val="00EC43E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7Char">
    <w:name w:val="Heading 7 Char"/>
    <w:basedOn w:val="DefaultParagraphFont"/>
    <w:link w:val="Heading7"/>
    <w:uiPriority w:val="9"/>
    <w:rsid w:val="00190271"/>
    <w:rPr>
      <w:rFonts w:asciiTheme="majorHAnsi" w:eastAsiaTheme="majorEastAsia" w:hAnsiTheme="majorHAnsi" w:cstheme="majorBidi"/>
      <w:i/>
      <w:iCs/>
      <w:color w:val="243F60" w:themeColor="accent1" w:themeShade="7F"/>
      <w:sz w:val="22"/>
    </w:rPr>
  </w:style>
  <w:style w:type="paragraph" w:styleId="Revision">
    <w:name w:val="Revision"/>
    <w:hidden/>
    <w:uiPriority w:val="99"/>
    <w:semiHidden/>
    <w:rsid w:val="00753EB3"/>
    <w:rPr>
      <w:rFonts w:ascii="Arial" w:hAnsi="Arial"/>
      <w:sz w:val="22"/>
    </w:rPr>
  </w:style>
  <w:style w:type="paragraph" w:styleId="BodyText2">
    <w:name w:val="Body Text 2"/>
    <w:basedOn w:val="Normal"/>
    <w:link w:val="BodyText2Char"/>
    <w:uiPriority w:val="99"/>
    <w:semiHidden/>
    <w:unhideWhenUsed/>
    <w:rsid w:val="00A9719C"/>
    <w:pPr>
      <w:spacing w:after="120" w:line="480" w:lineRule="auto"/>
    </w:pPr>
  </w:style>
  <w:style w:type="character" w:customStyle="1" w:styleId="BodyText2Char">
    <w:name w:val="Body Text 2 Char"/>
    <w:basedOn w:val="DefaultParagraphFont"/>
    <w:link w:val="BodyText2"/>
    <w:uiPriority w:val="99"/>
    <w:semiHidden/>
    <w:rsid w:val="00A9719C"/>
    <w:rPr>
      <w:rFonts w:ascii="Arial" w:hAnsi="Arial"/>
      <w:sz w:val="22"/>
    </w:rPr>
  </w:style>
  <w:style w:type="table" w:styleId="GridTable1Light">
    <w:name w:val="Grid Table 1 Light"/>
    <w:basedOn w:val="TableNormal"/>
    <w:uiPriority w:val="46"/>
    <w:rsid w:val="0042619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stParagraphChar">
    <w:name w:val="List Paragraph Char"/>
    <w:link w:val="ListParagraph"/>
    <w:uiPriority w:val="34"/>
    <w:locked/>
    <w:rsid w:val="00634305"/>
    <w:rPr>
      <w:rFonts w:ascii="Arial" w:hAnsi="Arial"/>
      <w:sz w:val="22"/>
    </w:rPr>
  </w:style>
  <w:style w:type="paragraph" w:styleId="NormalWeb">
    <w:name w:val="Normal (Web)"/>
    <w:basedOn w:val="Normal"/>
    <w:uiPriority w:val="99"/>
    <w:unhideWhenUsed/>
    <w:rsid w:val="00AC55EE"/>
    <w:pPr>
      <w:spacing w:before="100" w:beforeAutospacing="1" w:after="100" w:afterAutospacing="1" w:line="240" w:lineRule="auto"/>
    </w:pPr>
    <w:rPr>
      <w:rFonts w:ascii="Times" w:hAnsi="Times" w:cs="Times New Roman"/>
      <w:sz w:val="20"/>
      <w:szCs w:val="20"/>
      <w:lang w:val="en-AU"/>
    </w:rPr>
  </w:style>
  <w:style w:type="paragraph" w:customStyle="1" w:styleId="Bullet-Circle">
    <w:name w:val="Bullet - Circle"/>
    <w:basedOn w:val="BodyText"/>
    <w:link w:val="Bullet-CircleChar"/>
    <w:rsid w:val="00AC55EE"/>
    <w:pPr>
      <w:keepLines/>
      <w:numPr>
        <w:numId w:val="3"/>
      </w:numPr>
      <w:tabs>
        <w:tab w:val="clear" w:pos="1276"/>
        <w:tab w:val="num" w:pos="360"/>
      </w:tabs>
      <w:spacing w:before="60" w:after="120" w:line="300" w:lineRule="atLeast"/>
      <w:ind w:left="851" w:firstLine="0"/>
    </w:pPr>
    <w:rPr>
      <w:rFonts w:ascii="Times New Roman" w:hAnsi="Times New Roman"/>
      <w:b w:val="0"/>
      <w:position w:val="0"/>
    </w:rPr>
  </w:style>
  <w:style w:type="character" w:customStyle="1" w:styleId="Bullet-CircleChar">
    <w:name w:val="Bullet - Circle Char"/>
    <w:link w:val="Bullet-Circle"/>
    <w:rsid w:val="00AC55EE"/>
    <w:rPr>
      <w:rFonts w:ascii="Times New Roman" w:eastAsia="Times New Roman" w:hAnsi="Times New Roman" w:cs="Times New Roman"/>
      <w:sz w:val="22"/>
      <w:lang w:val="en-AU" w:eastAsia="en-AU"/>
    </w:rPr>
  </w:style>
  <w:style w:type="paragraph" w:customStyle="1" w:styleId="2ndheading">
    <w:name w:val="2nd_heading"/>
    <w:basedOn w:val="Normal"/>
    <w:rsid w:val="00911842"/>
    <w:pPr>
      <w:spacing w:after="198" w:line="240" w:lineRule="auto"/>
    </w:pPr>
    <w:rPr>
      <w:rFonts w:eastAsia="Times New Roman" w:cs="Times New Roman"/>
      <w:b/>
      <w:bCs/>
      <w:noProof/>
      <w:sz w:val="32"/>
      <w:szCs w:val="20"/>
      <w:lang w:val="en-AU" w:eastAsia="en-AU"/>
    </w:rPr>
  </w:style>
  <w:style w:type="character" w:customStyle="1" w:styleId="st1">
    <w:name w:val="st1"/>
    <w:basedOn w:val="DefaultParagraphFont"/>
    <w:rsid w:val="00911842"/>
  </w:style>
  <w:style w:type="character" w:styleId="FollowedHyperlink">
    <w:name w:val="FollowedHyperlink"/>
    <w:basedOn w:val="DefaultParagraphFont"/>
    <w:uiPriority w:val="99"/>
    <w:semiHidden/>
    <w:unhideWhenUsed/>
    <w:rsid w:val="00697B2C"/>
    <w:rPr>
      <w:color w:val="800080" w:themeColor="followedHyperlink"/>
      <w:u w:val="single"/>
    </w:rPr>
  </w:style>
  <w:style w:type="paragraph" w:customStyle="1" w:styleId="TableText">
    <w:name w:val="Table Text"/>
    <w:basedOn w:val="Normal"/>
    <w:rsid w:val="00DC5F3C"/>
    <w:pPr>
      <w:spacing w:before="60" w:after="60" w:line="240" w:lineRule="auto"/>
    </w:pPr>
    <w:rPr>
      <w:rFonts w:eastAsia="Times New Roman" w:cs="Times New Roman"/>
      <w:sz w:val="18"/>
      <w:szCs w:val="18"/>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03985">
      <w:bodyDiv w:val="1"/>
      <w:marLeft w:val="0"/>
      <w:marRight w:val="0"/>
      <w:marTop w:val="0"/>
      <w:marBottom w:val="0"/>
      <w:divBdr>
        <w:top w:val="none" w:sz="0" w:space="0" w:color="auto"/>
        <w:left w:val="none" w:sz="0" w:space="0" w:color="auto"/>
        <w:bottom w:val="none" w:sz="0" w:space="0" w:color="auto"/>
        <w:right w:val="none" w:sz="0" w:space="0" w:color="auto"/>
      </w:divBdr>
    </w:div>
    <w:div w:id="818811942">
      <w:bodyDiv w:val="1"/>
      <w:marLeft w:val="0"/>
      <w:marRight w:val="0"/>
      <w:marTop w:val="0"/>
      <w:marBottom w:val="0"/>
      <w:divBdr>
        <w:top w:val="none" w:sz="0" w:space="0" w:color="auto"/>
        <w:left w:val="none" w:sz="0" w:space="0" w:color="auto"/>
        <w:bottom w:val="none" w:sz="0" w:space="0" w:color="auto"/>
        <w:right w:val="none" w:sz="0" w:space="0" w:color="auto"/>
      </w:divBdr>
    </w:div>
    <w:div w:id="1354383051">
      <w:bodyDiv w:val="1"/>
      <w:marLeft w:val="0"/>
      <w:marRight w:val="0"/>
      <w:marTop w:val="0"/>
      <w:marBottom w:val="0"/>
      <w:divBdr>
        <w:top w:val="none" w:sz="0" w:space="0" w:color="auto"/>
        <w:left w:val="none" w:sz="0" w:space="0" w:color="auto"/>
        <w:bottom w:val="none" w:sz="0" w:space="0" w:color="auto"/>
        <w:right w:val="none" w:sz="0" w:space="0" w:color="auto"/>
      </w:divBdr>
    </w:div>
    <w:div w:id="1369644223">
      <w:bodyDiv w:val="1"/>
      <w:marLeft w:val="0"/>
      <w:marRight w:val="0"/>
      <w:marTop w:val="0"/>
      <w:marBottom w:val="0"/>
      <w:divBdr>
        <w:top w:val="none" w:sz="0" w:space="0" w:color="auto"/>
        <w:left w:val="none" w:sz="0" w:space="0" w:color="auto"/>
        <w:bottom w:val="none" w:sz="0" w:space="0" w:color="auto"/>
        <w:right w:val="none" w:sz="0" w:space="0" w:color="auto"/>
      </w:divBdr>
    </w:div>
    <w:div w:id="1520506818">
      <w:bodyDiv w:val="1"/>
      <w:marLeft w:val="0"/>
      <w:marRight w:val="0"/>
      <w:marTop w:val="0"/>
      <w:marBottom w:val="0"/>
      <w:divBdr>
        <w:top w:val="none" w:sz="0" w:space="0" w:color="auto"/>
        <w:left w:val="none" w:sz="0" w:space="0" w:color="auto"/>
        <w:bottom w:val="none" w:sz="0" w:space="0" w:color="auto"/>
        <w:right w:val="none" w:sz="0" w:space="0" w:color="auto"/>
      </w:divBdr>
    </w:div>
    <w:div w:id="1579094786">
      <w:bodyDiv w:val="1"/>
      <w:marLeft w:val="0"/>
      <w:marRight w:val="0"/>
      <w:marTop w:val="0"/>
      <w:marBottom w:val="0"/>
      <w:divBdr>
        <w:top w:val="none" w:sz="0" w:space="0" w:color="auto"/>
        <w:left w:val="none" w:sz="0" w:space="0" w:color="auto"/>
        <w:bottom w:val="none" w:sz="0" w:space="0" w:color="auto"/>
        <w:right w:val="none" w:sz="0" w:space="0" w:color="auto"/>
      </w:divBdr>
    </w:div>
    <w:div w:id="2021620933">
      <w:bodyDiv w:val="1"/>
      <w:marLeft w:val="0"/>
      <w:marRight w:val="0"/>
      <w:marTop w:val="0"/>
      <w:marBottom w:val="0"/>
      <w:divBdr>
        <w:top w:val="none" w:sz="0" w:space="0" w:color="auto"/>
        <w:left w:val="none" w:sz="0" w:space="0" w:color="auto"/>
        <w:bottom w:val="none" w:sz="0" w:space="0" w:color="auto"/>
        <w:right w:val="none" w:sz="0" w:space="0" w:color="auto"/>
      </w:divBdr>
      <w:divsChild>
        <w:div w:id="269703608">
          <w:marLeft w:val="0"/>
          <w:marRight w:val="0"/>
          <w:marTop w:val="0"/>
          <w:marBottom w:val="0"/>
          <w:divBdr>
            <w:top w:val="none" w:sz="0" w:space="0" w:color="auto"/>
            <w:left w:val="none" w:sz="0" w:space="0" w:color="auto"/>
            <w:bottom w:val="none" w:sz="0" w:space="0" w:color="auto"/>
            <w:right w:val="none" w:sz="0" w:space="0" w:color="auto"/>
          </w:divBdr>
          <w:divsChild>
            <w:div w:id="164445312">
              <w:marLeft w:val="0"/>
              <w:marRight w:val="0"/>
              <w:marTop w:val="0"/>
              <w:marBottom w:val="0"/>
              <w:divBdr>
                <w:top w:val="none" w:sz="0" w:space="0" w:color="auto"/>
                <w:left w:val="none" w:sz="0" w:space="0" w:color="auto"/>
                <w:bottom w:val="none" w:sz="0" w:space="0" w:color="auto"/>
                <w:right w:val="none" w:sz="0" w:space="0" w:color="auto"/>
              </w:divBdr>
              <w:divsChild>
                <w:div w:id="1891259311">
                  <w:marLeft w:val="0"/>
                  <w:marRight w:val="0"/>
                  <w:marTop w:val="0"/>
                  <w:marBottom w:val="0"/>
                  <w:divBdr>
                    <w:top w:val="none" w:sz="0" w:space="0" w:color="auto"/>
                    <w:left w:val="none" w:sz="0" w:space="0" w:color="auto"/>
                    <w:bottom w:val="none" w:sz="0" w:space="0" w:color="auto"/>
                    <w:right w:val="none" w:sz="0" w:space="0" w:color="auto"/>
                  </w:divBdr>
                  <w:divsChild>
                    <w:div w:id="20543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mmunities.qld.gov.au/resources/funding/human-services-quality-framework/hsq-framework.pdf" TargetMode="External"/><Relationship Id="rId18" Type="http://schemas.openxmlformats.org/officeDocument/2006/relationships/hyperlink" Target="https://www.communities.qld.gov.au/resources/disability/publication/critical-incident-policy.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communities.qld.gov.au/childsafety/partners/resources-publications" TargetMode="External"/><Relationship Id="rId7" Type="http://schemas.openxmlformats.org/officeDocument/2006/relationships/endnotes" Target="endnotes.xml"/><Relationship Id="rId12" Type="http://schemas.openxmlformats.org/officeDocument/2006/relationships/hyperlink" Target="https://www.communities.qld.gov.au/resources/funding/human-services-quality-framework/hsq-framework.pdf" TargetMode="External"/><Relationship Id="rId17" Type="http://schemas.openxmlformats.org/officeDocument/2006/relationships/hyperlink" Target="https://www.legislation.qld.gov.au/view/pdf/inforce/2011-11-25/sl-2011-0245"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legislation.qld.gov.au/view/html/inforce/current/act-1999-010" TargetMode="External"/><Relationship Id="rId20" Type="http://schemas.openxmlformats.org/officeDocument/2006/relationships/hyperlink" Target="https://www.communities.qld.gov.au/resources/funding/human-services-quality-framework/hsq-framework.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munities.qld.gov.au/resources/funding/human-services-quality-framework/hsq-framework.pdf" TargetMode="External"/><Relationship Id="rId24" Type="http://schemas.openxmlformats.org/officeDocument/2006/relationships/hyperlink" Target="https://www.communities.qld.gov.au/resources/childsafety/foster-care/reporting-missing-childrens-guidelines.pdf" TargetMode="External"/><Relationship Id="rId5" Type="http://schemas.openxmlformats.org/officeDocument/2006/relationships/webSettings" Target="webSettings.xml"/><Relationship Id="rId15" Type="http://schemas.openxmlformats.org/officeDocument/2006/relationships/hyperlink" Target="https://www.communities.qld.gov.au/childsafety/about-us/contact-us/child-safety-service-centres" TargetMode="External"/><Relationship Id="rId23" Type="http://schemas.openxmlformats.org/officeDocument/2006/relationships/hyperlink" Target="https://www.communities.qld.gov.au/resources/childsafety/partners/funding/documents/ngo-recordkeeping-guide.pdf" TargetMode="External"/><Relationship Id="rId28" Type="http://schemas.openxmlformats.org/officeDocument/2006/relationships/fontTable" Target="fontTable.xml"/><Relationship Id="rId10" Type="http://schemas.openxmlformats.org/officeDocument/2006/relationships/hyperlink" Target="https://www.communities.qld.gov.au/childsafety/about-us/contact-us/child-safety-service-centres" TargetMode="External"/><Relationship Id="rId19" Type="http://schemas.openxmlformats.org/officeDocument/2006/relationships/hyperlink" Target="https://www.communities.qld.gov.au/childsafety/child-safety-practice-manual" TargetMode="External"/><Relationship Id="rId4" Type="http://schemas.openxmlformats.org/officeDocument/2006/relationships/settings" Target="settings.xml"/><Relationship Id="rId9" Type="http://schemas.openxmlformats.org/officeDocument/2006/relationships/hyperlink" Target="https://www.communities.qld.gov.au/childsafety/about-us/contact-us/child-safety-service-centres" TargetMode="External"/><Relationship Id="rId14" Type="http://schemas.openxmlformats.org/officeDocument/2006/relationships/hyperlink" Target="https://www.communities.qld.gov.au/childsafety/about-us/contact-us/child-safety-service-centres" TargetMode="External"/><Relationship Id="rId22" Type="http://schemas.openxmlformats.org/officeDocument/2006/relationships/hyperlink" Target="https://www.communities.qld.gov.au/gateway/funding-grants/investment-specifications" TargetMode="External"/><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31B37-07B3-4901-A055-73D7D1A63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3329</Words>
  <Characters>18981</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Incident Management for Residential Care Services</vt:lpstr>
    </vt:vector>
  </TitlesOfParts>
  <Company>Department of Communities, Child Safety and Disabil</Company>
  <LinksUpToDate>false</LinksUpToDate>
  <CharactersWithSpaces>22266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Management for Residential Care Services</dc:title>
  <dc:subject>Incident reporting for residential care services</dc:subject>
  <dc:creator>Queensland Government</dc:creator>
  <cp:keywords>incident management; incident reporting; residential care; care services</cp:keywords>
  <cp:lastModifiedBy>Jessica L Lewis</cp:lastModifiedBy>
  <cp:revision>2</cp:revision>
  <cp:lastPrinted>2018-02-06T23:45:00Z</cp:lastPrinted>
  <dcterms:created xsi:type="dcterms:W3CDTF">2018-08-01T23:46:00Z</dcterms:created>
  <dcterms:modified xsi:type="dcterms:W3CDTF">2018-08-01T23:46:00Z</dcterms:modified>
</cp:coreProperties>
</file>