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6800" w14:textId="5CA09FBE" w:rsidR="00CD70E6" w:rsidRPr="00787A2F" w:rsidRDefault="00CD70E6">
      <w:pPr>
        <w:rPr>
          <w:color w:val="00293F"/>
          <w:sz w:val="36"/>
          <w:szCs w:val="36"/>
        </w:rPr>
      </w:pPr>
      <w:r w:rsidRPr="00787A2F">
        <w:rPr>
          <w:noProof/>
          <w:lang w:eastAsia="en-AU"/>
        </w:rPr>
        <mc:AlternateContent>
          <mc:Choice Requires="wps">
            <w:drawing>
              <wp:anchor distT="0" distB="0" distL="114300" distR="114300" simplePos="0" relativeHeight="251730944" behindDoc="0" locked="0" layoutInCell="1" allowOverlap="1" wp14:anchorId="191D121E" wp14:editId="0D131A15">
                <wp:simplePos x="0" y="0"/>
                <wp:positionH relativeFrom="margin">
                  <wp:align>center</wp:align>
                </wp:positionH>
                <wp:positionV relativeFrom="paragraph">
                  <wp:posOffset>5105400</wp:posOffset>
                </wp:positionV>
                <wp:extent cx="6812280" cy="3510915"/>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12280" cy="351091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99910D" w14:textId="77777777" w:rsidR="00F50883" w:rsidRPr="00957039" w:rsidRDefault="00F50883" w:rsidP="00CD70E6">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r>
                            <w:r w:rsidRPr="00957039">
                              <w:rPr>
                                <w:b/>
                                <w:sz w:val="44"/>
                                <w:lang w:val="en-AU"/>
                              </w:rPr>
                              <w:t xml:space="preserve">User Guide – </w:t>
                            </w:r>
                            <w:r>
                              <w:rPr>
                                <w:b/>
                                <w:sz w:val="44"/>
                                <w:lang w:val="en-AU"/>
                              </w:rPr>
                              <w:t>Self-Assessable</w:t>
                            </w:r>
                          </w:p>
                          <w:p w14:paraId="59A54345" w14:textId="77777777" w:rsidR="00F50883" w:rsidRDefault="00F50883" w:rsidP="00CD70E6">
                            <w:pPr>
                              <w:rPr>
                                <w:color w:val="FFFFFF" w:themeColor="background1"/>
                                <w:sz w:val="28"/>
                                <w:szCs w:val="28"/>
                              </w:rPr>
                            </w:pPr>
                            <w:r w:rsidRPr="00957039">
                              <w:rPr>
                                <w:color w:val="FFFFFF" w:themeColor="background1"/>
                                <w:sz w:val="28"/>
                                <w:szCs w:val="28"/>
                              </w:rPr>
                              <w:t xml:space="preserve">Quality guidelines and evidence requirements for </w:t>
                            </w:r>
                            <w:r>
                              <w:rPr>
                                <w:color w:val="FFFFFF" w:themeColor="background1"/>
                                <w:sz w:val="28"/>
                                <w:szCs w:val="28"/>
                              </w:rPr>
                              <w:br/>
                            </w:r>
                            <w:r w:rsidRPr="00957039">
                              <w:rPr>
                                <w:color w:val="FFFFFF" w:themeColor="background1"/>
                                <w:sz w:val="28"/>
                                <w:szCs w:val="28"/>
                              </w:rPr>
                              <w:t xml:space="preserve">organisations required to </w:t>
                            </w:r>
                            <w:r>
                              <w:rPr>
                                <w:color w:val="FFFFFF" w:themeColor="background1"/>
                                <w:sz w:val="28"/>
                                <w:szCs w:val="28"/>
                              </w:rPr>
                              <w:t xml:space="preserve">undertake a self-assessment (only) against the </w:t>
                            </w:r>
                          </w:p>
                          <w:p w14:paraId="661F684C" w14:textId="77777777" w:rsidR="00F50883" w:rsidRDefault="00F50883" w:rsidP="004E1BC8">
                            <w:pPr>
                              <w:pStyle w:val="Topsubheading"/>
                              <w:rPr>
                                <w:sz w:val="96"/>
                                <w:szCs w:val="96"/>
                                <w:lang w:val="en-AU"/>
                              </w:rPr>
                            </w:pPr>
                            <w:r>
                              <w:rPr>
                                <w:sz w:val="28"/>
                                <w:szCs w:val="28"/>
                              </w:rPr>
                              <w:t>Human Services Quality Standards</w:t>
                            </w:r>
                            <w:r w:rsidRPr="00957039">
                              <w:rPr>
                                <w:sz w:val="28"/>
                                <w:szCs w:val="28"/>
                              </w:rPr>
                              <w:t xml:space="preserve"> </w:t>
                            </w:r>
                          </w:p>
                          <w:p w14:paraId="5DF12059" w14:textId="77777777" w:rsidR="00F50883" w:rsidRDefault="00F50883" w:rsidP="004E1BC8">
                            <w:pPr>
                              <w:jc w:val="center"/>
                              <w:rPr>
                                <w:color w:val="FFFFFF" w:themeColor="background1"/>
                                <w:sz w:val="28"/>
                                <w:szCs w:val="28"/>
                              </w:rPr>
                            </w:pPr>
                          </w:p>
                          <w:p w14:paraId="0672D006" w14:textId="569891A2" w:rsidR="00F50883" w:rsidRPr="00387352" w:rsidRDefault="00F50883" w:rsidP="004E1BC8">
                            <w:pPr>
                              <w:ind w:left="6480" w:firstLine="720"/>
                              <w:jc w:val="center"/>
                              <w:rPr>
                                <w:color w:val="FFFFFF" w:themeColor="background1"/>
                                <w:sz w:val="32"/>
                                <w:szCs w:val="32"/>
                              </w:rPr>
                            </w:pPr>
                            <w:r w:rsidRPr="00387352">
                              <w:rPr>
                                <w:color w:val="FFFFFF" w:themeColor="background1"/>
                                <w:sz w:val="32"/>
                                <w:szCs w:val="32"/>
                              </w:rPr>
                              <w:t>Version</w:t>
                            </w:r>
                            <w:r w:rsidRPr="004F71BA">
                              <w:rPr>
                                <w:color w:val="FFFFFF" w:themeColor="background1"/>
                                <w:sz w:val="32"/>
                                <w:szCs w:val="32"/>
                              </w:rPr>
                              <w:t>: 4.0</w:t>
                            </w:r>
                          </w:p>
                          <w:p w14:paraId="553A986C" w14:textId="4A3ECBDB" w:rsidR="00F50883" w:rsidRPr="00957039" w:rsidRDefault="00F50883" w:rsidP="004E1BC8">
                            <w:pPr>
                              <w:rPr>
                                <w:color w:val="FFFFFF" w:themeColor="background1"/>
                                <w:sz w:val="36"/>
                                <w:szCs w:val="36"/>
                              </w:rPr>
                            </w:pPr>
                          </w:p>
                          <w:p w14:paraId="43F65827" w14:textId="77777777" w:rsidR="00F50883" w:rsidRPr="001572CF" w:rsidRDefault="00F50883" w:rsidP="00CD70E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D121E" id="_x0000_t202" coordsize="21600,21600" o:spt="202" path="m,l,21600r21600,l21600,xe">
                <v:stroke joinstyle="miter"/>
                <v:path gradientshapeok="t" o:connecttype="rect"/>
              </v:shapetype>
              <v:shape id="Text Box 4" o:spid="_x0000_s1026" type="#_x0000_t202" alt="&quot;&quot;" style="position:absolute;margin-left:0;margin-top:402pt;width:536.4pt;height:276.45pt;z-index:251730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" filled="f" stroked="f">
                <v:textbox>
                  <w:txbxContent>
                    <w:p w14:paraId="0399910D" w14:textId="77777777" w:rsidR="00F50883" w:rsidRPr="00957039" w:rsidRDefault="00F50883" w:rsidP="00CD70E6">
                      <w:pPr>
                        <w:pStyle w:val="Topsubheading"/>
                        <w:rPr>
                          <w:sz w:val="96"/>
                          <w:szCs w:val="96"/>
                          <w:lang w:val="en-AU"/>
                        </w:rPr>
                      </w:pPr>
                      <w:r w:rsidRPr="00957039">
                        <w:rPr>
                          <w:sz w:val="96"/>
                          <w:szCs w:val="96"/>
                          <w:lang w:val="en-AU"/>
                        </w:rPr>
                        <w:t xml:space="preserve">Human Services </w:t>
                      </w:r>
                      <w:r>
                        <w:rPr>
                          <w:sz w:val="96"/>
                          <w:szCs w:val="96"/>
                          <w:lang w:val="en-AU"/>
                        </w:rPr>
                        <w:br/>
                      </w:r>
                      <w:r w:rsidRPr="00957039">
                        <w:rPr>
                          <w:sz w:val="96"/>
                          <w:szCs w:val="96"/>
                          <w:lang w:val="en-AU"/>
                        </w:rPr>
                        <w:t>Quality Framework</w:t>
                      </w:r>
                      <w:r>
                        <w:rPr>
                          <w:b/>
                          <w:sz w:val="44"/>
                          <w:lang w:val="en-AU"/>
                        </w:rPr>
                        <w:br/>
                      </w:r>
                      <w:r w:rsidRPr="00957039">
                        <w:rPr>
                          <w:b/>
                          <w:sz w:val="44"/>
                          <w:lang w:val="en-AU"/>
                        </w:rPr>
                        <w:t xml:space="preserve">User Guide – </w:t>
                      </w:r>
                      <w:r>
                        <w:rPr>
                          <w:b/>
                          <w:sz w:val="44"/>
                          <w:lang w:val="en-AU"/>
                        </w:rPr>
                        <w:t>Self-Assessable</w:t>
                      </w:r>
                    </w:p>
                    <w:p w14:paraId="59A54345" w14:textId="77777777" w:rsidR="00F50883" w:rsidRDefault="00F50883" w:rsidP="00CD70E6">
                      <w:pPr>
                        <w:rPr>
                          <w:color w:val="FFFFFF" w:themeColor="background1"/>
                          <w:sz w:val="28"/>
                          <w:szCs w:val="28"/>
                        </w:rPr>
                      </w:pPr>
                      <w:r w:rsidRPr="00957039">
                        <w:rPr>
                          <w:color w:val="FFFFFF" w:themeColor="background1"/>
                          <w:sz w:val="28"/>
                          <w:szCs w:val="28"/>
                        </w:rPr>
                        <w:t xml:space="preserve">Quality guidelines and evidence requirements for </w:t>
                      </w:r>
                      <w:r>
                        <w:rPr>
                          <w:color w:val="FFFFFF" w:themeColor="background1"/>
                          <w:sz w:val="28"/>
                          <w:szCs w:val="28"/>
                        </w:rPr>
                        <w:br/>
                      </w:r>
                      <w:r w:rsidRPr="00957039">
                        <w:rPr>
                          <w:color w:val="FFFFFF" w:themeColor="background1"/>
                          <w:sz w:val="28"/>
                          <w:szCs w:val="28"/>
                        </w:rPr>
                        <w:t xml:space="preserve">organisations required to </w:t>
                      </w:r>
                      <w:r>
                        <w:rPr>
                          <w:color w:val="FFFFFF" w:themeColor="background1"/>
                          <w:sz w:val="28"/>
                          <w:szCs w:val="28"/>
                        </w:rPr>
                        <w:t xml:space="preserve">undertake a self-assessment (only) against the </w:t>
                      </w:r>
                    </w:p>
                    <w:p w14:paraId="661F684C" w14:textId="77777777" w:rsidR="00F50883" w:rsidRDefault="00F50883" w:rsidP="004E1BC8">
                      <w:pPr>
                        <w:pStyle w:val="Topsubheading"/>
                        <w:rPr>
                          <w:sz w:val="96"/>
                          <w:szCs w:val="96"/>
                          <w:lang w:val="en-AU"/>
                        </w:rPr>
                      </w:pPr>
                      <w:r>
                        <w:rPr>
                          <w:sz w:val="28"/>
                          <w:szCs w:val="28"/>
                        </w:rPr>
                        <w:t>Human Services Quality Standards</w:t>
                      </w:r>
                      <w:r w:rsidRPr="00957039">
                        <w:rPr>
                          <w:sz w:val="28"/>
                          <w:szCs w:val="28"/>
                        </w:rPr>
                        <w:t xml:space="preserve"> </w:t>
                      </w:r>
                    </w:p>
                    <w:p w14:paraId="5DF12059" w14:textId="77777777" w:rsidR="00F50883" w:rsidRDefault="00F50883" w:rsidP="004E1BC8">
                      <w:pPr>
                        <w:jc w:val="center"/>
                        <w:rPr>
                          <w:color w:val="FFFFFF" w:themeColor="background1"/>
                          <w:sz w:val="28"/>
                          <w:szCs w:val="28"/>
                        </w:rPr>
                      </w:pPr>
                    </w:p>
                    <w:p w14:paraId="0672D006" w14:textId="569891A2" w:rsidR="00F50883" w:rsidRPr="00387352" w:rsidRDefault="00F50883" w:rsidP="004E1BC8">
                      <w:pPr>
                        <w:ind w:left="6480" w:firstLine="720"/>
                        <w:jc w:val="center"/>
                        <w:rPr>
                          <w:color w:val="FFFFFF" w:themeColor="background1"/>
                          <w:sz w:val="32"/>
                          <w:szCs w:val="32"/>
                        </w:rPr>
                      </w:pPr>
                      <w:r w:rsidRPr="00387352">
                        <w:rPr>
                          <w:color w:val="FFFFFF" w:themeColor="background1"/>
                          <w:sz w:val="32"/>
                          <w:szCs w:val="32"/>
                        </w:rPr>
                        <w:t>Version</w:t>
                      </w:r>
                      <w:r w:rsidRPr="004F71BA">
                        <w:rPr>
                          <w:color w:val="FFFFFF" w:themeColor="background1"/>
                          <w:sz w:val="32"/>
                          <w:szCs w:val="32"/>
                        </w:rPr>
                        <w:t>: 4.0</w:t>
                      </w:r>
                    </w:p>
                    <w:p w14:paraId="553A986C" w14:textId="4A3ECBDB" w:rsidR="00F50883" w:rsidRPr="00957039" w:rsidRDefault="00F50883" w:rsidP="004E1BC8">
                      <w:pPr>
                        <w:rPr>
                          <w:color w:val="FFFFFF" w:themeColor="background1"/>
                          <w:sz w:val="36"/>
                          <w:szCs w:val="36"/>
                        </w:rPr>
                      </w:pPr>
                    </w:p>
                    <w:p w14:paraId="43F65827" w14:textId="77777777" w:rsidR="00F50883" w:rsidRPr="001572CF" w:rsidRDefault="00F50883" w:rsidP="00CD70E6">
                      <w:pPr>
                        <w:rPr>
                          <w:color w:val="FFFFFF" w:themeColor="background1"/>
                          <w:sz w:val="36"/>
                          <w:szCs w:val="36"/>
                        </w:rPr>
                      </w:pPr>
                    </w:p>
                  </w:txbxContent>
                </v:textbox>
                <w10:wrap type="square" anchorx="margin"/>
              </v:shape>
            </w:pict>
          </mc:Fallback>
        </mc:AlternateContent>
      </w:r>
      <w:r w:rsidRPr="00787A2F">
        <w:rPr>
          <w:noProof/>
          <w:lang w:eastAsia="en-AU"/>
        </w:rPr>
        <w:drawing>
          <wp:anchor distT="0" distB="0" distL="114300" distR="114300" simplePos="0" relativeHeight="251618304" behindDoc="1" locked="0" layoutInCell="1" allowOverlap="1" wp14:anchorId="6BE018D6" wp14:editId="0C23748A">
            <wp:simplePos x="0" y="0"/>
            <wp:positionH relativeFrom="page">
              <wp:align>right</wp:align>
            </wp:positionH>
            <wp:positionV relativeFrom="paragraph">
              <wp:posOffset>-734060</wp:posOffset>
            </wp:positionV>
            <wp:extent cx="7569798" cy="10699531"/>
            <wp:effectExtent l="0" t="0" r="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569798" cy="10699531"/>
                    </a:xfrm>
                    <a:prstGeom prst="rect">
                      <a:avLst/>
                    </a:prstGeom>
                  </pic:spPr>
                </pic:pic>
              </a:graphicData>
            </a:graphic>
            <wp14:sizeRelH relativeFrom="page">
              <wp14:pctWidth>0</wp14:pctWidth>
            </wp14:sizeRelH>
            <wp14:sizeRelV relativeFrom="page">
              <wp14:pctHeight>0</wp14:pctHeight>
            </wp14:sizeRelV>
          </wp:anchor>
        </w:drawing>
      </w:r>
      <w:r w:rsidRPr="00787A2F">
        <w:br w:type="page"/>
      </w:r>
    </w:p>
    <w:p w14:paraId="5786F475" w14:textId="1F3BC00D" w:rsidR="00CD70E6" w:rsidRPr="00787A2F" w:rsidRDefault="00CD70E6" w:rsidP="00CD70E6">
      <w:pPr>
        <w:pStyle w:val="Heading1"/>
        <w:rPr>
          <w:noProof w:val="0"/>
          <w:lang w:val="en-AU"/>
        </w:rPr>
      </w:pPr>
      <w:bookmarkStart w:id="0" w:name="_Toc389559401"/>
      <w:bookmarkStart w:id="1" w:name="_Toc391302948"/>
      <w:bookmarkStart w:id="2" w:name="_Toc396201702"/>
      <w:bookmarkStart w:id="3" w:name="_Toc397937083"/>
      <w:bookmarkStart w:id="4" w:name="_Toc398015514"/>
      <w:bookmarkStart w:id="5" w:name="_Toc412060625"/>
      <w:bookmarkStart w:id="6" w:name="_Toc412060765"/>
      <w:bookmarkStart w:id="7" w:name="_Toc425164472"/>
      <w:bookmarkStart w:id="8" w:name="_Toc425426250"/>
      <w:bookmarkStart w:id="9" w:name="_Toc399403588"/>
      <w:bookmarkStart w:id="10" w:name="_Toc397937102"/>
      <w:bookmarkStart w:id="11" w:name="_Toc398015534"/>
      <w:bookmarkStart w:id="12" w:name="_Toc399403608"/>
      <w:bookmarkStart w:id="13" w:name="_Toc412060645"/>
      <w:bookmarkStart w:id="14" w:name="_Toc412060785"/>
    </w:p>
    <w:p w14:paraId="1A255CD1" w14:textId="77777777" w:rsidR="00987FEE" w:rsidRDefault="00987FEE" w:rsidP="00CD70E6">
      <w:pPr>
        <w:jc w:val="center"/>
        <w:rPr>
          <w:rFonts w:cs="Arial"/>
          <w:b/>
          <w:bCs/>
          <w:color w:val="048A70"/>
          <w:kern w:val="32"/>
          <w:sz w:val="40"/>
          <w:szCs w:val="32"/>
        </w:rPr>
      </w:pPr>
    </w:p>
    <w:p w14:paraId="476E5D46" w14:textId="7DA890D9" w:rsidR="001208C9" w:rsidRDefault="00CD70E6" w:rsidP="00CD70E6">
      <w:pPr>
        <w:jc w:val="center"/>
        <w:rPr>
          <w:rFonts w:cs="Arial"/>
          <w:b/>
          <w:bCs/>
          <w:color w:val="048A70"/>
          <w:kern w:val="32"/>
          <w:sz w:val="40"/>
          <w:szCs w:val="32"/>
        </w:rPr>
      </w:pPr>
      <w:r w:rsidRPr="00787A2F">
        <w:rPr>
          <w:rFonts w:cs="Arial"/>
          <w:b/>
          <w:bCs/>
          <w:color w:val="048A70"/>
          <w:kern w:val="32"/>
          <w:sz w:val="40"/>
          <w:szCs w:val="32"/>
        </w:rPr>
        <w:t>Table of Contents</w:t>
      </w:r>
      <w:bookmarkStart w:id="15" w:name="_Toc398015515"/>
      <w:bookmarkEnd w:id="0"/>
      <w:bookmarkEnd w:id="1"/>
      <w:bookmarkEnd w:id="2"/>
      <w:bookmarkEnd w:id="3"/>
      <w:bookmarkEnd w:id="4"/>
      <w:bookmarkEnd w:id="5"/>
      <w:bookmarkEnd w:id="6"/>
      <w:bookmarkEnd w:id="7"/>
      <w:bookmarkEnd w:id="8"/>
    </w:p>
    <w:p w14:paraId="5181D0E4" w14:textId="6AF1BA0E" w:rsidR="00232AF5" w:rsidRDefault="00CD70E6">
      <w:pPr>
        <w:pStyle w:val="TOC1"/>
        <w:rPr>
          <w:rFonts w:asciiTheme="minorHAnsi" w:eastAsiaTheme="minorEastAsia" w:hAnsiTheme="minorHAnsi" w:cstheme="minorBidi"/>
          <w:b w:val="0"/>
          <w:bCs w:val="0"/>
          <w:caps w:val="0"/>
          <w:color w:val="auto"/>
        </w:rPr>
      </w:pPr>
      <w:r w:rsidRPr="00787A2F">
        <w:rPr>
          <w:b w:val="0"/>
          <w:color w:val="auto"/>
          <w:szCs w:val="24"/>
        </w:rPr>
        <w:fldChar w:fldCharType="begin"/>
      </w:r>
      <w:r w:rsidRPr="00787A2F">
        <w:rPr>
          <w:rFonts w:cs="Arial"/>
          <w:color w:val="048A70"/>
          <w:kern w:val="32"/>
          <w:sz w:val="32"/>
          <w:szCs w:val="32"/>
        </w:rPr>
        <w:instrText xml:space="preserve"> TOC \o "1-2" \h \z \u </w:instrText>
      </w:r>
      <w:r w:rsidRPr="00787A2F">
        <w:rPr>
          <w:b w:val="0"/>
          <w:color w:val="auto"/>
          <w:szCs w:val="24"/>
        </w:rPr>
        <w:fldChar w:fldCharType="separate"/>
      </w:r>
      <w:hyperlink w:anchor="_Toc99024809" w:history="1">
        <w:r w:rsidR="00232AF5" w:rsidRPr="001E6F06">
          <w:rPr>
            <w:rStyle w:val="Hyperlink"/>
          </w:rPr>
          <w:t>Section 1 – Overview</w:t>
        </w:r>
        <w:r w:rsidR="00232AF5">
          <w:rPr>
            <w:webHidden/>
          </w:rPr>
          <w:tab/>
        </w:r>
        <w:r w:rsidR="00232AF5">
          <w:rPr>
            <w:webHidden/>
          </w:rPr>
          <w:fldChar w:fldCharType="begin"/>
        </w:r>
        <w:r w:rsidR="00232AF5">
          <w:rPr>
            <w:webHidden/>
          </w:rPr>
          <w:instrText xml:space="preserve"> PAGEREF _Toc99024809 \h </w:instrText>
        </w:r>
        <w:r w:rsidR="00232AF5">
          <w:rPr>
            <w:webHidden/>
          </w:rPr>
        </w:r>
        <w:r w:rsidR="00232AF5">
          <w:rPr>
            <w:webHidden/>
          </w:rPr>
          <w:fldChar w:fldCharType="separate"/>
        </w:r>
        <w:r w:rsidR="00F05BB6">
          <w:rPr>
            <w:webHidden/>
          </w:rPr>
          <w:t>3</w:t>
        </w:r>
        <w:r w:rsidR="00232AF5">
          <w:rPr>
            <w:webHidden/>
          </w:rPr>
          <w:fldChar w:fldCharType="end"/>
        </w:r>
      </w:hyperlink>
    </w:p>
    <w:p w14:paraId="7C379D35" w14:textId="323E8F8B" w:rsidR="00232AF5" w:rsidRDefault="004A59AE">
      <w:pPr>
        <w:pStyle w:val="TOC1"/>
        <w:rPr>
          <w:rFonts w:asciiTheme="minorHAnsi" w:eastAsiaTheme="minorEastAsia" w:hAnsiTheme="minorHAnsi" w:cstheme="minorBidi"/>
          <w:b w:val="0"/>
          <w:bCs w:val="0"/>
          <w:caps w:val="0"/>
          <w:color w:val="auto"/>
        </w:rPr>
      </w:pPr>
      <w:hyperlink w:anchor="_Toc99024810" w:history="1">
        <w:r w:rsidR="00232AF5" w:rsidRPr="001E6F06">
          <w:rPr>
            <w:rStyle w:val="Hyperlink"/>
          </w:rPr>
          <w:t>Section 2 – Structure of the guide</w:t>
        </w:r>
        <w:r w:rsidR="00232AF5">
          <w:rPr>
            <w:webHidden/>
          </w:rPr>
          <w:tab/>
        </w:r>
        <w:r w:rsidR="00232AF5">
          <w:rPr>
            <w:webHidden/>
          </w:rPr>
          <w:fldChar w:fldCharType="begin"/>
        </w:r>
        <w:r w:rsidR="00232AF5">
          <w:rPr>
            <w:webHidden/>
          </w:rPr>
          <w:instrText xml:space="preserve"> PAGEREF _Toc99024810 \h </w:instrText>
        </w:r>
        <w:r w:rsidR="00232AF5">
          <w:rPr>
            <w:webHidden/>
          </w:rPr>
        </w:r>
        <w:r w:rsidR="00232AF5">
          <w:rPr>
            <w:webHidden/>
          </w:rPr>
          <w:fldChar w:fldCharType="separate"/>
        </w:r>
        <w:r w:rsidR="00F05BB6">
          <w:rPr>
            <w:webHidden/>
          </w:rPr>
          <w:t>5</w:t>
        </w:r>
        <w:r w:rsidR="00232AF5">
          <w:rPr>
            <w:webHidden/>
          </w:rPr>
          <w:fldChar w:fldCharType="end"/>
        </w:r>
      </w:hyperlink>
    </w:p>
    <w:p w14:paraId="7C96E70C" w14:textId="471531DB" w:rsidR="00232AF5" w:rsidRPr="004F71BA" w:rsidRDefault="004A59AE">
      <w:pPr>
        <w:pStyle w:val="TOC1"/>
        <w:rPr>
          <w:rFonts w:asciiTheme="minorHAnsi" w:eastAsiaTheme="minorEastAsia" w:hAnsiTheme="minorHAnsi" w:cstheme="minorBidi"/>
          <w:b w:val="0"/>
          <w:bCs w:val="0"/>
          <w:caps w:val="0"/>
          <w:color w:val="auto"/>
        </w:rPr>
      </w:pPr>
      <w:hyperlink w:anchor="_Toc99024811" w:history="1">
        <w:r w:rsidR="00232AF5" w:rsidRPr="004F71BA">
          <w:rPr>
            <w:rStyle w:val="Hyperlink"/>
          </w:rPr>
          <w:t>Section 3 – Human Services Quality Standards (HSQS</w:t>
        </w:r>
        <w:r w:rsidR="00232AF5" w:rsidRPr="004F71BA">
          <w:rPr>
            <w:rStyle w:val="Hyperlink"/>
            <w:rFonts w:cs="Arial"/>
            <w:i/>
          </w:rPr>
          <w:t>)</w:t>
        </w:r>
        <w:r w:rsidR="00232AF5" w:rsidRPr="004F71BA">
          <w:rPr>
            <w:webHidden/>
          </w:rPr>
          <w:tab/>
        </w:r>
        <w:r w:rsidR="00232AF5" w:rsidRPr="004F71BA">
          <w:rPr>
            <w:webHidden/>
          </w:rPr>
          <w:fldChar w:fldCharType="begin"/>
        </w:r>
        <w:r w:rsidR="00232AF5" w:rsidRPr="004F71BA">
          <w:rPr>
            <w:webHidden/>
          </w:rPr>
          <w:instrText xml:space="preserve"> PAGEREF _Toc99024811 \h </w:instrText>
        </w:r>
        <w:r w:rsidR="00232AF5" w:rsidRPr="004F71BA">
          <w:rPr>
            <w:webHidden/>
          </w:rPr>
        </w:r>
        <w:r w:rsidR="00232AF5" w:rsidRPr="004F71BA">
          <w:rPr>
            <w:webHidden/>
          </w:rPr>
          <w:fldChar w:fldCharType="separate"/>
        </w:r>
        <w:r w:rsidR="00F05BB6">
          <w:rPr>
            <w:webHidden/>
          </w:rPr>
          <w:t>8</w:t>
        </w:r>
        <w:r w:rsidR="00232AF5" w:rsidRPr="004F71BA">
          <w:rPr>
            <w:webHidden/>
          </w:rPr>
          <w:fldChar w:fldCharType="end"/>
        </w:r>
      </w:hyperlink>
    </w:p>
    <w:p w14:paraId="442AADAC" w14:textId="48E53032" w:rsidR="00232AF5" w:rsidRPr="004F71BA" w:rsidRDefault="004A59AE">
      <w:pPr>
        <w:pStyle w:val="TOC1"/>
        <w:rPr>
          <w:rFonts w:asciiTheme="minorHAnsi" w:eastAsiaTheme="minorEastAsia" w:hAnsiTheme="minorHAnsi" w:cstheme="minorBidi"/>
          <w:b w:val="0"/>
          <w:bCs w:val="0"/>
          <w:caps w:val="0"/>
          <w:color w:val="auto"/>
        </w:rPr>
      </w:pPr>
      <w:hyperlink w:anchor="_Toc99024812" w:history="1">
        <w:r w:rsidR="00232AF5" w:rsidRPr="004F71BA">
          <w:rPr>
            <w:rStyle w:val="Hyperlink"/>
          </w:rPr>
          <w:t>Section 4 – Requirements</w:t>
        </w:r>
        <w:r w:rsidR="00232AF5" w:rsidRPr="004F71BA">
          <w:rPr>
            <w:webHidden/>
          </w:rPr>
          <w:tab/>
        </w:r>
        <w:r w:rsidR="00232AF5" w:rsidRPr="004F71BA">
          <w:rPr>
            <w:webHidden/>
          </w:rPr>
          <w:fldChar w:fldCharType="begin"/>
        </w:r>
        <w:r w:rsidR="00232AF5" w:rsidRPr="004F71BA">
          <w:rPr>
            <w:webHidden/>
          </w:rPr>
          <w:instrText xml:space="preserve"> PAGEREF _Toc99024812 \h </w:instrText>
        </w:r>
        <w:r w:rsidR="00232AF5" w:rsidRPr="004F71BA">
          <w:rPr>
            <w:webHidden/>
          </w:rPr>
        </w:r>
        <w:r w:rsidR="00232AF5" w:rsidRPr="004F71BA">
          <w:rPr>
            <w:webHidden/>
          </w:rPr>
          <w:fldChar w:fldCharType="separate"/>
        </w:r>
        <w:r w:rsidR="00F05BB6">
          <w:rPr>
            <w:webHidden/>
          </w:rPr>
          <w:t>11</w:t>
        </w:r>
        <w:r w:rsidR="00232AF5" w:rsidRPr="004F71BA">
          <w:rPr>
            <w:webHidden/>
          </w:rPr>
          <w:fldChar w:fldCharType="end"/>
        </w:r>
      </w:hyperlink>
    </w:p>
    <w:p w14:paraId="34557222" w14:textId="38A6EBBB" w:rsidR="00232AF5" w:rsidRPr="004F71BA" w:rsidRDefault="004A59AE">
      <w:pPr>
        <w:pStyle w:val="TOC1"/>
        <w:rPr>
          <w:rFonts w:asciiTheme="minorHAnsi" w:eastAsiaTheme="minorEastAsia" w:hAnsiTheme="minorHAnsi" w:cstheme="minorBidi"/>
          <w:b w:val="0"/>
          <w:bCs w:val="0"/>
          <w:caps w:val="0"/>
          <w:color w:val="auto"/>
        </w:rPr>
      </w:pPr>
      <w:hyperlink w:anchor="_Toc99024813" w:history="1">
        <w:r w:rsidR="00232AF5" w:rsidRPr="004F71BA">
          <w:rPr>
            <w:rStyle w:val="Hyperlink"/>
          </w:rPr>
          <w:t>Appendix A – Safety requirements</w:t>
        </w:r>
        <w:r w:rsidR="00232AF5" w:rsidRPr="004F71BA">
          <w:rPr>
            <w:webHidden/>
          </w:rPr>
          <w:tab/>
        </w:r>
        <w:r w:rsidR="00232AF5" w:rsidRPr="004F71BA">
          <w:rPr>
            <w:webHidden/>
          </w:rPr>
          <w:fldChar w:fldCharType="begin"/>
        </w:r>
        <w:r w:rsidR="00232AF5" w:rsidRPr="004F71BA">
          <w:rPr>
            <w:webHidden/>
          </w:rPr>
          <w:instrText xml:space="preserve"> PAGEREF _Toc99024813 \h </w:instrText>
        </w:r>
        <w:r w:rsidR="00232AF5" w:rsidRPr="004F71BA">
          <w:rPr>
            <w:webHidden/>
          </w:rPr>
        </w:r>
        <w:r w:rsidR="00232AF5" w:rsidRPr="004F71BA">
          <w:rPr>
            <w:webHidden/>
          </w:rPr>
          <w:fldChar w:fldCharType="separate"/>
        </w:r>
        <w:r w:rsidR="00F05BB6">
          <w:rPr>
            <w:webHidden/>
          </w:rPr>
          <w:t>58</w:t>
        </w:r>
        <w:r w:rsidR="00232AF5" w:rsidRPr="004F71BA">
          <w:rPr>
            <w:webHidden/>
          </w:rPr>
          <w:fldChar w:fldCharType="end"/>
        </w:r>
      </w:hyperlink>
    </w:p>
    <w:p w14:paraId="4D08433D" w14:textId="16601B75" w:rsidR="00232AF5" w:rsidRPr="004F71BA" w:rsidRDefault="004A59AE">
      <w:pPr>
        <w:pStyle w:val="TOC1"/>
        <w:rPr>
          <w:rFonts w:asciiTheme="minorHAnsi" w:eastAsiaTheme="minorEastAsia" w:hAnsiTheme="minorHAnsi" w:cstheme="minorBidi"/>
          <w:b w:val="0"/>
          <w:bCs w:val="0"/>
          <w:caps w:val="0"/>
          <w:color w:val="auto"/>
        </w:rPr>
      </w:pPr>
      <w:hyperlink w:anchor="_Toc99024814" w:history="1">
        <w:r w:rsidR="00232AF5" w:rsidRPr="004F71BA">
          <w:rPr>
            <w:rStyle w:val="Hyperlink"/>
          </w:rPr>
          <w:t>Appendix B – Links to legislation, policies and resources</w:t>
        </w:r>
        <w:r w:rsidR="00232AF5" w:rsidRPr="004F71BA">
          <w:rPr>
            <w:webHidden/>
          </w:rPr>
          <w:tab/>
        </w:r>
        <w:r w:rsidR="00232AF5" w:rsidRPr="004F71BA">
          <w:rPr>
            <w:webHidden/>
          </w:rPr>
          <w:fldChar w:fldCharType="begin"/>
        </w:r>
        <w:r w:rsidR="00232AF5" w:rsidRPr="004F71BA">
          <w:rPr>
            <w:webHidden/>
          </w:rPr>
          <w:instrText xml:space="preserve"> PAGEREF _Toc99024814 \h </w:instrText>
        </w:r>
        <w:r w:rsidR="00232AF5" w:rsidRPr="004F71BA">
          <w:rPr>
            <w:webHidden/>
          </w:rPr>
        </w:r>
        <w:r w:rsidR="00232AF5" w:rsidRPr="004F71BA">
          <w:rPr>
            <w:webHidden/>
          </w:rPr>
          <w:fldChar w:fldCharType="separate"/>
        </w:r>
        <w:r w:rsidR="00F05BB6">
          <w:rPr>
            <w:webHidden/>
          </w:rPr>
          <w:t>61</w:t>
        </w:r>
        <w:r w:rsidR="00232AF5" w:rsidRPr="004F71BA">
          <w:rPr>
            <w:webHidden/>
          </w:rPr>
          <w:fldChar w:fldCharType="end"/>
        </w:r>
      </w:hyperlink>
    </w:p>
    <w:p w14:paraId="5108608A" w14:textId="1D9BC21D" w:rsidR="00232AF5" w:rsidRDefault="004A59AE">
      <w:pPr>
        <w:pStyle w:val="TOC1"/>
        <w:rPr>
          <w:rFonts w:asciiTheme="minorHAnsi" w:eastAsiaTheme="minorEastAsia" w:hAnsiTheme="minorHAnsi" w:cstheme="minorBidi"/>
          <w:b w:val="0"/>
          <w:bCs w:val="0"/>
          <w:caps w:val="0"/>
          <w:color w:val="auto"/>
        </w:rPr>
      </w:pPr>
      <w:hyperlink w:anchor="_Toc99024815" w:history="1">
        <w:r w:rsidR="00232AF5" w:rsidRPr="004F71BA">
          <w:rPr>
            <w:rStyle w:val="Hyperlink"/>
            <w:rFonts w:cs="Arial"/>
          </w:rPr>
          <w:t>Appendix C – Terms and Definitions</w:t>
        </w:r>
        <w:r w:rsidR="00232AF5" w:rsidRPr="004F71BA">
          <w:rPr>
            <w:webHidden/>
          </w:rPr>
          <w:tab/>
        </w:r>
        <w:r w:rsidR="00232AF5" w:rsidRPr="004F71BA">
          <w:rPr>
            <w:webHidden/>
          </w:rPr>
          <w:fldChar w:fldCharType="begin"/>
        </w:r>
        <w:r w:rsidR="00232AF5" w:rsidRPr="004F71BA">
          <w:rPr>
            <w:webHidden/>
          </w:rPr>
          <w:instrText xml:space="preserve"> PAGEREF _Toc99024815 \h </w:instrText>
        </w:r>
        <w:r w:rsidR="00232AF5" w:rsidRPr="004F71BA">
          <w:rPr>
            <w:webHidden/>
          </w:rPr>
        </w:r>
        <w:r w:rsidR="00232AF5" w:rsidRPr="004F71BA">
          <w:rPr>
            <w:webHidden/>
          </w:rPr>
          <w:fldChar w:fldCharType="separate"/>
        </w:r>
        <w:r w:rsidR="00F05BB6">
          <w:rPr>
            <w:webHidden/>
          </w:rPr>
          <w:t>65</w:t>
        </w:r>
        <w:r w:rsidR="00232AF5" w:rsidRPr="004F71BA">
          <w:rPr>
            <w:webHidden/>
          </w:rPr>
          <w:fldChar w:fldCharType="end"/>
        </w:r>
      </w:hyperlink>
    </w:p>
    <w:p w14:paraId="1A36E450" w14:textId="496C5EC1" w:rsidR="00CD70E6" w:rsidRPr="00787A2F" w:rsidRDefault="00CD70E6" w:rsidP="00CD70E6">
      <w:pPr>
        <w:pStyle w:val="Heading1"/>
        <w:spacing w:after="120"/>
        <w:rPr>
          <w:noProof w:val="0"/>
          <w:lang w:val="en-AU"/>
        </w:rPr>
      </w:pPr>
      <w:r w:rsidRPr="00787A2F">
        <w:rPr>
          <w:rStyle w:val="Emphasis"/>
          <w:rFonts w:cs="Arial"/>
          <w:b/>
          <w:iCs/>
          <w:noProof w:val="0"/>
          <w:lang w:val="en-AU"/>
        </w:rPr>
        <w:fldChar w:fldCharType="end"/>
      </w:r>
      <w:r w:rsidRPr="00787A2F">
        <w:rPr>
          <w:rStyle w:val="Emphasis"/>
          <w:rFonts w:cs="Arial"/>
          <w:iCs/>
          <w:noProof w:val="0"/>
          <w:lang w:val="en-AU"/>
        </w:rPr>
        <w:br w:type="page"/>
      </w:r>
      <w:bookmarkStart w:id="16" w:name="_Toc398015516"/>
      <w:bookmarkStart w:id="17" w:name="_Toc99024809"/>
      <w:bookmarkStart w:id="18" w:name="_Toc389554987"/>
      <w:bookmarkStart w:id="19" w:name="_Toc389559400"/>
      <w:bookmarkStart w:id="20" w:name="_Toc391302947"/>
      <w:bookmarkEnd w:id="9"/>
      <w:bookmarkEnd w:id="15"/>
      <w:r w:rsidRPr="00787A2F">
        <w:rPr>
          <w:noProof w:val="0"/>
          <w:lang w:val="en-AU"/>
        </w:rPr>
        <w:lastRenderedPageBreak/>
        <w:t>Section 1 – Overview</w:t>
      </w:r>
      <w:bookmarkEnd w:id="16"/>
      <w:bookmarkEnd w:id="17"/>
    </w:p>
    <w:p w14:paraId="7B47E084" w14:textId="77777777" w:rsidR="00CD70E6" w:rsidRPr="00787A2F" w:rsidRDefault="00CD70E6" w:rsidP="00954AA3">
      <w:pPr>
        <w:pStyle w:val="Heading3"/>
      </w:pPr>
      <w:r w:rsidRPr="00787A2F">
        <w:t>Introduction</w:t>
      </w:r>
    </w:p>
    <w:p w14:paraId="43178BB7" w14:textId="77777777" w:rsidR="00CD70E6" w:rsidRPr="00787A2F" w:rsidRDefault="00CD70E6" w:rsidP="00CD70E6">
      <w:pPr>
        <w:spacing w:after="200" w:line="276" w:lineRule="auto"/>
        <w:rPr>
          <w:rFonts w:cs="Arial"/>
          <w:szCs w:val="22"/>
        </w:rPr>
      </w:pPr>
      <w:r w:rsidRPr="00787A2F">
        <w:rPr>
          <w:rFonts w:cs="Arial"/>
          <w:szCs w:val="22"/>
        </w:rPr>
        <w:t>The Human Services Quality Framework (HSQF) is a system for assessing and improving the quality of human services and promoting quality outcomes for people who access these services.</w:t>
      </w:r>
    </w:p>
    <w:p w14:paraId="7957B355" w14:textId="77777777" w:rsidR="00CD70E6" w:rsidRPr="00787A2F" w:rsidRDefault="00CD70E6" w:rsidP="00CD70E6">
      <w:pPr>
        <w:pStyle w:val="2linepageheading"/>
        <w:spacing w:after="60" w:line="276" w:lineRule="auto"/>
        <w:jc w:val="both"/>
        <w:rPr>
          <w:rFonts w:cs="Arial"/>
          <w:color w:val="000000"/>
          <w:sz w:val="22"/>
          <w:szCs w:val="22"/>
        </w:rPr>
      </w:pPr>
      <w:r w:rsidRPr="00787A2F">
        <w:rPr>
          <w:rFonts w:cs="Arial"/>
          <w:color w:val="auto"/>
          <w:sz w:val="22"/>
          <w:szCs w:val="22"/>
        </w:rPr>
        <w:t xml:space="preserve">The HSQF was developed collaboratively with non-government organisations to maintain important safeguards for people using services while streamlining quality requirements. It </w:t>
      </w:r>
      <w:r w:rsidRPr="00787A2F">
        <w:rPr>
          <w:rFonts w:cs="Arial"/>
          <w:color w:val="000000"/>
          <w:sz w:val="22"/>
          <w:szCs w:val="22"/>
        </w:rPr>
        <w:t>incorporates:</w:t>
      </w:r>
    </w:p>
    <w:p w14:paraId="3487CB80" w14:textId="77777777" w:rsidR="00CD70E6" w:rsidRPr="00787A2F" w:rsidRDefault="00CD70E6" w:rsidP="00CD70E6">
      <w:pPr>
        <w:numPr>
          <w:ilvl w:val="0"/>
          <w:numId w:val="22"/>
        </w:numPr>
        <w:autoSpaceDE w:val="0"/>
        <w:autoSpaceDN w:val="0"/>
        <w:adjustRightInd w:val="0"/>
        <w:spacing w:before="144" w:after="144" w:line="259" w:lineRule="auto"/>
      </w:pPr>
      <w:r w:rsidRPr="00787A2F">
        <w:t>a set of quality standards, known as the Human Services Quality Standards (the standards), which cover the core elements of human service delivery</w:t>
      </w:r>
    </w:p>
    <w:p w14:paraId="5896BEA5" w14:textId="77777777" w:rsidR="00CD70E6" w:rsidRPr="00787A2F" w:rsidRDefault="00CD70E6" w:rsidP="00CD70E6">
      <w:pPr>
        <w:numPr>
          <w:ilvl w:val="0"/>
          <w:numId w:val="22"/>
        </w:numPr>
        <w:autoSpaceDE w:val="0"/>
        <w:autoSpaceDN w:val="0"/>
        <w:adjustRightInd w:val="0"/>
        <w:spacing w:before="144" w:after="144" w:line="259" w:lineRule="auto"/>
      </w:pPr>
      <w:r w:rsidRPr="00787A2F">
        <w:t>an assessment process to measure the performance of service providers against the standards (through independent third-party certification, self-</w:t>
      </w:r>
      <w:proofErr w:type="gramStart"/>
      <w:r w:rsidRPr="00787A2F">
        <w:t>assessment</w:t>
      </w:r>
      <w:proofErr w:type="gramEnd"/>
      <w:r w:rsidRPr="00787A2F">
        <w:t xml:space="preserve"> or recognition of accreditation under another approved quality system)</w:t>
      </w:r>
    </w:p>
    <w:p w14:paraId="2A1CB548" w14:textId="77777777" w:rsidR="00CD70E6" w:rsidRPr="00787A2F" w:rsidRDefault="00CD70E6" w:rsidP="00CD70E6">
      <w:pPr>
        <w:pStyle w:val="ListParagraph"/>
        <w:numPr>
          <w:ilvl w:val="0"/>
          <w:numId w:val="22"/>
        </w:numPr>
        <w:spacing w:after="120"/>
        <w:ind w:left="357" w:hanging="357"/>
        <w:contextualSpacing w:val="0"/>
        <w:jc w:val="both"/>
        <w:rPr>
          <w:rFonts w:ascii="Arial" w:hAnsi="Arial"/>
          <w:szCs w:val="24"/>
        </w:rPr>
      </w:pPr>
      <w:r w:rsidRPr="00787A2F">
        <w:rPr>
          <w:rFonts w:ascii="Arial" w:hAnsi="Arial"/>
          <w:szCs w:val="24"/>
        </w:rPr>
        <w:t>a continuous improvement framework, which supports the participation of people who use services in quality improvement.</w:t>
      </w:r>
    </w:p>
    <w:p w14:paraId="2A634FDE" w14:textId="4EE5E724" w:rsidR="00CD70E6" w:rsidRPr="004F71BA" w:rsidRDefault="00CD70E6" w:rsidP="00CD70E6">
      <w:pPr>
        <w:spacing w:beforeLines="80" w:before="192" w:afterLines="80" w:after="192"/>
        <w:rPr>
          <w:rFonts w:cs="Arial"/>
          <w:szCs w:val="22"/>
        </w:rPr>
      </w:pPr>
      <w:r w:rsidRPr="004F71BA">
        <w:rPr>
          <w:rFonts w:cs="Arial"/>
          <w:szCs w:val="22"/>
        </w:rPr>
        <w:t>The HSQF applies to a range of human service organisations described below and set out in more detail in</w:t>
      </w:r>
      <w:r w:rsidRPr="004F71BA">
        <w:rPr>
          <w:rFonts w:cs="Arial"/>
          <w:color w:val="FF0000"/>
          <w:szCs w:val="22"/>
        </w:rPr>
        <w:t xml:space="preserve"> </w:t>
      </w:r>
      <w:r w:rsidRPr="004F71BA">
        <w:rPr>
          <w:rFonts w:cs="Arial"/>
          <w:szCs w:val="22"/>
        </w:rPr>
        <w:t xml:space="preserve">the current published version of the Framework available on the HSQF page of the </w:t>
      </w:r>
      <w:r w:rsidRPr="004F71BA">
        <w:rPr>
          <w:rFonts w:cs="Arial"/>
        </w:rPr>
        <w:t xml:space="preserve">Department of </w:t>
      </w:r>
      <w:r w:rsidR="00DF54D2" w:rsidRPr="004F71BA">
        <w:rPr>
          <w:rFonts w:cs="Arial"/>
        </w:rPr>
        <w:t xml:space="preserve"> </w:t>
      </w:r>
      <w:r w:rsidRPr="004F71BA">
        <w:rPr>
          <w:rFonts w:cs="Arial"/>
        </w:rPr>
        <w:t>Seniors</w:t>
      </w:r>
      <w:r w:rsidR="00DF54D2" w:rsidRPr="004F71BA">
        <w:rPr>
          <w:rFonts w:cs="Arial"/>
        </w:rPr>
        <w:t>, Disability Services and Aboriginal and Torres Strait Islander Partnerships</w:t>
      </w:r>
      <w:r w:rsidRPr="004F71BA">
        <w:rPr>
          <w:rFonts w:cs="Arial"/>
        </w:rPr>
        <w:t xml:space="preserve"> (</w:t>
      </w:r>
      <w:r w:rsidR="00C417FF" w:rsidRPr="004F71BA">
        <w:rPr>
          <w:rFonts w:cs="Arial"/>
        </w:rPr>
        <w:t>DSDSATSIP</w:t>
      </w:r>
      <w:r w:rsidRPr="004F71BA">
        <w:rPr>
          <w:rFonts w:cs="Arial"/>
        </w:rPr>
        <w:t>) website:</w:t>
      </w:r>
    </w:p>
    <w:p w14:paraId="3EFBC0C7" w14:textId="0180A11F" w:rsidR="00CD70E6" w:rsidRPr="004F71BA"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rPr>
        <w:t xml:space="preserve">Organisations funded to deliver human services under </w:t>
      </w:r>
      <w:r w:rsidR="00DF54D2" w:rsidRPr="004F71BA">
        <w:rPr>
          <w:rFonts w:ascii="Arial" w:hAnsi="Arial" w:cs="Arial"/>
        </w:rPr>
        <w:t>s</w:t>
      </w:r>
      <w:r w:rsidRPr="004F71BA">
        <w:rPr>
          <w:rFonts w:ascii="Arial" w:hAnsi="Arial" w:cs="Arial"/>
        </w:rPr>
        <w:t xml:space="preserve">ervice </w:t>
      </w:r>
      <w:r w:rsidR="00DF54D2" w:rsidRPr="004F71BA">
        <w:rPr>
          <w:rFonts w:ascii="Arial" w:hAnsi="Arial" w:cs="Arial"/>
        </w:rPr>
        <w:t>a</w:t>
      </w:r>
      <w:r w:rsidRPr="004F71BA">
        <w:rPr>
          <w:rFonts w:ascii="Arial" w:hAnsi="Arial" w:cs="Arial"/>
        </w:rPr>
        <w:t xml:space="preserve">greements, or other specified arrangements, with </w:t>
      </w:r>
      <w:r w:rsidR="00DF54D2" w:rsidRPr="004F71BA">
        <w:rPr>
          <w:rFonts w:ascii="Arial" w:hAnsi="Arial" w:cs="Arial"/>
        </w:rPr>
        <w:t xml:space="preserve">the following four participating Queensland Government departments:  </w:t>
      </w:r>
      <w:r w:rsidRPr="004F71BA">
        <w:rPr>
          <w:rFonts w:ascii="Arial" w:hAnsi="Arial" w:cs="Arial"/>
        </w:rPr>
        <w:t xml:space="preserve"> </w:t>
      </w:r>
    </w:p>
    <w:p w14:paraId="55BEA805" w14:textId="1D8A3A29" w:rsidR="00DF54D2" w:rsidRPr="004F71BA" w:rsidRDefault="00DF54D2" w:rsidP="00122F24">
      <w:pPr>
        <w:pStyle w:val="ListParagraph"/>
        <w:numPr>
          <w:ilvl w:val="1"/>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rPr>
        <w:t>Department of Children, Youth Justice and Multicultural Affairs (DCYJMA)</w:t>
      </w:r>
      <w:r w:rsidRPr="004F71BA">
        <w:rPr>
          <w:rFonts w:ascii="Arial" w:hAnsi="Arial" w:cs="Arial"/>
          <w:vertAlign w:val="superscript"/>
        </w:rPr>
        <w:footnoteReference w:id="1"/>
      </w:r>
    </w:p>
    <w:p w14:paraId="34CDB10B" w14:textId="77777777" w:rsidR="00122F24" w:rsidRPr="004F71BA" w:rsidRDefault="00122F24" w:rsidP="00122F24">
      <w:pPr>
        <w:pStyle w:val="ListParagraph"/>
        <w:numPr>
          <w:ilvl w:val="1"/>
          <w:numId w:val="22"/>
        </w:numPr>
        <w:autoSpaceDE w:val="0"/>
        <w:autoSpaceDN w:val="0"/>
        <w:adjustRightInd w:val="0"/>
        <w:spacing w:beforeLines="40" w:before="96" w:afterLines="40" w:after="96"/>
        <w:rPr>
          <w:rFonts w:ascii="Arial" w:hAnsi="Arial" w:cs="Arial"/>
        </w:rPr>
      </w:pPr>
      <w:r w:rsidRPr="004F71BA">
        <w:rPr>
          <w:rFonts w:ascii="Arial" w:hAnsi="Arial" w:cs="Arial"/>
        </w:rPr>
        <w:t>Department of Communities, Housing and Digital Economy (DCHDE)</w:t>
      </w:r>
    </w:p>
    <w:p w14:paraId="520DC737" w14:textId="77777777" w:rsidR="00122F24" w:rsidRPr="004F71BA" w:rsidRDefault="00122F24" w:rsidP="00122F24">
      <w:pPr>
        <w:pStyle w:val="ListParagraph"/>
        <w:numPr>
          <w:ilvl w:val="1"/>
          <w:numId w:val="22"/>
        </w:numPr>
        <w:autoSpaceDE w:val="0"/>
        <w:autoSpaceDN w:val="0"/>
        <w:adjustRightInd w:val="0"/>
        <w:spacing w:beforeLines="40" w:before="96" w:afterLines="40" w:after="96"/>
        <w:rPr>
          <w:rFonts w:ascii="Arial" w:hAnsi="Arial" w:cs="Arial"/>
        </w:rPr>
      </w:pPr>
      <w:r w:rsidRPr="004F71BA">
        <w:rPr>
          <w:rFonts w:ascii="Arial" w:hAnsi="Arial" w:cs="Arial"/>
        </w:rPr>
        <w:t>Department of Justice and Attorney-General (DJAG)</w:t>
      </w:r>
    </w:p>
    <w:p w14:paraId="75A0691C" w14:textId="77777777" w:rsidR="00122F24" w:rsidRPr="004F71BA" w:rsidRDefault="00122F24" w:rsidP="00122F24">
      <w:pPr>
        <w:pStyle w:val="ListParagraph"/>
        <w:numPr>
          <w:ilvl w:val="1"/>
          <w:numId w:val="22"/>
        </w:numPr>
        <w:autoSpaceDE w:val="0"/>
        <w:autoSpaceDN w:val="0"/>
        <w:adjustRightInd w:val="0"/>
        <w:spacing w:beforeLines="40" w:before="96" w:afterLines="40" w:after="96"/>
        <w:rPr>
          <w:rFonts w:ascii="Arial" w:hAnsi="Arial" w:cs="Arial"/>
        </w:rPr>
      </w:pPr>
      <w:r w:rsidRPr="004F71BA">
        <w:rPr>
          <w:rFonts w:ascii="Arial" w:hAnsi="Arial" w:cs="Arial"/>
        </w:rPr>
        <w:t>Department of Seniors, Disability Services and Aboriginal and Torres Strait Islander Partnerships (DSDSATSIP).</w:t>
      </w:r>
    </w:p>
    <w:p w14:paraId="5B1F76EC" w14:textId="3037A968" w:rsidR="00CD70E6" w:rsidRPr="004F71BA"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color w:val="000000"/>
        </w:rPr>
        <w:t>Organisations funded to deliver child protection placement services in-scope of licensing under an Individual</w:t>
      </w:r>
      <w:r w:rsidR="00122F24" w:rsidRPr="004F71BA">
        <w:rPr>
          <w:rFonts w:ascii="Arial" w:hAnsi="Arial" w:cs="Arial"/>
          <w:color w:val="000000"/>
        </w:rPr>
        <w:t>ised</w:t>
      </w:r>
      <w:r w:rsidRPr="004F71BA">
        <w:rPr>
          <w:rFonts w:ascii="Arial" w:hAnsi="Arial" w:cs="Arial"/>
          <w:color w:val="000000"/>
        </w:rPr>
        <w:t xml:space="preserve"> </w:t>
      </w:r>
      <w:r w:rsidR="00122F24" w:rsidRPr="004F71BA">
        <w:rPr>
          <w:rFonts w:ascii="Arial" w:hAnsi="Arial" w:cs="Arial"/>
          <w:color w:val="000000"/>
        </w:rPr>
        <w:t xml:space="preserve">Placement and Support </w:t>
      </w:r>
      <w:r w:rsidRPr="004F71BA">
        <w:rPr>
          <w:rFonts w:ascii="Arial" w:hAnsi="Arial" w:cs="Arial"/>
          <w:color w:val="000000"/>
        </w:rPr>
        <w:t xml:space="preserve">Agreement </w:t>
      </w:r>
      <w:r w:rsidR="00122F24" w:rsidRPr="004F71BA">
        <w:rPr>
          <w:rFonts w:ascii="Arial" w:hAnsi="Arial" w:cs="Arial"/>
          <w:color w:val="000000"/>
        </w:rPr>
        <w:t xml:space="preserve">(IPSA) </w:t>
      </w:r>
      <w:r w:rsidRPr="004F71BA">
        <w:rPr>
          <w:rFonts w:ascii="Arial" w:hAnsi="Arial" w:cs="Arial"/>
          <w:color w:val="000000"/>
        </w:rPr>
        <w:t xml:space="preserve">with </w:t>
      </w:r>
      <w:r w:rsidR="00C417FF" w:rsidRPr="004F71BA">
        <w:rPr>
          <w:rFonts w:ascii="Arial" w:hAnsi="Arial" w:cs="Arial"/>
          <w:color w:val="000000"/>
        </w:rPr>
        <w:t>DCYJMA</w:t>
      </w:r>
      <w:r w:rsidR="00122F24" w:rsidRPr="004F71BA">
        <w:rPr>
          <w:rFonts w:ascii="Arial" w:hAnsi="Arial" w:cs="Arial"/>
          <w:color w:val="000000"/>
        </w:rPr>
        <w:t>.</w:t>
      </w:r>
      <w:r w:rsidR="001208C9" w:rsidRPr="004F71BA">
        <w:rPr>
          <w:rStyle w:val="FootnoteReference"/>
          <w:rFonts w:ascii="Arial" w:hAnsi="Arial"/>
        </w:rPr>
        <w:footnoteReference w:id="2"/>
      </w:r>
      <w:r w:rsidR="001208C9" w:rsidRPr="004F71BA" w:rsidDel="00122F24">
        <w:rPr>
          <w:rFonts w:ascii="Arial" w:hAnsi="Arial" w:cs="Arial"/>
          <w:color w:val="000000"/>
        </w:rPr>
        <w:t xml:space="preserve"> </w:t>
      </w:r>
      <w:r w:rsidRPr="004F71BA">
        <w:rPr>
          <w:rFonts w:ascii="Arial" w:hAnsi="Arial" w:cs="Arial"/>
          <w:color w:val="000000"/>
        </w:rPr>
        <w:t xml:space="preserve"> </w:t>
      </w:r>
    </w:p>
    <w:p w14:paraId="61221366" w14:textId="6580ABDF" w:rsidR="00CD70E6" w:rsidRPr="004F71BA"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rPr>
        <w:t xml:space="preserve">Disability services delivered directly by </w:t>
      </w:r>
      <w:r w:rsidR="00C417FF" w:rsidRPr="004F71BA">
        <w:rPr>
          <w:rFonts w:ascii="Arial" w:hAnsi="Arial" w:cs="Arial"/>
        </w:rPr>
        <w:t>DSDSATSIP</w:t>
      </w:r>
      <w:r w:rsidR="002A0158" w:rsidRPr="004F71BA">
        <w:rPr>
          <w:rFonts w:ascii="Arial" w:hAnsi="Arial" w:cs="Arial"/>
        </w:rPr>
        <w:t>.</w:t>
      </w:r>
      <w:r w:rsidRPr="004F71BA">
        <w:rPr>
          <w:rFonts w:ascii="Arial" w:hAnsi="Arial" w:cs="Arial"/>
        </w:rPr>
        <w:t xml:space="preserve"> </w:t>
      </w:r>
    </w:p>
    <w:p w14:paraId="734F1DD2" w14:textId="70F4D8AB" w:rsidR="00CD70E6" w:rsidRPr="004F71BA" w:rsidRDefault="00CD70E6" w:rsidP="00CD70E6">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rPr>
        <w:t>Organisations that have been advised by Queensland Health they can use HSQF certification to meet quality requirements for Queensland Health.</w:t>
      </w:r>
      <w:r w:rsidR="00700470" w:rsidRPr="004F71BA">
        <w:rPr>
          <w:rStyle w:val="FootnoteReference"/>
          <w:rFonts w:ascii="Arial" w:hAnsi="Arial"/>
        </w:rPr>
        <w:footnoteReference w:id="3"/>
      </w:r>
    </w:p>
    <w:p w14:paraId="3D380577" w14:textId="77777777" w:rsidR="00CD70E6" w:rsidRPr="004F71BA" w:rsidRDefault="00CD70E6" w:rsidP="00925362">
      <w:pPr>
        <w:pStyle w:val="ListParagraph"/>
        <w:numPr>
          <w:ilvl w:val="0"/>
          <w:numId w:val="22"/>
        </w:numPr>
        <w:autoSpaceDE w:val="0"/>
        <w:autoSpaceDN w:val="0"/>
        <w:adjustRightInd w:val="0"/>
        <w:spacing w:beforeLines="40" w:before="96" w:afterLines="40" w:after="96" w:line="240" w:lineRule="auto"/>
        <w:contextualSpacing w:val="0"/>
        <w:rPr>
          <w:rFonts w:ascii="Arial" w:hAnsi="Arial" w:cs="Arial"/>
        </w:rPr>
      </w:pPr>
      <w:r w:rsidRPr="004F71BA">
        <w:rPr>
          <w:rFonts w:ascii="Arial" w:hAnsi="Arial" w:cs="Arial"/>
        </w:rPr>
        <w:t xml:space="preserve">Other organisations </w:t>
      </w:r>
      <w:proofErr w:type="gramStart"/>
      <w:r w:rsidRPr="004F71BA">
        <w:rPr>
          <w:rFonts w:ascii="Arial" w:hAnsi="Arial" w:cs="Arial"/>
        </w:rPr>
        <w:t>where</w:t>
      </w:r>
      <w:proofErr w:type="gramEnd"/>
      <w:r w:rsidRPr="004F71BA">
        <w:rPr>
          <w:rFonts w:ascii="Arial" w:hAnsi="Arial" w:cs="Arial"/>
        </w:rPr>
        <w:t xml:space="preserve"> approved by the HSQF team and, if relevant, the Queensland Government department funding the human service delivery. </w:t>
      </w:r>
    </w:p>
    <w:p w14:paraId="29366998" w14:textId="77777777" w:rsidR="00CD70E6" w:rsidRPr="00787A2F" w:rsidRDefault="00CD70E6" w:rsidP="00954AA3">
      <w:pPr>
        <w:pStyle w:val="Heading3"/>
      </w:pPr>
      <w:r w:rsidRPr="004F71BA">
        <w:t>Rationale underpinning the HSQF</w:t>
      </w:r>
    </w:p>
    <w:p w14:paraId="277DAB03" w14:textId="77777777" w:rsidR="00CD70E6" w:rsidRPr="00787A2F" w:rsidRDefault="00CD70E6" w:rsidP="00CD70E6">
      <w:pPr>
        <w:spacing w:before="80" w:afterLines="80" w:after="192"/>
      </w:pPr>
      <w:r w:rsidRPr="00787A2F">
        <w:t xml:space="preserve">The </w:t>
      </w:r>
      <w:r w:rsidRPr="00787A2F">
        <w:rPr>
          <w:rFonts w:cs="Arial"/>
          <w:color w:val="000000" w:themeColor="text1"/>
          <w:szCs w:val="22"/>
        </w:rPr>
        <w:t>HSQF</w:t>
      </w:r>
      <w:r w:rsidRPr="00787A2F">
        <w:t xml:space="preserve"> was developed by the Queensland Government in collaboration with the non-government sector to increase consistency in service quality, ensure public confidence in service delivery and maintain important safeguards for people who use services. It is designed to reduce duplication and red tape for human service organisations seeking to demonstrate continuous quality improvement thus allowing those organisations to focus their resources on service provision.  </w:t>
      </w:r>
    </w:p>
    <w:p w14:paraId="1B164DCF" w14:textId="6E1E1E8E" w:rsidR="00CD70E6" w:rsidRPr="00787A2F" w:rsidRDefault="001208C9" w:rsidP="00CD70E6">
      <w:pPr>
        <w:spacing w:beforeLines="80" w:before="192" w:afterLines="80" w:after="192"/>
      </w:pPr>
      <w:r>
        <w:br w:type="column"/>
      </w:r>
      <w:r w:rsidR="00CD70E6" w:rsidRPr="00787A2F">
        <w:lastRenderedPageBreak/>
        <w:t>The standards which underpin the HSQF are based on the following principles:</w:t>
      </w:r>
    </w:p>
    <w:p w14:paraId="41B3CF1F" w14:textId="2FC5C329"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Respecting human rights</w:t>
      </w:r>
      <w:r w:rsidRPr="00787A2F">
        <w:rPr>
          <w:rFonts w:cs="Arial"/>
          <w:szCs w:val="22"/>
        </w:rPr>
        <w:t xml:space="preserve"> – services are planned and delivered in a manner that respects and </w:t>
      </w:r>
      <w:proofErr w:type="gramStart"/>
      <w:r w:rsidR="00E43E1C">
        <w:rPr>
          <w:rFonts w:cs="Arial"/>
          <w:szCs w:val="22"/>
        </w:rPr>
        <w:t>takes into account</w:t>
      </w:r>
      <w:proofErr w:type="gramEnd"/>
      <w:r w:rsidR="00E43E1C">
        <w:rPr>
          <w:rFonts w:cs="Arial"/>
          <w:szCs w:val="22"/>
        </w:rPr>
        <w:t xml:space="preserve"> </w:t>
      </w:r>
      <w:r w:rsidRPr="00787A2F">
        <w:rPr>
          <w:rFonts w:cs="Arial"/>
          <w:szCs w:val="22"/>
        </w:rPr>
        <w:t xml:space="preserve">the individual’s human rights, in keeping with the United Nations Universal Declaration of Human Rights and the </w:t>
      </w:r>
      <w:r w:rsidR="0077203C" w:rsidRPr="0077203C">
        <w:rPr>
          <w:rFonts w:cs="Arial"/>
          <w:i/>
          <w:szCs w:val="22"/>
        </w:rPr>
        <w:t>Human Rights Act 2019</w:t>
      </w:r>
      <w:r w:rsidRPr="00787A2F">
        <w:rPr>
          <w:rFonts w:cs="Arial"/>
          <w:szCs w:val="22"/>
        </w:rPr>
        <w:t xml:space="preserve"> </w:t>
      </w:r>
    </w:p>
    <w:p w14:paraId="2A1DB8B2" w14:textId="77777777"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Social Inclusion</w:t>
      </w:r>
      <w:r w:rsidRPr="00787A2F">
        <w:rPr>
          <w:rFonts w:cs="Arial"/>
          <w:szCs w:val="22"/>
        </w:rPr>
        <w:t xml:space="preserve"> – services are planned and delivered to promote opportunities for people to be included in their communities  </w:t>
      </w:r>
    </w:p>
    <w:p w14:paraId="514355BC" w14:textId="77777777" w:rsidR="00CD70E6" w:rsidRPr="00787A2F" w:rsidRDefault="00CD70E6" w:rsidP="00CD70E6">
      <w:pPr>
        <w:numPr>
          <w:ilvl w:val="0"/>
          <w:numId w:val="24"/>
        </w:numPr>
        <w:autoSpaceDE w:val="0"/>
        <w:autoSpaceDN w:val="0"/>
        <w:adjustRightInd w:val="0"/>
        <w:spacing w:before="144" w:after="144" w:line="259" w:lineRule="auto"/>
        <w:rPr>
          <w:rFonts w:cs="Arial"/>
          <w:szCs w:val="22"/>
        </w:rPr>
      </w:pPr>
      <w:r w:rsidRPr="00787A2F">
        <w:rPr>
          <w:rFonts w:cs="Arial"/>
          <w:b/>
          <w:szCs w:val="22"/>
        </w:rPr>
        <w:t>Participation</w:t>
      </w:r>
      <w:r w:rsidRPr="00787A2F">
        <w:rPr>
          <w:rFonts w:cs="Arial"/>
          <w:szCs w:val="22"/>
        </w:rPr>
        <w:t xml:space="preserve"> – people using services are included in decision-making about the service they receive </w:t>
      </w:r>
    </w:p>
    <w:p w14:paraId="1F3CFBAB" w14:textId="7FA14D62" w:rsidR="00CD70E6" w:rsidRPr="00787A2F" w:rsidRDefault="00CD70E6" w:rsidP="00CD70E6">
      <w:pPr>
        <w:numPr>
          <w:ilvl w:val="0"/>
          <w:numId w:val="24"/>
        </w:numPr>
        <w:autoSpaceDE w:val="0"/>
        <w:autoSpaceDN w:val="0"/>
        <w:adjustRightInd w:val="0"/>
        <w:spacing w:after="20" w:line="276" w:lineRule="auto"/>
        <w:rPr>
          <w:rFonts w:cs="Arial"/>
          <w:szCs w:val="22"/>
        </w:rPr>
      </w:pPr>
      <w:r w:rsidRPr="00787A2F">
        <w:rPr>
          <w:rFonts w:cs="Arial"/>
          <w:b/>
          <w:szCs w:val="22"/>
        </w:rPr>
        <w:t>Choice</w:t>
      </w:r>
      <w:r w:rsidRPr="00787A2F">
        <w:rPr>
          <w:rFonts w:cs="Arial"/>
          <w:szCs w:val="22"/>
        </w:rPr>
        <w:t xml:space="preserve"> – people using services </w:t>
      </w:r>
      <w:proofErr w:type="gramStart"/>
      <w:r w:rsidRPr="00787A2F">
        <w:rPr>
          <w:rFonts w:cs="Arial"/>
          <w:szCs w:val="22"/>
        </w:rPr>
        <w:t>have the opportunity to</w:t>
      </w:r>
      <w:proofErr w:type="gramEnd"/>
      <w:r w:rsidRPr="00787A2F">
        <w:rPr>
          <w:rFonts w:cs="Arial"/>
          <w:szCs w:val="22"/>
        </w:rPr>
        <w:t xml:space="preserve"> make choices about the services</w:t>
      </w:r>
      <w:r w:rsidR="001520AB">
        <w:rPr>
          <w:rFonts w:cs="Arial"/>
          <w:szCs w:val="22"/>
        </w:rPr>
        <w:t xml:space="preserve"> and</w:t>
      </w:r>
      <w:r w:rsidRPr="00787A2F">
        <w:rPr>
          <w:rFonts w:cs="Arial"/>
          <w:szCs w:val="22"/>
        </w:rPr>
        <w:t xml:space="preserve"> where and how they receive them, within available resources.</w:t>
      </w:r>
    </w:p>
    <w:p w14:paraId="5A3974BB" w14:textId="27FD6C9A" w:rsidR="00CD70E6" w:rsidRPr="00787A2F" w:rsidRDefault="00CD70E6" w:rsidP="00925362">
      <w:pPr>
        <w:autoSpaceDE w:val="0"/>
        <w:autoSpaceDN w:val="0"/>
        <w:adjustRightInd w:val="0"/>
        <w:spacing w:after="20" w:line="276" w:lineRule="auto"/>
        <w:rPr>
          <w:rFonts w:cs="Arial"/>
          <w:szCs w:val="22"/>
        </w:rPr>
      </w:pPr>
    </w:p>
    <w:p w14:paraId="6940002D" w14:textId="1F9C60CD" w:rsidR="00CD70E6" w:rsidRPr="00787A2F" w:rsidRDefault="00CD70E6" w:rsidP="00954AA3">
      <w:pPr>
        <w:pStyle w:val="Heading3"/>
      </w:pPr>
      <w:bookmarkStart w:id="21" w:name="_Toc398015518"/>
      <w:r w:rsidRPr="00787A2F">
        <w:t>This guide</w:t>
      </w:r>
      <w:bookmarkEnd w:id="21"/>
    </w:p>
    <w:p w14:paraId="57539ACF" w14:textId="65099725" w:rsidR="00CD70E6" w:rsidRPr="00787A2F" w:rsidRDefault="00CD70E6" w:rsidP="00CD70E6">
      <w:pPr>
        <w:autoSpaceDE w:val="0"/>
        <w:autoSpaceDN w:val="0"/>
        <w:adjustRightInd w:val="0"/>
        <w:spacing w:after="120" w:line="276" w:lineRule="auto"/>
        <w:rPr>
          <w:rFonts w:cs="Arial"/>
          <w:color w:val="000000"/>
          <w:szCs w:val="22"/>
        </w:rPr>
      </w:pPr>
      <w:r w:rsidRPr="00787A2F">
        <w:rPr>
          <w:rFonts w:cs="Arial"/>
          <w:color w:val="000000"/>
          <w:szCs w:val="22"/>
        </w:rPr>
        <w:t xml:space="preserve">This guide outlines requirements for organisations with a HSQF demonstration method of </w:t>
      </w:r>
      <w:r w:rsidR="00122F24">
        <w:rPr>
          <w:rFonts w:cs="Arial"/>
          <w:color w:val="000000"/>
          <w:szCs w:val="22"/>
        </w:rPr>
        <w:br/>
      </w:r>
      <w:r w:rsidRPr="00787A2F">
        <w:rPr>
          <w:rFonts w:cs="Arial"/>
          <w:b/>
          <w:color w:val="000000"/>
          <w:szCs w:val="22"/>
        </w:rPr>
        <w:t>self-assessment</w:t>
      </w:r>
      <w:r w:rsidRPr="00787A2F">
        <w:rPr>
          <w:rFonts w:cs="Arial"/>
          <w:color w:val="000000"/>
          <w:szCs w:val="22"/>
        </w:rPr>
        <w:t>.</w:t>
      </w:r>
      <w:r w:rsidRPr="00787A2F">
        <w:rPr>
          <w:rStyle w:val="FootnoteReference"/>
          <w:color w:val="000000"/>
          <w:szCs w:val="22"/>
        </w:rPr>
        <w:footnoteReference w:id="4"/>
      </w:r>
      <w:r w:rsidRPr="00787A2F">
        <w:rPr>
          <w:rFonts w:cs="Arial"/>
          <w:color w:val="000000"/>
          <w:szCs w:val="22"/>
        </w:rPr>
        <w:t xml:space="preserve"> It outlines the following:</w:t>
      </w:r>
    </w:p>
    <w:p w14:paraId="3D66D695"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standard indicator and mandatory evidence requirements </w:t>
      </w:r>
    </w:p>
    <w:p w14:paraId="2D42F4BC"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suggestions of evidence</w:t>
      </w:r>
    </w:p>
    <w:p w14:paraId="7CB3ABA2"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links to relevant legislation, </w:t>
      </w:r>
      <w:proofErr w:type="gramStart"/>
      <w:r w:rsidRPr="00787A2F">
        <w:rPr>
          <w:rFonts w:ascii="Arial" w:hAnsi="Arial" w:cs="Arial"/>
          <w:color w:val="000000"/>
        </w:rPr>
        <w:t>policies</w:t>
      </w:r>
      <w:proofErr w:type="gramEnd"/>
      <w:r w:rsidRPr="00787A2F">
        <w:rPr>
          <w:rFonts w:ascii="Arial" w:hAnsi="Arial" w:cs="Arial"/>
          <w:color w:val="000000"/>
        </w:rPr>
        <w:t xml:space="preserve"> and resources  </w:t>
      </w:r>
    </w:p>
    <w:p w14:paraId="13CC4FCE" w14:textId="77777777" w:rsidR="00CD70E6" w:rsidRPr="00787A2F" w:rsidRDefault="00CD70E6" w:rsidP="00CD70E6">
      <w:pPr>
        <w:pStyle w:val="ListParagraph"/>
        <w:numPr>
          <w:ilvl w:val="0"/>
          <w:numId w:val="22"/>
        </w:numPr>
        <w:spacing w:after="20"/>
        <w:contextualSpacing w:val="0"/>
        <w:jc w:val="both"/>
        <w:rPr>
          <w:rFonts w:cs="Arial"/>
          <w:color w:val="000000"/>
        </w:rPr>
      </w:pPr>
      <w:r w:rsidRPr="00787A2F">
        <w:rPr>
          <w:rFonts w:ascii="Arial" w:hAnsi="Arial" w:cs="Arial"/>
          <w:color w:val="000000"/>
        </w:rPr>
        <w:t xml:space="preserve">a glossary of terms and definitions. </w:t>
      </w:r>
    </w:p>
    <w:p w14:paraId="201E3F52" w14:textId="77777777" w:rsidR="00CD70E6" w:rsidRPr="00787A2F" w:rsidRDefault="00CD70E6" w:rsidP="00CD70E6">
      <w:pPr>
        <w:spacing w:before="120" w:after="120" w:line="276" w:lineRule="auto"/>
        <w:rPr>
          <w:rFonts w:cs="Arial"/>
          <w:color w:val="000000"/>
          <w:szCs w:val="22"/>
        </w:rPr>
      </w:pPr>
      <w:r w:rsidRPr="00787A2F">
        <w:rPr>
          <w:rFonts w:cs="Arial"/>
          <w:color w:val="000000"/>
          <w:szCs w:val="22"/>
        </w:rPr>
        <w:t>Service providers are encouraged to use the guide when developing quality systems and processes to enhance their service delivery.</w:t>
      </w:r>
    </w:p>
    <w:p w14:paraId="436FEA15" w14:textId="77777777" w:rsidR="00CD70E6" w:rsidRPr="00787A2F" w:rsidRDefault="00CD70E6" w:rsidP="00CD70E6">
      <w:pPr>
        <w:spacing w:after="200" w:line="276" w:lineRule="auto"/>
        <w:rPr>
          <w:rFonts w:cs="Arial"/>
          <w:color w:val="000000"/>
          <w:szCs w:val="22"/>
        </w:rPr>
      </w:pPr>
      <w:r w:rsidRPr="00787A2F">
        <w:rPr>
          <w:rFonts w:cs="Arial"/>
          <w:i/>
          <w:color w:val="000000"/>
          <w:szCs w:val="22"/>
        </w:rPr>
        <w:t>Note</w:t>
      </w:r>
      <w:r w:rsidRPr="00787A2F">
        <w:rPr>
          <w:rFonts w:cs="Arial"/>
          <w:color w:val="000000"/>
          <w:szCs w:val="22"/>
        </w:rPr>
        <w:t xml:space="preserve">: </w:t>
      </w:r>
      <w:r w:rsidRPr="00787A2F">
        <w:rPr>
          <w:rFonts w:cs="Arial"/>
          <w:i/>
          <w:color w:val="000000"/>
          <w:szCs w:val="22"/>
        </w:rPr>
        <w:t>The guide may be updated from time to time to reflect changes in legislation, departmental and/or service stream requirements.</w:t>
      </w:r>
    </w:p>
    <w:p w14:paraId="3773F16F" w14:textId="77777777" w:rsidR="00CD70E6" w:rsidRPr="00787A2F" w:rsidRDefault="00CD70E6" w:rsidP="00CD70E6">
      <w:pPr>
        <w:spacing w:after="200" w:line="276" w:lineRule="auto"/>
        <w:rPr>
          <w:rFonts w:cs="Arial"/>
          <w:color w:val="000000"/>
          <w:szCs w:val="22"/>
        </w:rPr>
      </w:pPr>
      <w:r w:rsidRPr="00787A2F">
        <w:rPr>
          <w:rFonts w:cs="Arial"/>
          <w:color w:val="000000"/>
          <w:szCs w:val="22"/>
        </w:rPr>
        <w:t xml:space="preserve">This document should be read in conjunction with the </w:t>
      </w:r>
      <w:r w:rsidRPr="00787A2F">
        <w:rPr>
          <w:rFonts w:cs="Arial"/>
          <w:i/>
          <w:color w:val="000000"/>
          <w:szCs w:val="22"/>
        </w:rPr>
        <w:t>Guide to Self-Assessment and Continuous Improvement – Self-Assessable Organisations</w:t>
      </w:r>
      <w:r w:rsidRPr="00787A2F">
        <w:rPr>
          <w:rFonts w:cs="Arial"/>
          <w:color w:val="000000"/>
          <w:szCs w:val="22"/>
        </w:rPr>
        <w:t xml:space="preserve">, which </w:t>
      </w:r>
      <w:r w:rsidRPr="00787A2F">
        <w:t xml:space="preserve">explains the entire HSQF self-assessment and continuous improvement process. </w:t>
      </w:r>
    </w:p>
    <w:p w14:paraId="760205F0" w14:textId="77777777" w:rsidR="00CD70E6" w:rsidRPr="00787A2F" w:rsidRDefault="00CD70E6" w:rsidP="00CD70E6">
      <w:pPr>
        <w:spacing w:after="200" w:line="276" w:lineRule="auto"/>
        <w:jc w:val="both"/>
        <w:rPr>
          <w:rFonts w:cs="Arial"/>
          <w:color w:val="000000"/>
          <w:szCs w:val="22"/>
        </w:rPr>
        <w:sectPr w:rsidR="00CD70E6" w:rsidRPr="00787A2F" w:rsidSect="003857D1">
          <w:footerReference w:type="default" r:id="rId9"/>
          <w:pgSz w:w="11906" w:h="16838"/>
          <w:pgMar w:top="1134" w:right="991" w:bottom="1134" w:left="1170" w:header="709" w:footer="709" w:gutter="0"/>
          <w:cols w:space="708"/>
          <w:docGrid w:linePitch="360"/>
        </w:sectPr>
      </w:pPr>
    </w:p>
    <w:p w14:paraId="46AAC77E" w14:textId="77777777" w:rsidR="00CD70E6" w:rsidRPr="00787A2F" w:rsidRDefault="00CD70E6" w:rsidP="00CD70E6">
      <w:pPr>
        <w:pStyle w:val="Heading1"/>
        <w:spacing w:after="120"/>
        <w:rPr>
          <w:noProof w:val="0"/>
          <w:lang w:val="en-AU"/>
        </w:rPr>
      </w:pPr>
      <w:bookmarkStart w:id="22" w:name="_Toc398015524"/>
      <w:bookmarkStart w:id="23" w:name="_Toc99024810"/>
      <w:r w:rsidRPr="00787A2F">
        <w:rPr>
          <w:noProof w:val="0"/>
          <w:lang w:val="en-AU"/>
        </w:rPr>
        <w:lastRenderedPageBreak/>
        <w:t>Section 2 – Structure of the guide</w:t>
      </w:r>
      <w:bookmarkEnd w:id="22"/>
      <w:bookmarkEnd w:id="23"/>
    </w:p>
    <w:p w14:paraId="20B3F7A1" w14:textId="77777777" w:rsidR="00CD70E6" w:rsidRPr="00787A2F" w:rsidRDefault="00CD70E6" w:rsidP="00CD70E6">
      <w:pPr>
        <w:spacing w:after="200" w:line="276" w:lineRule="auto"/>
      </w:pPr>
      <w:r w:rsidRPr="00787A2F">
        <w:t xml:space="preserve">The guide outlines the title, expected outcome, </w:t>
      </w:r>
      <w:proofErr w:type="gramStart"/>
      <w:r w:rsidRPr="00787A2F">
        <w:t>context</w:t>
      </w:r>
      <w:proofErr w:type="gramEnd"/>
      <w:r w:rsidRPr="00787A2F">
        <w:t xml:space="preserve"> and indicators of each standard and sets out relevant </w:t>
      </w:r>
      <w:r w:rsidRPr="00787A2F">
        <w:rPr>
          <w:i/>
        </w:rPr>
        <w:t xml:space="preserve">mandatory requirements </w:t>
      </w:r>
      <w:r w:rsidRPr="00787A2F">
        <w:t xml:space="preserve">that apply to all organisations or specific service streams or services.  </w:t>
      </w:r>
    </w:p>
    <w:tbl>
      <w:tblPr>
        <w:tblpPr w:leftFromText="180" w:rightFromText="180" w:vertAnchor="text" w:horzAnchor="margin" w:tblpY="97"/>
        <w:tblW w:w="9889" w:type="dxa"/>
        <w:tblBorders>
          <w:top w:val="single" w:sz="8" w:space="0" w:color="4F81BD"/>
          <w:bottom w:val="single" w:sz="8" w:space="0" w:color="4F81BD"/>
        </w:tblBorders>
        <w:tblLayout w:type="fixed"/>
        <w:tblLook w:val="00A0" w:firstRow="1" w:lastRow="0" w:firstColumn="1" w:lastColumn="0" w:noHBand="0" w:noVBand="0"/>
      </w:tblPr>
      <w:tblGrid>
        <w:gridCol w:w="3085"/>
        <w:gridCol w:w="6804"/>
      </w:tblGrid>
      <w:tr w:rsidR="00CD70E6" w:rsidRPr="00787A2F" w14:paraId="5AA45C1D" w14:textId="77777777" w:rsidTr="001208C9">
        <w:trPr>
          <w:trHeight w:val="563"/>
        </w:trPr>
        <w:tc>
          <w:tcPr>
            <w:tcW w:w="3085" w:type="dxa"/>
            <w:tcBorders>
              <w:top w:val="nil"/>
              <w:bottom w:val="single" w:sz="8" w:space="0" w:color="4F81BD"/>
              <w:right w:val="single" w:sz="4" w:space="0" w:color="auto"/>
            </w:tcBorders>
          </w:tcPr>
          <w:p w14:paraId="332FA093" w14:textId="77777777" w:rsidR="00CD70E6" w:rsidRPr="00787A2F" w:rsidRDefault="00CD70E6" w:rsidP="003857D1">
            <w:pPr>
              <w:rPr>
                <w:b/>
                <w:sz w:val="28"/>
                <w:szCs w:val="28"/>
              </w:rPr>
            </w:pPr>
            <w:bookmarkStart w:id="24" w:name="_Toc399403599"/>
            <w:bookmarkStart w:id="25" w:name="_Toc412060635"/>
            <w:bookmarkStart w:id="26" w:name="_Toc412060775"/>
            <w:r w:rsidRPr="00787A2F">
              <w:rPr>
                <w:b/>
                <w:sz w:val="28"/>
                <w:szCs w:val="28"/>
              </w:rPr>
              <w:t>Standard title</w:t>
            </w:r>
            <w:bookmarkEnd w:id="24"/>
            <w:bookmarkEnd w:id="25"/>
            <w:bookmarkEnd w:id="26"/>
          </w:p>
        </w:tc>
        <w:tc>
          <w:tcPr>
            <w:tcW w:w="6804" w:type="dxa"/>
            <w:tcBorders>
              <w:top w:val="nil"/>
              <w:left w:val="single" w:sz="4" w:space="0" w:color="auto"/>
              <w:bottom w:val="single" w:sz="8" w:space="0" w:color="4F81BD"/>
            </w:tcBorders>
          </w:tcPr>
          <w:p w14:paraId="452FED03" w14:textId="77777777" w:rsidR="00CD70E6" w:rsidRPr="00787A2F" w:rsidRDefault="00CD70E6" w:rsidP="003857D1">
            <w:pPr>
              <w:rPr>
                <w:b/>
                <w:sz w:val="28"/>
                <w:szCs w:val="28"/>
              </w:rPr>
            </w:pPr>
            <w:bookmarkStart w:id="27" w:name="_Toc389554999"/>
            <w:bookmarkStart w:id="28" w:name="_Toc389559413"/>
            <w:bookmarkStart w:id="29" w:name="_Toc389561388"/>
            <w:bookmarkStart w:id="30" w:name="_Toc389561571"/>
            <w:bookmarkStart w:id="31" w:name="_Toc391302957"/>
            <w:bookmarkStart w:id="32" w:name="_Toc396201713"/>
            <w:bookmarkStart w:id="33" w:name="_Toc397937094"/>
            <w:bookmarkStart w:id="34" w:name="_Toc398015526"/>
            <w:bookmarkStart w:id="35" w:name="_Toc399403600"/>
            <w:bookmarkStart w:id="36" w:name="_Toc412060636"/>
            <w:bookmarkStart w:id="37" w:name="_Toc412060776"/>
            <w:r w:rsidRPr="00787A2F">
              <w:rPr>
                <w:b/>
                <w:sz w:val="28"/>
                <w:szCs w:val="28"/>
              </w:rPr>
              <w:t>Summarises the focus of the standard</w:t>
            </w:r>
            <w:bookmarkEnd w:id="27"/>
            <w:bookmarkEnd w:id="28"/>
            <w:bookmarkEnd w:id="29"/>
            <w:bookmarkEnd w:id="30"/>
            <w:bookmarkEnd w:id="31"/>
            <w:bookmarkEnd w:id="32"/>
            <w:bookmarkEnd w:id="33"/>
            <w:bookmarkEnd w:id="34"/>
            <w:bookmarkEnd w:id="35"/>
            <w:bookmarkEnd w:id="36"/>
            <w:bookmarkEnd w:id="37"/>
          </w:p>
        </w:tc>
      </w:tr>
      <w:tr w:rsidR="00CD70E6" w:rsidRPr="00787A2F" w14:paraId="06221ED7" w14:textId="77777777" w:rsidTr="001208C9">
        <w:trPr>
          <w:trHeight w:val="547"/>
        </w:trPr>
        <w:tc>
          <w:tcPr>
            <w:tcW w:w="3085" w:type="dxa"/>
            <w:tcBorders>
              <w:right w:val="single" w:sz="4" w:space="0" w:color="auto"/>
            </w:tcBorders>
            <w:shd w:val="clear" w:color="auto" w:fill="D3EFEC"/>
          </w:tcPr>
          <w:p w14:paraId="6E6E9E12" w14:textId="77777777" w:rsidR="00CD70E6" w:rsidRPr="00787A2F" w:rsidRDefault="00CD70E6" w:rsidP="003857D1">
            <w:pPr>
              <w:spacing w:before="60"/>
              <w:rPr>
                <w:b/>
              </w:rPr>
            </w:pPr>
            <w:bookmarkStart w:id="38" w:name="_Toc399403601"/>
            <w:bookmarkStart w:id="39" w:name="_Toc412060637"/>
            <w:bookmarkStart w:id="40" w:name="_Toc412060777"/>
            <w:r w:rsidRPr="00787A2F">
              <w:rPr>
                <w:b/>
              </w:rPr>
              <w:t>Expected outcome</w:t>
            </w:r>
            <w:bookmarkEnd w:id="38"/>
            <w:bookmarkEnd w:id="39"/>
            <w:bookmarkEnd w:id="40"/>
          </w:p>
        </w:tc>
        <w:tc>
          <w:tcPr>
            <w:tcW w:w="6804" w:type="dxa"/>
            <w:tcBorders>
              <w:left w:val="single" w:sz="4" w:space="0" w:color="auto"/>
            </w:tcBorders>
            <w:shd w:val="clear" w:color="auto" w:fill="D3EFEC"/>
          </w:tcPr>
          <w:p w14:paraId="24B31B11" w14:textId="77777777" w:rsidR="00CD70E6" w:rsidRPr="00787A2F" w:rsidRDefault="00CD70E6" w:rsidP="003857D1">
            <w:pPr>
              <w:spacing w:before="60"/>
              <w:rPr>
                <w:szCs w:val="22"/>
              </w:rPr>
            </w:pPr>
            <w:bookmarkStart w:id="41" w:name="_Toc389555001"/>
            <w:bookmarkStart w:id="42" w:name="_Toc389559415"/>
            <w:bookmarkStart w:id="43" w:name="_Toc389561390"/>
            <w:bookmarkStart w:id="44" w:name="_Toc389561573"/>
            <w:bookmarkStart w:id="45" w:name="_Toc391302959"/>
            <w:bookmarkStart w:id="46" w:name="_Toc396201715"/>
            <w:bookmarkStart w:id="47" w:name="_Toc397937096"/>
            <w:bookmarkStart w:id="48" w:name="_Toc398015528"/>
            <w:bookmarkStart w:id="49" w:name="_Toc399403602"/>
            <w:bookmarkStart w:id="50" w:name="_Toc412060638"/>
            <w:bookmarkStart w:id="51" w:name="_Toc412060778"/>
            <w:r w:rsidRPr="00787A2F">
              <w:rPr>
                <w:szCs w:val="22"/>
              </w:rPr>
              <w:t>Summarises the goal of the standard</w:t>
            </w:r>
            <w:bookmarkEnd w:id="41"/>
            <w:bookmarkEnd w:id="42"/>
            <w:bookmarkEnd w:id="43"/>
            <w:bookmarkEnd w:id="44"/>
            <w:bookmarkEnd w:id="45"/>
            <w:bookmarkEnd w:id="46"/>
            <w:bookmarkEnd w:id="47"/>
            <w:bookmarkEnd w:id="48"/>
            <w:bookmarkEnd w:id="49"/>
            <w:bookmarkEnd w:id="50"/>
            <w:bookmarkEnd w:id="51"/>
            <w:r w:rsidRPr="00787A2F">
              <w:rPr>
                <w:szCs w:val="22"/>
              </w:rPr>
              <w:t>.</w:t>
            </w:r>
          </w:p>
        </w:tc>
      </w:tr>
      <w:tr w:rsidR="00CD70E6" w:rsidRPr="00787A2F" w14:paraId="4052A8A9" w14:textId="77777777" w:rsidTr="001208C9">
        <w:trPr>
          <w:trHeight w:val="783"/>
        </w:trPr>
        <w:tc>
          <w:tcPr>
            <w:tcW w:w="3085" w:type="dxa"/>
            <w:tcBorders>
              <w:right w:val="single" w:sz="4" w:space="0" w:color="auto"/>
            </w:tcBorders>
          </w:tcPr>
          <w:p w14:paraId="6605D267" w14:textId="77777777" w:rsidR="00CD70E6" w:rsidRPr="00787A2F" w:rsidRDefault="00CD70E6" w:rsidP="003857D1">
            <w:pPr>
              <w:spacing w:before="60"/>
              <w:rPr>
                <w:b/>
              </w:rPr>
            </w:pPr>
            <w:bookmarkStart w:id="52" w:name="_Toc397937097"/>
            <w:bookmarkStart w:id="53" w:name="_Toc398015529"/>
            <w:bookmarkStart w:id="54" w:name="_Toc399403603"/>
            <w:bookmarkStart w:id="55" w:name="_Toc412060639"/>
            <w:bookmarkStart w:id="56" w:name="_Toc412060779"/>
            <w:r w:rsidRPr="00787A2F">
              <w:rPr>
                <w:b/>
              </w:rPr>
              <w:t>C</w:t>
            </w:r>
            <w:bookmarkEnd w:id="52"/>
            <w:bookmarkEnd w:id="53"/>
            <w:r w:rsidRPr="00787A2F">
              <w:rPr>
                <w:b/>
              </w:rPr>
              <w:t>ontext</w:t>
            </w:r>
            <w:bookmarkEnd w:id="54"/>
            <w:bookmarkEnd w:id="55"/>
            <w:bookmarkEnd w:id="56"/>
          </w:p>
        </w:tc>
        <w:tc>
          <w:tcPr>
            <w:tcW w:w="6804" w:type="dxa"/>
            <w:tcBorders>
              <w:left w:val="single" w:sz="4" w:space="0" w:color="auto"/>
            </w:tcBorders>
          </w:tcPr>
          <w:p w14:paraId="0865B162" w14:textId="77777777" w:rsidR="00CD70E6" w:rsidRPr="00787A2F" w:rsidRDefault="00CD70E6" w:rsidP="003857D1">
            <w:pPr>
              <w:spacing w:before="60" w:line="276" w:lineRule="auto"/>
            </w:pPr>
            <w:bookmarkStart w:id="57" w:name="_Toc389555003"/>
            <w:bookmarkStart w:id="58" w:name="_Toc389559417"/>
            <w:bookmarkStart w:id="59" w:name="_Toc389561392"/>
            <w:bookmarkStart w:id="60" w:name="_Toc389561575"/>
            <w:bookmarkStart w:id="61" w:name="_Toc391302961"/>
            <w:bookmarkStart w:id="62" w:name="_Toc396201717"/>
            <w:bookmarkStart w:id="63" w:name="_Toc397937098"/>
            <w:bookmarkStart w:id="64" w:name="_Toc398015530"/>
            <w:bookmarkStart w:id="65" w:name="_Toc399403604"/>
            <w:bookmarkStart w:id="66" w:name="_Toc412060640"/>
            <w:bookmarkStart w:id="67" w:name="_Toc412060780"/>
            <w:r w:rsidRPr="00787A2F">
              <w:rPr>
                <w:szCs w:val="22"/>
              </w:rPr>
              <w:t>Provides information about the setting or circumstances under which the outcome of the standard is to be achieved</w:t>
            </w:r>
            <w:bookmarkEnd w:id="57"/>
            <w:bookmarkEnd w:id="58"/>
            <w:bookmarkEnd w:id="59"/>
            <w:bookmarkEnd w:id="60"/>
            <w:bookmarkEnd w:id="61"/>
            <w:bookmarkEnd w:id="62"/>
            <w:bookmarkEnd w:id="63"/>
            <w:bookmarkEnd w:id="64"/>
            <w:bookmarkEnd w:id="65"/>
            <w:bookmarkEnd w:id="66"/>
            <w:bookmarkEnd w:id="67"/>
            <w:r w:rsidRPr="00787A2F">
              <w:rPr>
                <w:szCs w:val="22"/>
              </w:rPr>
              <w:t>.</w:t>
            </w:r>
          </w:p>
        </w:tc>
      </w:tr>
      <w:tr w:rsidR="00CD70E6" w:rsidRPr="00787A2F" w14:paraId="7B5347EA" w14:textId="77777777" w:rsidTr="001208C9">
        <w:trPr>
          <w:trHeight w:val="499"/>
        </w:trPr>
        <w:tc>
          <w:tcPr>
            <w:tcW w:w="3085" w:type="dxa"/>
            <w:tcBorders>
              <w:right w:val="single" w:sz="4" w:space="0" w:color="auto"/>
            </w:tcBorders>
            <w:shd w:val="clear" w:color="auto" w:fill="D3EFEC"/>
          </w:tcPr>
          <w:p w14:paraId="3E1D2DBE" w14:textId="77777777" w:rsidR="00CD70E6" w:rsidRPr="00787A2F" w:rsidRDefault="00CD70E6" w:rsidP="003857D1">
            <w:pPr>
              <w:spacing w:before="60"/>
              <w:rPr>
                <w:b/>
              </w:rPr>
            </w:pPr>
            <w:bookmarkStart w:id="68" w:name="_Toc397937099"/>
            <w:bookmarkStart w:id="69" w:name="_Toc398015531"/>
            <w:bookmarkStart w:id="70" w:name="_Toc399403605"/>
            <w:bookmarkStart w:id="71" w:name="_Toc412060641"/>
            <w:bookmarkStart w:id="72" w:name="_Toc412060781"/>
            <w:r w:rsidRPr="00787A2F">
              <w:rPr>
                <w:b/>
              </w:rPr>
              <w:t>I</w:t>
            </w:r>
            <w:bookmarkEnd w:id="68"/>
            <w:bookmarkEnd w:id="69"/>
            <w:r w:rsidRPr="00787A2F">
              <w:rPr>
                <w:b/>
              </w:rPr>
              <w:t>ndicator</w:t>
            </w:r>
            <w:bookmarkEnd w:id="70"/>
            <w:bookmarkEnd w:id="71"/>
            <w:bookmarkEnd w:id="72"/>
          </w:p>
        </w:tc>
        <w:tc>
          <w:tcPr>
            <w:tcW w:w="6804" w:type="dxa"/>
            <w:tcBorders>
              <w:left w:val="single" w:sz="4" w:space="0" w:color="auto"/>
            </w:tcBorders>
            <w:shd w:val="clear" w:color="auto" w:fill="D3EFEC"/>
            <w:vAlign w:val="center"/>
          </w:tcPr>
          <w:p w14:paraId="00709D68" w14:textId="77777777" w:rsidR="00CD70E6" w:rsidRPr="00787A2F" w:rsidRDefault="00CD70E6" w:rsidP="003857D1">
            <w:pPr>
              <w:spacing w:before="60" w:line="276" w:lineRule="auto"/>
              <w:rPr>
                <w:szCs w:val="22"/>
              </w:rPr>
            </w:pPr>
            <w:r w:rsidRPr="00787A2F">
              <w:rPr>
                <w:szCs w:val="22"/>
              </w:rPr>
              <w:t xml:space="preserve">A way the organisation can show it meets the standard. </w:t>
            </w:r>
          </w:p>
        </w:tc>
      </w:tr>
      <w:tr w:rsidR="00CD70E6" w:rsidRPr="00787A2F" w14:paraId="325A9ED3" w14:textId="77777777" w:rsidTr="003465ED">
        <w:trPr>
          <w:trHeight w:val="648"/>
        </w:trPr>
        <w:tc>
          <w:tcPr>
            <w:tcW w:w="3085" w:type="dxa"/>
            <w:tcBorders>
              <w:bottom w:val="nil"/>
              <w:right w:val="single" w:sz="4" w:space="0" w:color="auto"/>
            </w:tcBorders>
          </w:tcPr>
          <w:p w14:paraId="44FAD17F" w14:textId="77777777" w:rsidR="00CD70E6" w:rsidRPr="00787A2F" w:rsidRDefault="00CD70E6" w:rsidP="003857D1">
            <w:pPr>
              <w:spacing w:before="60"/>
              <w:rPr>
                <w:b/>
              </w:rPr>
            </w:pPr>
            <w:bookmarkStart w:id="73" w:name="_Toc399403606"/>
            <w:bookmarkStart w:id="74" w:name="_Toc412060642"/>
            <w:bookmarkStart w:id="75" w:name="_Toc412060782"/>
            <w:r w:rsidRPr="00787A2F">
              <w:rPr>
                <w:b/>
              </w:rPr>
              <w:t>Interpretation</w:t>
            </w:r>
            <w:bookmarkEnd w:id="73"/>
            <w:bookmarkEnd w:id="74"/>
            <w:bookmarkEnd w:id="75"/>
          </w:p>
        </w:tc>
        <w:tc>
          <w:tcPr>
            <w:tcW w:w="6804" w:type="dxa"/>
            <w:tcBorders>
              <w:left w:val="single" w:sz="4" w:space="0" w:color="auto"/>
              <w:bottom w:val="nil"/>
            </w:tcBorders>
          </w:tcPr>
          <w:p w14:paraId="6543D352" w14:textId="77777777" w:rsidR="00CD70E6" w:rsidRPr="00787A2F" w:rsidRDefault="00CD70E6" w:rsidP="003857D1">
            <w:pPr>
              <w:spacing w:before="60" w:after="120" w:line="276" w:lineRule="auto"/>
              <w:rPr>
                <w:szCs w:val="22"/>
              </w:rPr>
            </w:pPr>
            <w:bookmarkStart w:id="76" w:name="_Toc412060643"/>
            <w:bookmarkStart w:id="77" w:name="_Toc412060783"/>
            <w:bookmarkStart w:id="78" w:name="_Toc389555006"/>
            <w:bookmarkStart w:id="79" w:name="_Toc389559420"/>
            <w:bookmarkStart w:id="80" w:name="_Toc389561395"/>
            <w:bookmarkStart w:id="81" w:name="_Toc389561578"/>
            <w:bookmarkStart w:id="82" w:name="_Toc391302964"/>
            <w:bookmarkStart w:id="83" w:name="_Toc396201720"/>
            <w:bookmarkStart w:id="84" w:name="_Toc397937101"/>
            <w:bookmarkStart w:id="85" w:name="_Toc398015533"/>
            <w:bookmarkStart w:id="86" w:name="_Toc399403607"/>
            <w:r w:rsidRPr="00787A2F">
              <w:rPr>
                <w:szCs w:val="22"/>
              </w:rPr>
              <w:t xml:space="preserve">Explains the indicator and how it should be considered when developing and implementing a quality system. </w:t>
            </w:r>
          </w:p>
          <w:p w14:paraId="760ED6FD" w14:textId="77777777" w:rsidR="00CD70E6" w:rsidRPr="00787A2F" w:rsidRDefault="00CD70E6" w:rsidP="003857D1">
            <w:pPr>
              <w:spacing w:before="60" w:after="120" w:line="276" w:lineRule="auto"/>
              <w:rPr>
                <w:i/>
              </w:rPr>
            </w:pPr>
            <w:r w:rsidRPr="00787A2F">
              <w:rPr>
                <w:i/>
                <w:szCs w:val="22"/>
                <w:u w:val="single"/>
              </w:rPr>
              <w:t>Note:</w:t>
            </w:r>
            <w:r w:rsidRPr="00787A2F">
              <w:rPr>
                <w:b/>
                <w:i/>
                <w:szCs w:val="22"/>
              </w:rPr>
              <w:t xml:space="preserve"> </w:t>
            </w:r>
            <w:r w:rsidRPr="00787A2F">
              <w:rPr>
                <w:i/>
                <w:szCs w:val="22"/>
              </w:rPr>
              <w:t>Not all indicators include an interpretation.</w:t>
            </w:r>
            <w:r w:rsidRPr="00787A2F">
              <w:rPr>
                <w:b/>
                <w:i/>
                <w:szCs w:val="22"/>
              </w:rPr>
              <w:t xml:space="preserve">  </w:t>
            </w:r>
            <w:bookmarkEnd w:id="76"/>
            <w:bookmarkEnd w:id="77"/>
            <w:bookmarkEnd w:id="78"/>
            <w:bookmarkEnd w:id="79"/>
            <w:bookmarkEnd w:id="80"/>
            <w:bookmarkEnd w:id="81"/>
            <w:bookmarkEnd w:id="82"/>
            <w:bookmarkEnd w:id="83"/>
            <w:bookmarkEnd w:id="84"/>
            <w:bookmarkEnd w:id="85"/>
            <w:bookmarkEnd w:id="86"/>
          </w:p>
        </w:tc>
      </w:tr>
      <w:bookmarkEnd w:id="10"/>
      <w:bookmarkEnd w:id="11"/>
      <w:bookmarkEnd w:id="12"/>
      <w:bookmarkEnd w:id="13"/>
      <w:bookmarkEnd w:id="14"/>
      <w:tr w:rsidR="001208C9" w:rsidRPr="00787A2F" w14:paraId="248D52D3" w14:textId="77777777" w:rsidTr="003465ED">
        <w:trPr>
          <w:trHeight w:val="805"/>
        </w:trPr>
        <w:tc>
          <w:tcPr>
            <w:tcW w:w="3085" w:type="dxa"/>
            <w:tcBorders>
              <w:top w:val="nil"/>
              <w:left w:val="nil"/>
              <w:bottom w:val="single" w:sz="4" w:space="0" w:color="auto"/>
              <w:right w:val="single" w:sz="4" w:space="0" w:color="auto"/>
            </w:tcBorders>
            <w:shd w:val="clear" w:color="auto" w:fill="D3EFEC"/>
          </w:tcPr>
          <w:p w14:paraId="61AA8A12" w14:textId="142DEA87" w:rsidR="001208C9" w:rsidRPr="00787A2F" w:rsidRDefault="001208C9" w:rsidP="003857D1">
            <w:pPr>
              <w:spacing w:line="276" w:lineRule="auto"/>
              <w:rPr>
                <w:b/>
              </w:rPr>
            </w:pPr>
            <w:r w:rsidRPr="00787A2F">
              <w:rPr>
                <w:b/>
              </w:rPr>
              <w:t xml:space="preserve">Mandatory requirements common to </w:t>
            </w:r>
            <w:r w:rsidRPr="00787A2F">
              <w:rPr>
                <w:b/>
                <w:u w:val="single"/>
              </w:rPr>
              <w:t>all</w:t>
            </w:r>
            <w:r w:rsidRPr="00787A2F">
              <w:rPr>
                <w:b/>
              </w:rPr>
              <w:t xml:space="preserve"> service streams and all types of services/agreements</w:t>
            </w:r>
          </w:p>
        </w:tc>
        <w:tc>
          <w:tcPr>
            <w:tcW w:w="6804" w:type="dxa"/>
            <w:vMerge w:val="restart"/>
            <w:tcBorders>
              <w:top w:val="nil"/>
              <w:left w:val="single" w:sz="4" w:space="0" w:color="auto"/>
            </w:tcBorders>
            <w:shd w:val="clear" w:color="auto" w:fill="D3EFEC"/>
          </w:tcPr>
          <w:p w14:paraId="667FBCEA" w14:textId="77777777" w:rsidR="001208C9" w:rsidRPr="00787A2F" w:rsidRDefault="001208C9" w:rsidP="003857D1">
            <w:pPr>
              <w:spacing w:after="120" w:line="276" w:lineRule="auto"/>
              <w:rPr>
                <w:color w:val="000000" w:themeColor="text1"/>
                <w:szCs w:val="22"/>
              </w:rPr>
            </w:pPr>
            <w:bookmarkStart w:id="87" w:name="_Toc412060646"/>
            <w:bookmarkStart w:id="88" w:name="_Toc412060786"/>
            <w:bookmarkStart w:id="89" w:name="_Toc396201723"/>
            <w:bookmarkStart w:id="90" w:name="_Toc397937103"/>
            <w:bookmarkStart w:id="91" w:name="_Toc398015535"/>
            <w:bookmarkStart w:id="92" w:name="_Toc399403609"/>
            <w:bookmarkStart w:id="93" w:name="_Toc389555010"/>
            <w:bookmarkStart w:id="94" w:name="_Toc389559424"/>
            <w:bookmarkStart w:id="95" w:name="_Toc389561399"/>
            <w:bookmarkStart w:id="96" w:name="_Toc389561582"/>
            <w:bookmarkStart w:id="97" w:name="_Toc391302968"/>
            <w:r w:rsidRPr="00787A2F">
              <w:rPr>
                <w:color w:val="000000" w:themeColor="text1"/>
                <w:szCs w:val="22"/>
              </w:rPr>
              <w:t>Outlines the requirements that</w:t>
            </w:r>
            <w:r w:rsidRPr="00787A2F">
              <w:rPr>
                <w:b/>
                <w:color w:val="000000" w:themeColor="text1"/>
                <w:szCs w:val="22"/>
              </w:rPr>
              <w:t xml:space="preserve"> </w:t>
            </w:r>
            <w:r w:rsidRPr="00787A2F">
              <w:rPr>
                <w:color w:val="000000" w:themeColor="text1"/>
                <w:szCs w:val="22"/>
              </w:rPr>
              <w:t xml:space="preserve">are </w:t>
            </w:r>
            <w:r w:rsidRPr="00787A2F">
              <w:rPr>
                <w:b/>
                <w:color w:val="000000" w:themeColor="text1"/>
                <w:szCs w:val="22"/>
                <w:u w:val="single"/>
              </w:rPr>
              <w:t>common</w:t>
            </w:r>
            <w:r w:rsidRPr="00787A2F">
              <w:rPr>
                <w:b/>
                <w:color w:val="000000" w:themeColor="text1"/>
                <w:szCs w:val="22"/>
              </w:rPr>
              <w:t xml:space="preserve"> </w:t>
            </w:r>
            <w:r w:rsidRPr="00787A2F">
              <w:rPr>
                <w:color w:val="000000" w:themeColor="text1"/>
                <w:szCs w:val="22"/>
              </w:rPr>
              <w:t>and</w:t>
            </w:r>
            <w:r w:rsidRPr="00787A2F">
              <w:rPr>
                <w:b/>
                <w:color w:val="000000" w:themeColor="text1"/>
                <w:szCs w:val="22"/>
              </w:rPr>
              <w:t xml:space="preserve"> </w:t>
            </w:r>
            <w:r w:rsidRPr="00787A2F">
              <w:rPr>
                <w:color w:val="000000" w:themeColor="text1"/>
                <w:szCs w:val="22"/>
              </w:rPr>
              <w:t xml:space="preserve">apply to all </w:t>
            </w:r>
            <w:bookmarkEnd w:id="87"/>
            <w:bookmarkEnd w:id="88"/>
            <w:bookmarkEnd w:id="89"/>
            <w:bookmarkEnd w:id="90"/>
            <w:bookmarkEnd w:id="91"/>
            <w:bookmarkEnd w:id="92"/>
            <w:r w:rsidRPr="00787A2F">
              <w:rPr>
                <w:color w:val="000000" w:themeColor="text1"/>
                <w:szCs w:val="22"/>
              </w:rPr>
              <w:t xml:space="preserve">services (all service streams and all types of service agreements). These requirements set a benchmark for quality service delivery and are linked to policy, legislation and regulations and contractual obligations. </w:t>
            </w:r>
          </w:p>
          <w:bookmarkEnd w:id="93"/>
          <w:bookmarkEnd w:id="94"/>
          <w:bookmarkEnd w:id="95"/>
          <w:bookmarkEnd w:id="96"/>
          <w:bookmarkEnd w:id="97"/>
          <w:p w14:paraId="4D7F37D2" w14:textId="77777777" w:rsidR="001208C9" w:rsidRPr="00787A2F" w:rsidRDefault="001208C9" w:rsidP="003857D1">
            <w:pPr>
              <w:spacing w:before="60" w:after="60" w:line="276" w:lineRule="auto"/>
            </w:pPr>
            <w:r w:rsidRPr="00787A2F">
              <w:rPr>
                <w:i/>
                <w:szCs w:val="22"/>
                <w:u w:val="single"/>
              </w:rPr>
              <w:t>Note:</w:t>
            </w:r>
            <w:r w:rsidRPr="00787A2F">
              <w:rPr>
                <w:i/>
                <w:szCs w:val="22"/>
              </w:rPr>
              <w:t xml:space="preserve"> Not all indicators have mandatory evidence requirement</w:t>
            </w:r>
            <w:r w:rsidRPr="00787A2F">
              <w:rPr>
                <w:szCs w:val="22"/>
              </w:rPr>
              <w:t>s.</w:t>
            </w:r>
          </w:p>
        </w:tc>
      </w:tr>
      <w:tr w:rsidR="001208C9" w:rsidRPr="00787A2F" w14:paraId="5FA1E544" w14:textId="77777777" w:rsidTr="003465ED">
        <w:trPr>
          <w:trHeight w:val="804"/>
        </w:trPr>
        <w:tc>
          <w:tcPr>
            <w:tcW w:w="3085" w:type="dxa"/>
            <w:tcBorders>
              <w:top w:val="single" w:sz="4" w:space="0" w:color="auto"/>
              <w:left w:val="single" w:sz="4" w:space="0" w:color="auto"/>
              <w:bottom w:val="single" w:sz="4" w:space="0" w:color="auto"/>
              <w:right w:val="single" w:sz="4" w:space="0" w:color="auto"/>
            </w:tcBorders>
            <w:shd w:val="clear" w:color="auto" w:fill="FFFF66"/>
          </w:tcPr>
          <w:p w14:paraId="5AF86310" w14:textId="1CE30F04" w:rsidR="001208C9" w:rsidRPr="00787A2F" w:rsidRDefault="001208C9" w:rsidP="00BF260B">
            <w:pPr>
              <w:spacing w:before="240" w:line="276" w:lineRule="auto"/>
              <w:rPr>
                <w:b/>
              </w:rPr>
            </w:pPr>
            <w:r w:rsidRPr="008D3D39">
              <w:rPr>
                <w:b/>
              </w:rPr>
              <w:t>Common</w:t>
            </w:r>
          </w:p>
        </w:tc>
        <w:tc>
          <w:tcPr>
            <w:tcW w:w="6804" w:type="dxa"/>
            <w:vMerge/>
            <w:tcBorders>
              <w:left w:val="single" w:sz="4" w:space="0" w:color="auto"/>
              <w:bottom w:val="nil"/>
            </w:tcBorders>
            <w:shd w:val="clear" w:color="auto" w:fill="D3EFEC"/>
          </w:tcPr>
          <w:p w14:paraId="05FD408C" w14:textId="77777777" w:rsidR="001208C9" w:rsidRPr="00787A2F" w:rsidRDefault="001208C9" w:rsidP="003857D1">
            <w:pPr>
              <w:spacing w:after="120" w:line="276" w:lineRule="auto"/>
              <w:rPr>
                <w:color w:val="000000" w:themeColor="text1"/>
                <w:szCs w:val="22"/>
              </w:rPr>
            </w:pPr>
          </w:p>
        </w:tc>
      </w:tr>
      <w:tr w:rsidR="00CD70E6" w:rsidRPr="00787A2F" w14:paraId="16187DB0" w14:textId="77777777" w:rsidTr="001208C9">
        <w:trPr>
          <w:trHeight w:val="1743"/>
        </w:trPr>
        <w:tc>
          <w:tcPr>
            <w:tcW w:w="3085" w:type="dxa"/>
            <w:tcBorders>
              <w:top w:val="single" w:sz="4" w:space="0" w:color="auto"/>
              <w:bottom w:val="nil"/>
              <w:right w:val="single" w:sz="4" w:space="0" w:color="auto"/>
            </w:tcBorders>
            <w:shd w:val="clear" w:color="auto" w:fill="FFFFFF"/>
          </w:tcPr>
          <w:p w14:paraId="5CAF32D4" w14:textId="77777777" w:rsidR="00CD70E6" w:rsidRPr="00787A2F" w:rsidRDefault="00CD70E6" w:rsidP="003857D1">
            <w:pPr>
              <w:spacing w:before="60" w:line="276" w:lineRule="auto"/>
              <w:rPr>
                <w:b/>
              </w:rPr>
            </w:pPr>
            <w:r w:rsidRPr="00787A2F">
              <w:rPr>
                <w:b/>
              </w:rPr>
              <w:t xml:space="preserve">Additional mandatory </w:t>
            </w:r>
            <w:r w:rsidRPr="00787A2F">
              <w:rPr>
                <w:b/>
                <w:u w:val="single"/>
              </w:rPr>
              <w:t>service specific</w:t>
            </w:r>
            <w:r w:rsidRPr="00787A2F">
              <w:rPr>
                <w:b/>
              </w:rPr>
              <w:t xml:space="preserve"> requirements relevant to specific service streams or services/agreements</w:t>
            </w:r>
          </w:p>
        </w:tc>
        <w:tc>
          <w:tcPr>
            <w:tcW w:w="6804" w:type="dxa"/>
            <w:tcBorders>
              <w:top w:val="nil"/>
              <w:left w:val="single" w:sz="4" w:space="0" w:color="auto"/>
              <w:bottom w:val="nil"/>
            </w:tcBorders>
            <w:shd w:val="clear" w:color="auto" w:fill="FFFFFF"/>
          </w:tcPr>
          <w:p w14:paraId="483DE879" w14:textId="77777777" w:rsidR="00CD70E6" w:rsidRPr="00787A2F" w:rsidRDefault="00CD70E6" w:rsidP="003857D1">
            <w:pPr>
              <w:spacing w:before="60" w:after="60" w:line="276" w:lineRule="auto"/>
              <w:rPr>
                <w:szCs w:val="22"/>
              </w:rPr>
            </w:pPr>
            <w:bookmarkStart w:id="98" w:name="_Toc412060647"/>
            <w:bookmarkStart w:id="99" w:name="_Toc412060787"/>
            <w:bookmarkStart w:id="100" w:name="_Toc396201726"/>
            <w:bookmarkStart w:id="101" w:name="_Toc397937106"/>
            <w:bookmarkStart w:id="102" w:name="_Toc398015538"/>
            <w:bookmarkStart w:id="103" w:name="_Toc399403612"/>
            <w:r w:rsidRPr="00787A2F">
              <w:rPr>
                <w:szCs w:val="22"/>
              </w:rPr>
              <w:t xml:space="preserve">Additional requirements that are </w:t>
            </w:r>
            <w:r w:rsidRPr="00787A2F">
              <w:rPr>
                <w:b/>
                <w:szCs w:val="22"/>
                <w:u w:val="single"/>
              </w:rPr>
              <w:t xml:space="preserve">service specific </w:t>
            </w:r>
            <w:r w:rsidRPr="00787A2F">
              <w:rPr>
                <w:szCs w:val="22"/>
              </w:rPr>
              <w:t>and only apply to</w:t>
            </w:r>
            <w:r w:rsidRPr="00787A2F">
              <w:rPr>
                <w:b/>
                <w:szCs w:val="22"/>
              </w:rPr>
              <w:t xml:space="preserve"> </w:t>
            </w:r>
            <w:r w:rsidRPr="00787A2F">
              <w:rPr>
                <w:szCs w:val="22"/>
              </w:rPr>
              <w:t>specific</w:t>
            </w:r>
            <w:r w:rsidRPr="00787A2F">
              <w:rPr>
                <w:b/>
                <w:szCs w:val="22"/>
              </w:rPr>
              <w:t xml:space="preserve"> </w:t>
            </w:r>
            <w:r w:rsidRPr="00787A2F">
              <w:rPr>
                <w:szCs w:val="22"/>
              </w:rPr>
              <w:t xml:space="preserve">service </w:t>
            </w:r>
            <w:r w:rsidRPr="00787A2F">
              <w:rPr>
                <w:color w:val="000000"/>
                <w:szCs w:val="22"/>
              </w:rPr>
              <w:t xml:space="preserve">streams, </w:t>
            </w:r>
            <w:proofErr w:type="gramStart"/>
            <w:r w:rsidRPr="00787A2F">
              <w:rPr>
                <w:color w:val="000000"/>
                <w:szCs w:val="22"/>
              </w:rPr>
              <w:t>services</w:t>
            </w:r>
            <w:proofErr w:type="gramEnd"/>
            <w:r w:rsidRPr="00787A2F">
              <w:rPr>
                <w:color w:val="000000"/>
                <w:szCs w:val="22"/>
              </w:rPr>
              <w:t xml:space="preserve"> or agreements. Where an organisation delivers these services, it will need to demonstrate that it meets the relevant indicators in its self</w:t>
            </w:r>
            <w:r w:rsidRPr="00787A2F">
              <w:rPr>
                <w:szCs w:val="22"/>
              </w:rPr>
              <w:t xml:space="preserve">-assessment.  </w:t>
            </w:r>
          </w:p>
          <w:p w14:paraId="0A0C54A9" w14:textId="77777777" w:rsidR="00CD70E6" w:rsidRPr="00787A2F" w:rsidRDefault="00CD70E6" w:rsidP="003857D1">
            <w:pPr>
              <w:spacing w:before="60" w:after="60" w:line="276" w:lineRule="auto"/>
              <w:rPr>
                <w:color w:val="000000"/>
                <w:szCs w:val="22"/>
              </w:rPr>
            </w:pPr>
            <w:r w:rsidRPr="00787A2F">
              <w:rPr>
                <w:szCs w:val="22"/>
              </w:rPr>
              <w:t xml:space="preserve">Coloured symbols are used for each service specific area that has </w:t>
            </w:r>
            <w:proofErr w:type="gramStart"/>
            <w:r w:rsidRPr="00787A2F">
              <w:rPr>
                <w:szCs w:val="22"/>
              </w:rPr>
              <w:t>particular requirements</w:t>
            </w:r>
            <w:proofErr w:type="gramEnd"/>
            <w:r w:rsidRPr="00787A2F">
              <w:rPr>
                <w:szCs w:val="22"/>
              </w:rPr>
              <w:t>. These are detailed in the legend on the next page.</w:t>
            </w:r>
            <w:bookmarkEnd w:id="98"/>
            <w:bookmarkEnd w:id="99"/>
            <w:bookmarkEnd w:id="100"/>
            <w:bookmarkEnd w:id="101"/>
            <w:bookmarkEnd w:id="102"/>
            <w:bookmarkEnd w:id="103"/>
          </w:p>
        </w:tc>
      </w:tr>
      <w:tr w:rsidR="00CD70E6" w:rsidRPr="00787A2F" w14:paraId="145449EC" w14:textId="77777777" w:rsidTr="001208C9">
        <w:trPr>
          <w:trHeight w:val="1620"/>
        </w:trPr>
        <w:tc>
          <w:tcPr>
            <w:tcW w:w="3085" w:type="dxa"/>
            <w:tcBorders>
              <w:top w:val="nil"/>
              <w:bottom w:val="single" w:sz="8" w:space="0" w:color="4F81BD"/>
              <w:right w:val="single" w:sz="4" w:space="0" w:color="auto"/>
            </w:tcBorders>
            <w:shd w:val="clear" w:color="auto" w:fill="D3EFEC"/>
          </w:tcPr>
          <w:p w14:paraId="449A7572" w14:textId="77777777" w:rsidR="00CD70E6" w:rsidRPr="00787A2F" w:rsidRDefault="00CD70E6" w:rsidP="003857D1">
            <w:pPr>
              <w:spacing w:before="60" w:after="60" w:line="276" w:lineRule="auto"/>
              <w:rPr>
                <w:b/>
              </w:rPr>
            </w:pPr>
            <w:bookmarkStart w:id="104" w:name="_Toc389555007"/>
            <w:bookmarkStart w:id="105" w:name="_Toc389559421"/>
            <w:bookmarkStart w:id="106" w:name="_Toc389561396"/>
            <w:bookmarkStart w:id="107" w:name="_Toc389561579"/>
            <w:bookmarkStart w:id="108" w:name="_Toc391302965"/>
            <w:bookmarkStart w:id="109" w:name="_Toc396201727"/>
            <w:bookmarkStart w:id="110" w:name="_Toc397937107"/>
            <w:bookmarkStart w:id="111" w:name="_Toc398015539"/>
            <w:bookmarkStart w:id="112" w:name="_Toc399403613"/>
            <w:bookmarkStart w:id="113" w:name="_Toc412060648"/>
            <w:bookmarkStart w:id="114" w:name="_Toc412060788"/>
            <w:r w:rsidRPr="00787A2F">
              <w:rPr>
                <w:b/>
              </w:rPr>
              <w:t>Suggestions of ways that an indicator may be demonstrated</w:t>
            </w:r>
            <w:bookmarkEnd w:id="104"/>
            <w:bookmarkEnd w:id="105"/>
            <w:bookmarkEnd w:id="106"/>
            <w:bookmarkEnd w:id="107"/>
            <w:bookmarkEnd w:id="108"/>
            <w:bookmarkEnd w:id="109"/>
            <w:bookmarkEnd w:id="110"/>
            <w:bookmarkEnd w:id="111"/>
            <w:bookmarkEnd w:id="112"/>
            <w:bookmarkEnd w:id="113"/>
            <w:bookmarkEnd w:id="114"/>
            <w:r w:rsidRPr="00787A2F">
              <w:rPr>
                <w:b/>
              </w:rPr>
              <w:t xml:space="preserve"> </w:t>
            </w:r>
          </w:p>
          <w:p w14:paraId="74986C34" w14:textId="77777777" w:rsidR="00CD70E6" w:rsidRPr="00787A2F" w:rsidRDefault="00CD70E6" w:rsidP="003857D1">
            <w:pPr>
              <w:spacing w:before="60" w:after="60" w:line="276" w:lineRule="auto"/>
            </w:pPr>
          </w:p>
        </w:tc>
        <w:tc>
          <w:tcPr>
            <w:tcW w:w="6804" w:type="dxa"/>
            <w:tcBorders>
              <w:top w:val="nil"/>
              <w:left w:val="single" w:sz="4" w:space="0" w:color="auto"/>
              <w:bottom w:val="single" w:sz="8" w:space="0" w:color="4F81BD"/>
            </w:tcBorders>
            <w:shd w:val="clear" w:color="auto" w:fill="D3EFEC"/>
          </w:tcPr>
          <w:p w14:paraId="167C0646" w14:textId="77777777" w:rsidR="00CD70E6" w:rsidRPr="00787A2F" w:rsidRDefault="00CD70E6" w:rsidP="003857D1">
            <w:pPr>
              <w:spacing w:before="60" w:after="60" w:line="276" w:lineRule="auto"/>
              <w:rPr>
                <w:szCs w:val="22"/>
              </w:rPr>
            </w:pPr>
            <w:bookmarkStart w:id="115" w:name="_Toc389561397"/>
            <w:bookmarkStart w:id="116" w:name="_Toc389561580"/>
            <w:bookmarkStart w:id="117" w:name="_Toc391302966"/>
            <w:bookmarkStart w:id="118" w:name="_Toc396201728"/>
            <w:bookmarkStart w:id="119" w:name="_Toc397937108"/>
            <w:bookmarkStart w:id="120" w:name="_Toc398015540"/>
            <w:bookmarkStart w:id="121" w:name="_Toc399403614"/>
            <w:bookmarkStart w:id="122" w:name="_Toc412060649"/>
            <w:bookmarkStart w:id="123" w:name="_Toc412060789"/>
            <w:r w:rsidRPr="00787A2F">
              <w:rPr>
                <w:szCs w:val="22"/>
              </w:rPr>
              <w:t xml:space="preserve">Suggestions of processes, </w:t>
            </w:r>
            <w:proofErr w:type="gramStart"/>
            <w:r w:rsidRPr="00787A2F">
              <w:rPr>
                <w:szCs w:val="22"/>
              </w:rPr>
              <w:t>systems</w:t>
            </w:r>
            <w:proofErr w:type="gramEnd"/>
            <w:r w:rsidRPr="00787A2F">
              <w:rPr>
                <w:szCs w:val="22"/>
              </w:rPr>
              <w:t xml:space="preserve"> or practices that an organisation may have in place to </w:t>
            </w:r>
            <w:bookmarkEnd w:id="115"/>
            <w:bookmarkEnd w:id="116"/>
            <w:bookmarkEnd w:id="117"/>
            <w:r w:rsidRPr="00787A2F">
              <w:rPr>
                <w:szCs w:val="22"/>
              </w:rPr>
              <w:t xml:space="preserve">help demonstrate how it meets the indicator. </w:t>
            </w:r>
          </w:p>
          <w:p w14:paraId="2F0956D1" w14:textId="4EDDD6B8" w:rsidR="00CD70E6" w:rsidRPr="00787A2F" w:rsidRDefault="00CD70E6" w:rsidP="003857D1">
            <w:pPr>
              <w:spacing w:before="60" w:after="60" w:line="276" w:lineRule="auto"/>
              <w:rPr>
                <w:b/>
                <w:color w:val="000000"/>
                <w:sz w:val="20"/>
                <w:szCs w:val="20"/>
              </w:rPr>
            </w:pPr>
            <w:r w:rsidRPr="00787A2F">
              <w:rPr>
                <w:szCs w:val="22"/>
              </w:rPr>
              <w:t xml:space="preserve">These may include policies and procedures, registers, </w:t>
            </w:r>
            <w:proofErr w:type="gramStart"/>
            <w:r w:rsidRPr="00787A2F">
              <w:rPr>
                <w:szCs w:val="22"/>
              </w:rPr>
              <w:t>reports</w:t>
            </w:r>
            <w:proofErr w:type="gramEnd"/>
            <w:r w:rsidRPr="00787A2F">
              <w:rPr>
                <w:szCs w:val="22"/>
              </w:rPr>
              <w:t xml:space="preserve"> and other evidence sources such as feedback from people using services, staff</w:t>
            </w:r>
            <w:r w:rsidR="001520AB">
              <w:rPr>
                <w:szCs w:val="22"/>
              </w:rPr>
              <w:t xml:space="preserve"> and</w:t>
            </w:r>
            <w:r w:rsidRPr="00787A2F">
              <w:rPr>
                <w:szCs w:val="22"/>
              </w:rPr>
              <w:t xml:space="preserve"> other stakeholders</w:t>
            </w:r>
            <w:r w:rsidRPr="00787A2F">
              <w:rPr>
                <w:b/>
                <w:szCs w:val="22"/>
              </w:rPr>
              <w:t xml:space="preserve">.  </w:t>
            </w:r>
            <w:bookmarkEnd w:id="118"/>
            <w:bookmarkEnd w:id="119"/>
            <w:bookmarkEnd w:id="120"/>
            <w:bookmarkEnd w:id="121"/>
            <w:bookmarkEnd w:id="122"/>
            <w:bookmarkEnd w:id="123"/>
          </w:p>
        </w:tc>
      </w:tr>
    </w:tbl>
    <w:p w14:paraId="00A4ACD8" w14:textId="77777777" w:rsidR="00CD70E6" w:rsidRPr="00787A2F" w:rsidRDefault="00CD70E6" w:rsidP="00CD70E6">
      <w:pPr>
        <w:rPr>
          <w:rStyle w:val="Emphasis"/>
          <w:rFonts w:cs="Arial"/>
          <w:b/>
          <w:bCs/>
          <w:i w:val="0"/>
          <w:kern w:val="32"/>
          <w:sz w:val="34"/>
          <w:szCs w:val="32"/>
        </w:rPr>
      </w:pPr>
      <w:r w:rsidRPr="00787A2F">
        <w:rPr>
          <w:rStyle w:val="Emphasis"/>
          <w:rFonts w:cs="Arial"/>
          <w:b/>
          <w:bCs/>
          <w:color w:val="2FB2E3"/>
          <w:kern w:val="32"/>
          <w:sz w:val="34"/>
          <w:szCs w:val="32"/>
        </w:rPr>
        <w:br w:type="page"/>
      </w:r>
    </w:p>
    <w:p w14:paraId="4887803B" w14:textId="77777777" w:rsidR="00CD70E6" w:rsidRPr="00787A2F" w:rsidRDefault="00CD70E6" w:rsidP="00CD70E6">
      <w:pPr>
        <w:spacing w:after="120" w:line="276" w:lineRule="auto"/>
        <w:rPr>
          <w:color w:val="048A70"/>
          <w:szCs w:val="22"/>
        </w:rPr>
      </w:pPr>
      <w:r w:rsidRPr="00787A2F">
        <w:rPr>
          <w:b/>
          <w:color w:val="048A70"/>
          <w:sz w:val="28"/>
          <w:szCs w:val="28"/>
        </w:rPr>
        <w:lastRenderedPageBreak/>
        <w:t xml:space="preserve">Legend of common and specific service stream requirements </w:t>
      </w:r>
    </w:p>
    <w:p w14:paraId="114F4642" w14:textId="161782E8" w:rsidR="00CD70E6" w:rsidRPr="00787A2F" w:rsidRDefault="00CD70E6" w:rsidP="00CD70E6">
      <w:pPr>
        <w:spacing w:after="120" w:line="276" w:lineRule="auto"/>
        <w:rPr>
          <w:szCs w:val="22"/>
        </w:rPr>
      </w:pPr>
      <w:r w:rsidRPr="00787A2F">
        <w:t xml:space="preserve">The table below contains </w:t>
      </w:r>
      <w:r w:rsidRPr="004F71BA">
        <w:t xml:space="preserve">the </w:t>
      </w:r>
      <w:r w:rsidR="00190C4D" w:rsidRPr="004F71BA">
        <w:t xml:space="preserve">different </w:t>
      </w:r>
      <w:r w:rsidRPr="004F71BA">
        <w:t xml:space="preserve">coloured </w:t>
      </w:r>
      <w:r w:rsidR="00190C4D" w:rsidRPr="004F71BA">
        <w:t xml:space="preserve">cells </w:t>
      </w:r>
      <w:r w:rsidRPr="004F71BA">
        <w:t>that are used</w:t>
      </w:r>
      <w:r w:rsidRPr="00787A2F">
        <w:t xml:space="preserve"> to show requirements that apply to all services (</w:t>
      </w:r>
      <w:r w:rsidRPr="00787A2F">
        <w:rPr>
          <w:u w:val="single"/>
        </w:rPr>
        <w:t>common</w:t>
      </w:r>
      <w:r w:rsidRPr="00787A2F">
        <w:t xml:space="preserve">) and specific service streams, </w:t>
      </w:r>
      <w:proofErr w:type="gramStart"/>
      <w:r w:rsidRPr="00787A2F">
        <w:t>services</w:t>
      </w:r>
      <w:proofErr w:type="gramEnd"/>
      <w:r w:rsidRPr="00787A2F">
        <w:t xml:space="preserve"> or service agreements (</w:t>
      </w:r>
      <w:r w:rsidRPr="00787A2F">
        <w:rPr>
          <w:u w:val="single"/>
        </w:rPr>
        <w:t>service specific</w:t>
      </w:r>
      <w:r w:rsidRPr="00787A2F">
        <w:t xml:space="preserve">). Organisations only need to self-assess against applicable common requirements plus the service specific requirements that apply to their </w:t>
      </w:r>
      <w:proofErr w:type="gramStart"/>
      <w:r w:rsidRPr="00787A2F">
        <w:t>particular services</w:t>
      </w:r>
      <w:proofErr w:type="gramEnd"/>
      <w:r w:rsidRPr="00787A2F">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410"/>
        <w:gridCol w:w="5670"/>
      </w:tblGrid>
      <w:tr w:rsidR="00EE2996" w:rsidRPr="00787A2F" w14:paraId="33163130" w14:textId="77777777" w:rsidTr="00CE1607">
        <w:trPr>
          <w:tblHeader/>
        </w:trPr>
        <w:tc>
          <w:tcPr>
            <w:tcW w:w="1809" w:type="dxa"/>
            <w:shd w:val="clear" w:color="auto" w:fill="64BAAF"/>
            <w:vAlign w:val="center"/>
          </w:tcPr>
          <w:p w14:paraId="2947035B" w14:textId="77777777" w:rsidR="00CD70E6" w:rsidRPr="00787A2F" w:rsidRDefault="00CD70E6" w:rsidP="00720B9A">
            <w:pPr>
              <w:rPr>
                <w:b/>
                <w:sz w:val="24"/>
              </w:rPr>
            </w:pPr>
            <w:r w:rsidRPr="00787A2F">
              <w:rPr>
                <w:b/>
                <w:sz w:val="24"/>
              </w:rPr>
              <w:t>Symbol</w:t>
            </w:r>
          </w:p>
        </w:tc>
        <w:tc>
          <w:tcPr>
            <w:tcW w:w="2410" w:type="dxa"/>
            <w:shd w:val="clear" w:color="auto" w:fill="64BAAF"/>
            <w:vAlign w:val="center"/>
          </w:tcPr>
          <w:p w14:paraId="24588870" w14:textId="77777777" w:rsidR="00CD70E6" w:rsidRPr="00787A2F" w:rsidRDefault="00CD70E6">
            <w:pPr>
              <w:rPr>
                <w:b/>
                <w:sz w:val="24"/>
              </w:rPr>
            </w:pPr>
            <w:r w:rsidRPr="00787A2F">
              <w:rPr>
                <w:b/>
                <w:sz w:val="24"/>
              </w:rPr>
              <w:t>Mandatory Requirements</w:t>
            </w:r>
          </w:p>
        </w:tc>
        <w:tc>
          <w:tcPr>
            <w:tcW w:w="5670" w:type="dxa"/>
            <w:shd w:val="clear" w:color="auto" w:fill="64BAAF"/>
            <w:vAlign w:val="center"/>
          </w:tcPr>
          <w:p w14:paraId="7376E403" w14:textId="77777777" w:rsidR="00CD70E6" w:rsidRPr="008E6011" w:rsidRDefault="00CD70E6">
            <w:pPr>
              <w:rPr>
                <w:b/>
                <w:sz w:val="24"/>
              </w:rPr>
            </w:pPr>
            <w:r w:rsidRPr="008E6011">
              <w:rPr>
                <w:b/>
                <w:sz w:val="24"/>
              </w:rPr>
              <w:t xml:space="preserve">Description </w:t>
            </w:r>
          </w:p>
        </w:tc>
      </w:tr>
      <w:tr w:rsidR="00CD70E6" w:rsidRPr="00787A2F" w14:paraId="3FC141E4" w14:textId="77777777" w:rsidTr="00FD20ED">
        <w:trPr>
          <w:trHeight w:val="1216"/>
        </w:trPr>
        <w:tc>
          <w:tcPr>
            <w:tcW w:w="1809" w:type="dxa"/>
            <w:shd w:val="clear" w:color="auto" w:fill="FFFF66"/>
            <w:vAlign w:val="center"/>
          </w:tcPr>
          <w:p w14:paraId="7569E011" w14:textId="408AF4CA" w:rsidR="00CD70E6" w:rsidRPr="00CE1607" w:rsidRDefault="00FD20ED" w:rsidP="003857D1">
            <w:pPr>
              <w:rPr>
                <w:b/>
                <w:bCs/>
                <w:sz w:val="20"/>
                <w:szCs w:val="20"/>
              </w:rPr>
            </w:pPr>
            <w:r w:rsidRPr="00720B9A">
              <w:rPr>
                <w:b/>
                <w:color w:val="000000" w:themeColor="text1"/>
                <w:sz w:val="20"/>
                <w:szCs w:val="20"/>
              </w:rPr>
              <w:t>Common</w:t>
            </w:r>
          </w:p>
        </w:tc>
        <w:tc>
          <w:tcPr>
            <w:tcW w:w="2410" w:type="dxa"/>
            <w:vAlign w:val="center"/>
          </w:tcPr>
          <w:p w14:paraId="79C5E003" w14:textId="77777777" w:rsidR="00CD70E6" w:rsidRPr="006E5A96" w:rsidRDefault="00CD70E6" w:rsidP="003857D1">
            <w:pPr>
              <w:spacing w:before="120" w:line="276" w:lineRule="auto"/>
              <w:rPr>
                <w:sz w:val="20"/>
                <w:szCs w:val="20"/>
              </w:rPr>
            </w:pPr>
            <w:r w:rsidRPr="006E5A96">
              <w:rPr>
                <w:sz w:val="20"/>
                <w:szCs w:val="20"/>
              </w:rPr>
              <w:t>Service agreement type - All</w:t>
            </w:r>
          </w:p>
        </w:tc>
        <w:tc>
          <w:tcPr>
            <w:tcW w:w="5670" w:type="dxa"/>
            <w:vAlign w:val="center"/>
          </w:tcPr>
          <w:p w14:paraId="372FCC66" w14:textId="77777777" w:rsidR="00CD70E6" w:rsidRPr="004F71BA" w:rsidRDefault="00CD70E6" w:rsidP="003857D1">
            <w:pPr>
              <w:spacing w:before="120" w:after="60"/>
              <w:rPr>
                <w:rFonts w:cs="Arial"/>
                <w:sz w:val="20"/>
                <w:szCs w:val="20"/>
              </w:rPr>
            </w:pPr>
            <w:r w:rsidRPr="004F71BA">
              <w:rPr>
                <w:sz w:val="20"/>
                <w:szCs w:val="20"/>
              </w:rPr>
              <w:t>These are mandatory requirements that apply to all services on all types of departmental service agreements.</w:t>
            </w:r>
          </w:p>
        </w:tc>
      </w:tr>
      <w:tr w:rsidR="002F2AB1" w:rsidRPr="00787A2F" w14:paraId="044B597D" w14:textId="77777777" w:rsidTr="00FD20ED">
        <w:trPr>
          <w:trHeight w:val="1686"/>
        </w:trPr>
        <w:tc>
          <w:tcPr>
            <w:tcW w:w="1809" w:type="dxa"/>
            <w:shd w:val="clear" w:color="auto" w:fill="BDD7EE"/>
            <w:vAlign w:val="center"/>
          </w:tcPr>
          <w:p w14:paraId="55BA518E" w14:textId="30662A12" w:rsidR="002F2AB1" w:rsidRPr="00CE1607" w:rsidRDefault="00FD20ED" w:rsidP="008D3D39">
            <w:pPr>
              <w:rPr>
                <w:rFonts w:asciiTheme="minorHAnsi" w:eastAsiaTheme="minorHAnsi" w:hAnsiTheme="minorHAnsi"/>
                <w:sz w:val="20"/>
                <w:szCs w:val="20"/>
                <w:lang w:eastAsia="en-AU"/>
              </w:rPr>
            </w:pPr>
            <w:r w:rsidRPr="00720B9A">
              <w:rPr>
                <w:b/>
                <w:color w:val="000000" w:themeColor="text1"/>
                <w:sz w:val="20"/>
                <w:szCs w:val="20"/>
              </w:rPr>
              <w:t>Child Protection Support Services</w:t>
            </w:r>
          </w:p>
        </w:tc>
        <w:tc>
          <w:tcPr>
            <w:tcW w:w="2410" w:type="dxa"/>
            <w:vAlign w:val="center"/>
          </w:tcPr>
          <w:p w14:paraId="0F96FE9C" w14:textId="77777777" w:rsidR="006E5A96" w:rsidRPr="006E5A96" w:rsidRDefault="006E5A96" w:rsidP="006E5A96">
            <w:pPr>
              <w:spacing w:before="120" w:line="276" w:lineRule="auto"/>
              <w:rPr>
                <w:sz w:val="20"/>
                <w:szCs w:val="20"/>
              </w:rPr>
            </w:pPr>
            <w:r w:rsidRPr="006E5A96">
              <w:rPr>
                <w:sz w:val="20"/>
                <w:szCs w:val="20"/>
              </w:rPr>
              <w:t xml:space="preserve">Service Stream: </w:t>
            </w:r>
          </w:p>
          <w:p w14:paraId="2EB26457" w14:textId="77777777" w:rsidR="006E5A96" w:rsidRPr="006E5A96" w:rsidRDefault="006E5A96" w:rsidP="004073D6">
            <w:pPr>
              <w:spacing w:line="276" w:lineRule="auto"/>
              <w:rPr>
                <w:sz w:val="20"/>
                <w:szCs w:val="20"/>
              </w:rPr>
            </w:pPr>
            <w:r w:rsidRPr="006E5A96">
              <w:rPr>
                <w:sz w:val="20"/>
                <w:szCs w:val="20"/>
              </w:rPr>
              <w:t xml:space="preserve">Child and Family </w:t>
            </w:r>
          </w:p>
          <w:p w14:paraId="67D7862E" w14:textId="0CC023E4" w:rsidR="002F2AB1" w:rsidRPr="006E5A96" w:rsidRDefault="006E5A96" w:rsidP="006E5A96">
            <w:pPr>
              <w:spacing w:before="120" w:line="276" w:lineRule="auto"/>
              <w:rPr>
                <w:sz w:val="20"/>
                <w:szCs w:val="20"/>
              </w:rPr>
            </w:pPr>
            <w:r w:rsidRPr="006E5A96">
              <w:rPr>
                <w:sz w:val="20"/>
                <w:szCs w:val="20"/>
              </w:rPr>
              <w:t>Department: DCYJMA</w:t>
            </w:r>
          </w:p>
        </w:tc>
        <w:tc>
          <w:tcPr>
            <w:tcW w:w="5670" w:type="dxa"/>
            <w:vAlign w:val="center"/>
          </w:tcPr>
          <w:p w14:paraId="52438B7F" w14:textId="548AFE72" w:rsidR="002F2AB1" w:rsidRPr="004F71BA" w:rsidRDefault="002F2AB1" w:rsidP="00CD70E6">
            <w:pPr>
              <w:spacing w:before="120" w:after="60" w:line="276" w:lineRule="auto"/>
              <w:rPr>
                <w:rFonts w:cs="Arial"/>
                <w:sz w:val="20"/>
                <w:szCs w:val="20"/>
              </w:rPr>
            </w:pPr>
            <w:r w:rsidRPr="004F71BA">
              <w:rPr>
                <w:rFonts w:cs="Arial"/>
                <w:sz w:val="20"/>
                <w:szCs w:val="20"/>
              </w:rPr>
              <w:t xml:space="preserve">These requirements apply to services funded by </w:t>
            </w:r>
            <w:r w:rsidR="00933105" w:rsidRPr="004F71BA">
              <w:rPr>
                <w:rFonts w:cs="Arial"/>
                <w:sz w:val="20"/>
                <w:szCs w:val="20"/>
              </w:rPr>
              <w:t xml:space="preserve">DCYJMA </w:t>
            </w:r>
            <w:r w:rsidRPr="004F71BA">
              <w:rPr>
                <w:rFonts w:cs="Arial"/>
                <w:sz w:val="20"/>
                <w:szCs w:val="20"/>
              </w:rPr>
              <w:t>under the Child Protection Support Services Investment Specification.  Services include therapeutic counselling and intensive support services for children and young people in the care of</w:t>
            </w:r>
            <w:r w:rsidR="001520AB" w:rsidRPr="004F71BA">
              <w:rPr>
                <w:rFonts w:cs="Arial"/>
                <w:sz w:val="20"/>
                <w:szCs w:val="20"/>
              </w:rPr>
              <w:t xml:space="preserve"> and</w:t>
            </w:r>
            <w:r w:rsidRPr="004F71BA">
              <w:rPr>
                <w:rFonts w:cs="Arial"/>
                <w:sz w:val="20"/>
                <w:szCs w:val="20"/>
              </w:rPr>
              <w:t xml:space="preserve"> post care of the </w:t>
            </w:r>
            <w:proofErr w:type="gramStart"/>
            <w:r w:rsidRPr="004F71BA">
              <w:rPr>
                <w:rFonts w:cs="Arial"/>
                <w:sz w:val="20"/>
                <w:szCs w:val="20"/>
              </w:rPr>
              <w:t>department.</w:t>
            </w:r>
            <w:r w:rsidR="00122F24" w:rsidRPr="004F71BA">
              <w:rPr>
                <w:rFonts w:cs="Arial"/>
                <w:sz w:val="20"/>
                <w:szCs w:val="20"/>
              </w:rPr>
              <w:t>.</w:t>
            </w:r>
            <w:proofErr w:type="gramEnd"/>
          </w:p>
        </w:tc>
      </w:tr>
      <w:tr w:rsidR="00CD70E6" w:rsidRPr="00787A2F" w14:paraId="6E3FAB56" w14:textId="77777777" w:rsidTr="003465ED">
        <w:trPr>
          <w:trHeight w:val="1686"/>
        </w:trPr>
        <w:tc>
          <w:tcPr>
            <w:tcW w:w="1809" w:type="dxa"/>
            <w:shd w:val="clear" w:color="auto" w:fill="64BAAF"/>
            <w:vAlign w:val="center"/>
          </w:tcPr>
          <w:p w14:paraId="705A3927" w14:textId="5A68B1C1" w:rsidR="00CD70E6" w:rsidRPr="00CE1607" w:rsidRDefault="00312D1E" w:rsidP="00CD70E6">
            <w:pPr>
              <w:rPr>
                <w:b/>
                <w:bCs/>
                <w:sz w:val="20"/>
                <w:szCs w:val="20"/>
              </w:rPr>
            </w:pPr>
            <w:r w:rsidRPr="00CE1607">
              <w:rPr>
                <w:b/>
                <w:bCs/>
                <w:sz w:val="20"/>
                <w:szCs w:val="20"/>
              </w:rPr>
              <w:t>Families</w:t>
            </w:r>
          </w:p>
        </w:tc>
        <w:tc>
          <w:tcPr>
            <w:tcW w:w="2410" w:type="dxa"/>
            <w:vAlign w:val="center"/>
          </w:tcPr>
          <w:p w14:paraId="41B36D9D" w14:textId="77777777" w:rsidR="006E5A96" w:rsidRPr="006E5A96" w:rsidRDefault="006E5A96" w:rsidP="006E5A96">
            <w:pPr>
              <w:spacing w:before="120" w:line="276" w:lineRule="auto"/>
              <w:rPr>
                <w:sz w:val="20"/>
                <w:szCs w:val="20"/>
              </w:rPr>
            </w:pPr>
            <w:r w:rsidRPr="006E5A96">
              <w:rPr>
                <w:sz w:val="20"/>
                <w:szCs w:val="20"/>
              </w:rPr>
              <w:t xml:space="preserve">Service Stream: </w:t>
            </w:r>
          </w:p>
          <w:p w14:paraId="1B80FE5F" w14:textId="77777777" w:rsidR="006E5A96" w:rsidRPr="006E5A96" w:rsidRDefault="006E5A96" w:rsidP="004073D6">
            <w:pPr>
              <w:spacing w:line="276" w:lineRule="auto"/>
              <w:rPr>
                <w:sz w:val="20"/>
                <w:szCs w:val="20"/>
              </w:rPr>
            </w:pPr>
            <w:r w:rsidRPr="006E5A96">
              <w:rPr>
                <w:sz w:val="20"/>
                <w:szCs w:val="20"/>
              </w:rPr>
              <w:t xml:space="preserve">Child and Family </w:t>
            </w:r>
          </w:p>
          <w:p w14:paraId="43317501" w14:textId="3EAB504A" w:rsidR="00CD70E6" w:rsidRPr="006E5A96" w:rsidRDefault="006E5A96" w:rsidP="006E5A96">
            <w:pPr>
              <w:spacing w:before="120" w:line="276" w:lineRule="auto"/>
              <w:rPr>
                <w:sz w:val="20"/>
                <w:szCs w:val="20"/>
              </w:rPr>
            </w:pPr>
            <w:r w:rsidRPr="006E5A96">
              <w:rPr>
                <w:sz w:val="20"/>
                <w:szCs w:val="20"/>
              </w:rPr>
              <w:t>Department: DCYJMA</w:t>
            </w:r>
          </w:p>
        </w:tc>
        <w:tc>
          <w:tcPr>
            <w:tcW w:w="5670" w:type="dxa"/>
            <w:vAlign w:val="center"/>
          </w:tcPr>
          <w:p w14:paraId="5B628971" w14:textId="216142C1" w:rsidR="00CD70E6" w:rsidRPr="004F71BA" w:rsidRDefault="00CD70E6" w:rsidP="00CD70E6">
            <w:pPr>
              <w:spacing w:before="120" w:after="60" w:line="276" w:lineRule="auto"/>
              <w:rPr>
                <w:sz w:val="20"/>
                <w:szCs w:val="20"/>
              </w:rPr>
            </w:pPr>
            <w:r w:rsidRPr="004F71BA">
              <w:rPr>
                <w:rFonts w:cs="Arial"/>
                <w:sz w:val="20"/>
                <w:szCs w:val="20"/>
              </w:rPr>
              <w:t xml:space="preserve">These requirements apply to services funded </w:t>
            </w:r>
            <w:r w:rsidR="00054A82" w:rsidRPr="004F71BA">
              <w:rPr>
                <w:rFonts w:cs="Arial"/>
                <w:sz w:val="20"/>
                <w:szCs w:val="20"/>
              </w:rPr>
              <w:t>by</w:t>
            </w:r>
            <w:r w:rsidR="00933105" w:rsidRPr="004F71BA">
              <w:rPr>
                <w:rFonts w:cs="Arial"/>
                <w:sz w:val="20"/>
                <w:szCs w:val="20"/>
              </w:rPr>
              <w:t xml:space="preserve"> DCYJMA under the </w:t>
            </w:r>
            <w:r w:rsidRPr="004F71BA">
              <w:rPr>
                <w:rFonts w:cs="Arial"/>
                <w:sz w:val="20"/>
                <w:szCs w:val="20"/>
              </w:rPr>
              <w:t>F</w:t>
            </w:r>
            <w:r w:rsidRPr="004F71BA">
              <w:rPr>
                <w:sz w:val="20"/>
                <w:szCs w:val="20"/>
              </w:rPr>
              <w:t>amilies Investment Specification to improve the safety and wellbeing of children in their homes and reduce the need for children to enter or re-enter the statutory child protection system.</w:t>
            </w:r>
          </w:p>
        </w:tc>
      </w:tr>
      <w:tr w:rsidR="00CD70E6" w:rsidRPr="00787A2F" w14:paraId="50CDCB5D" w14:textId="77777777" w:rsidTr="003465ED">
        <w:trPr>
          <w:trHeight w:val="1856"/>
        </w:trPr>
        <w:tc>
          <w:tcPr>
            <w:tcW w:w="1809" w:type="dxa"/>
            <w:shd w:val="clear" w:color="auto" w:fill="F6640A"/>
            <w:vAlign w:val="center"/>
          </w:tcPr>
          <w:p w14:paraId="1B9CE2AD" w14:textId="7D78224F" w:rsidR="00CD70E6" w:rsidRPr="00CE1607" w:rsidRDefault="00312D1E" w:rsidP="00CD70E6">
            <w:pPr>
              <w:rPr>
                <w:b/>
                <w:bCs/>
                <w:sz w:val="20"/>
                <w:szCs w:val="20"/>
              </w:rPr>
            </w:pPr>
            <w:r w:rsidRPr="00CE1607">
              <w:rPr>
                <w:b/>
                <w:bCs/>
                <w:sz w:val="20"/>
                <w:szCs w:val="20"/>
              </w:rPr>
              <w:t>Domestic &amp; Family Violence</w:t>
            </w:r>
          </w:p>
        </w:tc>
        <w:tc>
          <w:tcPr>
            <w:tcW w:w="2410" w:type="dxa"/>
            <w:shd w:val="clear" w:color="auto" w:fill="auto"/>
            <w:vAlign w:val="center"/>
          </w:tcPr>
          <w:p w14:paraId="4083B6E0" w14:textId="77777777" w:rsidR="006E5A96" w:rsidRPr="006E5A96" w:rsidRDefault="006E5A96" w:rsidP="006E5A96">
            <w:pPr>
              <w:spacing w:before="120" w:line="276" w:lineRule="auto"/>
              <w:rPr>
                <w:sz w:val="20"/>
                <w:szCs w:val="20"/>
              </w:rPr>
            </w:pPr>
            <w:r w:rsidRPr="006E5A96">
              <w:rPr>
                <w:sz w:val="20"/>
                <w:szCs w:val="20"/>
              </w:rPr>
              <w:t xml:space="preserve">Service Stream: Women, Violence Prevention Services </w:t>
            </w:r>
          </w:p>
          <w:p w14:paraId="5DFEEBE5" w14:textId="180B90DC" w:rsidR="00CD70E6" w:rsidRPr="006E5A96" w:rsidRDefault="006E5A96" w:rsidP="006E5A96">
            <w:pPr>
              <w:spacing w:before="120" w:line="276" w:lineRule="auto"/>
              <w:rPr>
                <w:sz w:val="20"/>
                <w:szCs w:val="20"/>
              </w:rPr>
            </w:pPr>
            <w:r w:rsidRPr="006E5A96">
              <w:rPr>
                <w:sz w:val="20"/>
                <w:szCs w:val="20"/>
              </w:rPr>
              <w:t>Department: DJAG</w:t>
            </w:r>
          </w:p>
        </w:tc>
        <w:tc>
          <w:tcPr>
            <w:tcW w:w="5670" w:type="dxa"/>
            <w:shd w:val="clear" w:color="auto" w:fill="auto"/>
            <w:vAlign w:val="center"/>
          </w:tcPr>
          <w:p w14:paraId="17AC8743" w14:textId="2B96F659" w:rsidR="00CD70E6" w:rsidRPr="004F71BA" w:rsidRDefault="00122F24" w:rsidP="00CD70E6">
            <w:pPr>
              <w:spacing w:after="20"/>
              <w:rPr>
                <w:bCs/>
                <w:iCs/>
                <w:sz w:val="20"/>
                <w:szCs w:val="20"/>
              </w:rPr>
            </w:pPr>
            <w:r w:rsidRPr="004F71BA">
              <w:rPr>
                <w:sz w:val="20"/>
                <w:szCs w:val="20"/>
              </w:rPr>
              <w:t xml:space="preserve">These requirements apply to services funded by DJAG under the Domestic and Family Violence Support Services Investment Specification. Services include counselling, support, case management, accommodation, </w:t>
            </w:r>
            <w:proofErr w:type="gramStart"/>
            <w:r w:rsidRPr="004F71BA">
              <w:rPr>
                <w:sz w:val="20"/>
                <w:szCs w:val="20"/>
              </w:rPr>
              <w:t>assessment</w:t>
            </w:r>
            <w:proofErr w:type="gramEnd"/>
            <w:r w:rsidRPr="004F71BA">
              <w:rPr>
                <w:sz w:val="20"/>
                <w:szCs w:val="20"/>
              </w:rPr>
              <w:t xml:space="preserve"> and information services for people affected by domestic and family violence (includes prevention and early intervention and service system capacity building)</w:t>
            </w:r>
            <w:r w:rsidR="00CD70E6" w:rsidRPr="004F71BA">
              <w:rPr>
                <w:sz w:val="20"/>
                <w:szCs w:val="20"/>
              </w:rPr>
              <w:t>.</w:t>
            </w:r>
          </w:p>
        </w:tc>
      </w:tr>
      <w:tr w:rsidR="00D63055" w:rsidRPr="00787A2F" w14:paraId="111E52B8" w14:textId="77777777" w:rsidTr="003465ED">
        <w:trPr>
          <w:trHeight w:val="1375"/>
        </w:trPr>
        <w:tc>
          <w:tcPr>
            <w:tcW w:w="1809" w:type="dxa"/>
            <w:shd w:val="clear" w:color="auto" w:fill="196475"/>
            <w:vAlign w:val="center"/>
          </w:tcPr>
          <w:p w14:paraId="7ABBD223" w14:textId="35885E1D" w:rsidR="00D63055" w:rsidRPr="00CE1607" w:rsidRDefault="006D1F5E" w:rsidP="00CD70E6">
            <w:pPr>
              <w:rPr>
                <w:b/>
                <w:bCs/>
                <w:noProof/>
                <w:sz w:val="20"/>
                <w:szCs w:val="20"/>
                <w:lang w:eastAsia="en-AU"/>
              </w:rPr>
            </w:pPr>
            <w:r w:rsidRPr="00CE1607">
              <w:rPr>
                <w:b/>
                <w:bCs/>
                <w:noProof/>
                <w:color w:val="FFFFFF" w:themeColor="background1"/>
                <w:sz w:val="20"/>
                <w:szCs w:val="20"/>
                <w:shd w:val="clear" w:color="auto" w:fill="196475"/>
                <w:lang w:eastAsia="en-AU"/>
              </w:rPr>
              <w:t>Sexual Violence &amp; Women’s Support</w:t>
            </w:r>
          </w:p>
        </w:tc>
        <w:tc>
          <w:tcPr>
            <w:tcW w:w="2410" w:type="dxa"/>
            <w:shd w:val="clear" w:color="auto" w:fill="auto"/>
            <w:vAlign w:val="center"/>
          </w:tcPr>
          <w:p w14:paraId="14742BCF" w14:textId="77777777" w:rsidR="00A85DAD" w:rsidRDefault="006E5A96" w:rsidP="006E5A96">
            <w:pPr>
              <w:spacing w:before="120" w:line="276" w:lineRule="auto"/>
              <w:rPr>
                <w:sz w:val="20"/>
                <w:szCs w:val="20"/>
              </w:rPr>
            </w:pPr>
            <w:r w:rsidRPr="006E5A96">
              <w:rPr>
                <w:sz w:val="20"/>
                <w:szCs w:val="20"/>
              </w:rPr>
              <w:t xml:space="preserve">Service Stream: Women, Violence Prevention Services </w:t>
            </w:r>
          </w:p>
          <w:p w14:paraId="127976CA" w14:textId="04859A11" w:rsidR="00D63055" w:rsidRPr="006E5A96" w:rsidRDefault="006E5A96" w:rsidP="006E5A96">
            <w:pPr>
              <w:spacing w:before="120" w:line="276" w:lineRule="auto"/>
              <w:rPr>
                <w:sz w:val="20"/>
                <w:szCs w:val="20"/>
              </w:rPr>
            </w:pPr>
            <w:r w:rsidRPr="006E5A96">
              <w:rPr>
                <w:sz w:val="20"/>
                <w:szCs w:val="20"/>
              </w:rPr>
              <w:t>Department: DJAG</w:t>
            </w:r>
          </w:p>
        </w:tc>
        <w:tc>
          <w:tcPr>
            <w:tcW w:w="5670" w:type="dxa"/>
            <w:shd w:val="clear" w:color="auto" w:fill="auto"/>
            <w:vAlign w:val="center"/>
          </w:tcPr>
          <w:p w14:paraId="58CED06A" w14:textId="5449BE22" w:rsidR="00D63055" w:rsidRPr="004F71BA" w:rsidRDefault="00825D42" w:rsidP="00CD70E6">
            <w:pPr>
              <w:spacing w:after="60"/>
              <w:rPr>
                <w:rFonts w:cs="Arial"/>
                <w:sz w:val="20"/>
                <w:szCs w:val="20"/>
              </w:rPr>
            </w:pPr>
            <w:r w:rsidRPr="004F71BA">
              <w:rPr>
                <w:rFonts w:cs="Arial"/>
                <w:sz w:val="20"/>
                <w:szCs w:val="20"/>
              </w:rPr>
              <w:t>These requirements apply to services funded by DJAG under the Sexual Violence and Women’s Support Services Investment Specification. Services include counselling and case management support and information and referral services to people affected by sexual violence and to women and young women who are experiencing vulnerability and require assistance to achieve better health and wellbeing (includes prevention and early intervention and service system capacity building)</w:t>
            </w:r>
          </w:p>
        </w:tc>
      </w:tr>
      <w:tr w:rsidR="00CD70E6" w:rsidRPr="00787A2F" w14:paraId="3ADCF657" w14:textId="77777777" w:rsidTr="003465ED">
        <w:trPr>
          <w:trHeight w:val="1375"/>
        </w:trPr>
        <w:tc>
          <w:tcPr>
            <w:tcW w:w="1809" w:type="dxa"/>
            <w:shd w:val="clear" w:color="auto" w:fill="A5A5A5"/>
            <w:vAlign w:val="center"/>
          </w:tcPr>
          <w:p w14:paraId="57C3461E" w14:textId="77777777" w:rsidR="006D1F5E" w:rsidRPr="00720B9A" w:rsidRDefault="006D1F5E" w:rsidP="006D1F5E">
            <w:pPr>
              <w:rPr>
                <w:b/>
                <w:color w:val="000000" w:themeColor="text1"/>
                <w:sz w:val="20"/>
                <w:szCs w:val="20"/>
              </w:rPr>
            </w:pPr>
            <w:r w:rsidRPr="00720B9A">
              <w:rPr>
                <w:b/>
                <w:color w:val="000000" w:themeColor="text1"/>
                <w:sz w:val="20"/>
                <w:szCs w:val="20"/>
              </w:rPr>
              <w:t>Individuals</w:t>
            </w:r>
          </w:p>
          <w:p w14:paraId="01FF8734" w14:textId="548ED46F" w:rsidR="00CD70E6" w:rsidRPr="00CE1607" w:rsidRDefault="00CD70E6" w:rsidP="00CD70E6">
            <w:pPr>
              <w:rPr>
                <w:sz w:val="20"/>
                <w:szCs w:val="20"/>
              </w:rPr>
            </w:pPr>
          </w:p>
        </w:tc>
        <w:tc>
          <w:tcPr>
            <w:tcW w:w="2410" w:type="dxa"/>
            <w:vAlign w:val="center"/>
          </w:tcPr>
          <w:p w14:paraId="6AF6E5E1" w14:textId="6D353153" w:rsidR="006E5A96" w:rsidRPr="006E5A96" w:rsidRDefault="006E5A96" w:rsidP="006E5A96">
            <w:pPr>
              <w:spacing w:before="120" w:line="276" w:lineRule="auto"/>
              <w:rPr>
                <w:sz w:val="20"/>
                <w:szCs w:val="20"/>
              </w:rPr>
            </w:pPr>
            <w:r w:rsidRPr="006E5A96">
              <w:rPr>
                <w:sz w:val="20"/>
                <w:szCs w:val="20"/>
              </w:rPr>
              <w:t xml:space="preserve">Service Stream: </w:t>
            </w:r>
          </w:p>
          <w:p w14:paraId="1CDDE0C7" w14:textId="77777777" w:rsidR="006E5A96" w:rsidRPr="006E5A96" w:rsidRDefault="006E5A96" w:rsidP="00EB37D3">
            <w:pPr>
              <w:spacing w:line="276" w:lineRule="auto"/>
              <w:rPr>
                <w:sz w:val="20"/>
                <w:szCs w:val="20"/>
              </w:rPr>
            </w:pPr>
            <w:r w:rsidRPr="006E5A96">
              <w:rPr>
                <w:sz w:val="20"/>
                <w:szCs w:val="20"/>
              </w:rPr>
              <w:t xml:space="preserve">Community Services </w:t>
            </w:r>
          </w:p>
          <w:p w14:paraId="0704E579" w14:textId="77777777" w:rsidR="006E5A96" w:rsidRPr="006E5A96" w:rsidRDefault="006E5A96" w:rsidP="006E5A96">
            <w:pPr>
              <w:spacing w:before="120" w:line="276" w:lineRule="auto"/>
              <w:rPr>
                <w:sz w:val="20"/>
                <w:szCs w:val="20"/>
              </w:rPr>
            </w:pPr>
            <w:r w:rsidRPr="006E5A96">
              <w:rPr>
                <w:sz w:val="20"/>
                <w:szCs w:val="20"/>
              </w:rPr>
              <w:t>Department: DCHDE</w:t>
            </w:r>
          </w:p>
          <w:p w14:paraId="61E408C1" w14:textId="2CB240BA" w:rsidR="006E5A96" w:rsidRPr="006E5A96" w:rsidRDefault="006E5A96" w:rsidP="006E5A96">
            <w:pPr>
              <w:spacing w:before="120" w:line="276" w:lineRule="auto"/>
              <w:rPr>
                <w:sz w:val="20"/>
                <w:szCs w:val="20"/>
              </w:rPr>
            </w:pPr>
            <w:r w:rsidRPr="006E5A96">
              <w:rPr>
                <w:sz w:val="20"/>
                <w:szCs w:val="20"/>
              </w:rPr>
              <w:t xml:space="preserve">Service Stream: </w:t>
            </w:r>
          </w:p>
          <w:p w14:paraId="0430BDFE" w14:textId="77777777" w:rsidR="006E5A96" w:rsidRPr="006E5A96" w:rsidRDefault="006E5A96" w:rsidP="00EB37D3">
            <w:pPr>
              <w:spacing w:line="276" w:lineRule="auto"/>
              <w:rPr>
                <w:sz w:val="20"/>
                <w:szCs w:val="20"/>
              </w:rPr>
            </w:pPr>
            <w:r w:rsidRPr="006E5A96">
              <w:rPr>
                <w:sz w:val="20"/>
                <w:szCs w:val="20"/>
              </w:rPr>
              <w:t xml:space="preserve">Child and Family </w:t>
            </w:r>
          </w:p>
          <w:p w14:paraId="5CF55FA3" w14:textId="77777777" w:rsidR="006E5A96" w:rsidRPr="006E5A96" w:rsidRDefault="006E5A96" w:rsidP="006E5A96">
            <w:pPr>
              <w:spacing w:before="120" w:line="276" w:lineRule="auto"/>
              <w:rPr>
                <w:sz w:val="20"/>
                <w:szCs w:val="20"/>
              </w:rPr>
            </w:pPr>
            <w:r w:rsidRPr="006E5A96">
              <w:rPr>
                <w:sz w:val="20"/>
                <w:szCs w:val="20"/>
              </w:rPr>
              <w:t>Department: DCYJMA.</w:t>
            </w:r>
          </w:p>
          <w:p w14:paraId="3E896A42" w14:textId="4A647845" w:rsidR="00A85DAD" w:rsidRDefault="00A85DAD" w:rsidP="006E5A96">
            <w:pPr>
              <w:spacing w:before="120" w:line="276" w:lineRule="auto"/>
              <w:rPr>
                <w:sz w:val="20"/>
                <w:szCs w:val="20"/>
              </w:rPr>
            </w:pPr>
            <w:r>
              <w:rPr>
                <w:sz w:val="20"/>
                <w:szCs w:val="20"/>
              </w:rPr>
              <w:t>Service Stream:</w:t>
            </w:r>
          </w:p>
          <w:p w14:paraId="4C62CA0E" w14:textId="42A13C0C" w:rsidR="006E5A96" w:rsidRPr="006E5A96" w:rsidRDefault="006E5A96" w:rsidP="00AF0F0A">
            <w:pPr>
              <w:spacing w:line="276" w:lineRule="auto"/>
              <w:rPr>
                <w:sz w:val="20"/>
                <w:szCs w:val="20"/>
              </w:rPr>
            </w:pPr>
            <w:r w:rsidRPr="006E5A96">
              <w:rPr>
                <w:sz w:val="20"/>
                <w:szCs w:val="20"/>
              </w:rPr>
              <w:t xml:space="preserve">Women and Violence Prevention </w:t>
            </w:r>
          </w:p>
          <w:p w14:paraId="601E09E0" w14:textId="4D69F7E9" w:rsidR="00A61223" w:rsidRPr="006E5A96" w:rsidRDefault="006E5A96" w:rsidP="006E5A96">
            <w:pPr>
              <w:spacing w:before="120" w:line="276" w:lineRule="auto"/>
              <w:rPr>
                <w:sz w:val="20"/>
                <w:szCs w:val="20"/>
              </w:rPr>
            </w:pPr>
            <w:r w:rsidRPr="006E5A96">
              <w:rPr>
                <w:sz w:val="20"/>
                <w:szCs w:val="20"/>
              </w:rPr>
              <w:t>Department: DJAG</w:t>
            </w:r>
          </w:p>
        </w:tc>
        <w:tc>
          <w:tcPr>
            <w:tcW w:w="5670" w:type="dxa"/>
            <w:vAlign w:val="center"/>
          </w:tcPr>
          <w:p w14:paraId="7B6DB59B" w14:textId="68AD1E0C" w:rsidR="00CD70E6" w:rsidRPr="004F71BA" w:rsidRDefault="00A61223" w:rsidP="00CD70E6">
            <w:pPr>
              <w:spacing w:after="60"/>
              <w:rPr>
                <w:sz w:val="20"/>
                <w:szCs w:val="20"/>
              </w:rPr>
            </w:pPr>
            <w:r w:rsidRPr="004F71BA">
              <w:rPr>
                <w:rFonts w:cs="Arial"/>
                <w:sz w:val="20"/>
                <w:szCs w:val="20"/>
              </w:rPr>
              <w:t>These requirements apply to services funded by DCYJMA, DCHDE</w:t>
            </w:r>
            <w:r w:rsidR="001520AB" w:rsidRPr="004F71BA">
              <w:rPr>
                <w:rFonts w:cs="Arial"/>
                <w:sz w:val="20"/>
                <w:szCs w:val="20"/>
              </w:rPr>
              <w:t xml:space="preserve"> and</w:t>
            </w:r>
            <w:r w:rsidR="003D0284" w:rsidRPr="004F71BA">
              <w:rPr>
                <w:rFonts w:cs="Arial"/>
                <w:sz w:val="20"/>
                <w:szCs w:val="20"/>
              </w:rPr>
              <w:t xml:space="preserve"> DJAG </w:t>
            </w:r>
            <w:r w:rsidRPr="004F71BA">
              <w:rPr>
                <w:rFonts w:cs="Arial"/>
                <w:sz w:val="20"/>
                <w:szCs w:val="20"/>
              </w:rPr>
              <w:t xml:space="preserve">under the Individuals Investment Specification. Services are targeted at vulnerable Queenslanders affected by a crisis, difficult personal </w:t>
            </w:r>
            <w:proofErr w:type="gramStart"/>
            <w:r w:rsidRPr="004F71BA">
              <w:rPr>
                <w:rFonts w:cs="Arial"/>
                <w:sz w:val="20"/>
                <w:szCs w:val="20"/>
              </w:rPr>
              <w:t>issue</w:t>
            </w:r>
            <w:proofErr w:type="gramEnd"/>
            <w:r w:rsidRPr="004F71BA">
              <w:rPr>
                <w:rFonts w:cs="Arial"/>
                <w:sz w:val="20"/>
                <w:szCs w:val="20"/>
              </w:rPr>
              <w:t xml:space="preserve"> or trauma</w:t>
            </w:r>
            <w:r w:rsidR="00CD70E6" w:rsidRPr="004F71BA">
              <w:rPr>
                <w:rFonts w:cs="Arial"/>
                <w:sz w:val="20"/>
                <w:szCs w:val="20"/>
              </w:rPr>
              <w:t>.</w:t>
            </w:r>
          </w:p>
        </w:tc>
      </w:tr>
      <w:tr w:rsidR="00CD70E6" w:rsidRPr="00787A2F" w14:paraId="6B05C331" w14:textId="77777777" w:rsidTr="003465ED">
        <w:trPr>
          <w:trHeight w:val="1550"/>
        </w:trPr>
        <w:tc>
          <w:tcPr>
            <w:tcW w:w="1809" w:type="dxa"/>
            <w:shd w:val="clear" w:color="auto" w:fill="CE18B4"/>
            <w:vAlign w:val="center"/>
          </w:tcPr>
          <w:p w14:paraId="49E34B56" w14:textId="067894EC" w:rsidR="00CD70E6" w:rsidRPr="00CE1607" w:rsidRDefault="006D1F5E" w:rsidP="008D3D39">
            <w:pPr>
              <w:rPr>
                <w:sz w:val="20"/>
                <w:szCs w:val="20"/>
              </w:rPr>
            </w:pPr>
            <w:r w:rsidRPr="00720B9A">
              <w:rPr>
                <w:b/>
                <w:color w:val="FFFFFF" w:themeColor="background1"/>
                <w:sz w:val="20"/>
                <w:szCs w:val="20"/>
              </w:rPr>
              <w:lastRenderedPageBreak/>
              <w:t>Young People</w:t>
            </w:r>
          </w:p>
        </w:tc>
        <w:tc>
          <w:tcPr>
            <w:tcW w:w="2410" w:type="dxa"/>
            <w:vAlign w:val="center"/>
          </w:tcPr>
          <w:p w14:paraId="08F674F3" w14:textId="77777777" w:rsidR="00A85DAD" w:rsidRDefault="006E5A96" w:rsidP="006E5A96">
            <w:pPr>
              <w:spacing w:before="120"/>
              <w:rPr>
                <w:sz w:val="20"/>
                <w:szCs w:val="20"/>
              </w:rPr>
            </w:pPr>
            <w:r w:rsidRPr="006E5A96">
              <w:rPr>
                <w:sz w:val="20"/>
                <w:szCs w:val="20"/>
              </w:rPr>
              <w:t xml:space="preserve">Service Stream: </w:t>
            </w:r>
          </w:p>
          <w:p w14:paraId="69CF9105" w14:textId="02A1819F" w:rsidR="006E5A96" w:rsidRPr="006E5A96" w:rsidRDefault="006E5A96" w:rsidP="00AF0F0A">
            <w:pPr>
              <w:rPr>
                <w:sz w:val="20"/>
                <w:szCs w:val="20"/>
              </w:rPr>
            </w:pPr>
            <w:r w:rsidRPr="006E5A96">
              <w:rPr>
                <w:sz w:val="20"/>
                <w:szCs w:val="20"/>
              </w:rPr>
              <w:t xml:space="preserve">Youth Services </w:t>
            </w:r>
          </w:p>
          <w:p w14:paraId="4F0DED97" w14:textId="5AFB5378" w:rsidR="00CD70E6" w:rsidRPr="006E5A96" w:rsidRDefault="006E5A96" w:rsidP="006E5A96">
            <w:pPr>
              <w:spacing w:before="120"/>
              <w:rPr>
                <w:sz w:val="20"/>
                <w:szCs w:val="20"/>
              </w:rPr>
            </w:pPr>
            <w:r w:rsidRPr="006E5A96">
              <w:rPr>
                <w:sz w:val="20"/>
                <w:szCs w:val="20"/>
              </w:rPr>
              <w:t>Department: DCYJMA</w:t>
            </w:r>
          </w:p>
        </w:tc>
        <w:tc>
          <w:tcPr>
            <w:tcW w:w="5670" w:type="dxa"/>
            <w:vAlign w:val="center"/>
          </w:tcPr>
          <w:p w14:paraId="6460A779" w14:textId="519F2485" w:rsidR="00CD70E6" w:rsidRPr="004F71BA" w:rsidRDefault="00070E4E" w:rsidP="00CD70E6">
            <w:pPr>
              <w:spacing w:before="60" w:after="20" w:line="276" w:lineRule="auto"/>
              <w:rPr>
                <w:bCs/>
                <w:iCs/>
                <w:sz w:val="20"/>
                <w:szCs w:val="20"/>
              </w:rPr>
            </w:pPr>
            <w:r w:rsidRPr="004F71BA">
              <w:rPr>
                <w:rFonts w:cs="Arial"/>
                <w:sz w:val="20"/>
                <w:szCs w:val="20"/>
              </w:rPr>
              <w:t xml:space="preserve">These requirements apply to services funded by DCYJMA under the Young People Investment Specification. Services connect young people to programs or activities, resources, information, supports and services deliver responsive and holistic services to young </w:t>
            </w:r>
            <w:proofErr w:type="gramStart"/>
            <w:r w:rsidRPr="004F71BA">
              <w:rPr>
                <w:rFonts w:cs="Arial"/>
                <w:sz w:val="20"/>
                <w:szCs w:val="20"/>
              </w:rPr>
              <w:t>people</w:t>
            </w:r>
            <w:proofErr w:type="gramEnd"/>
            <w:r w:rsidRPr="004F71BA">
              <w:rPr>
                <w:rFonts w:cs="Arial"/>
                <w:sz w:val="20"/>
                <w:szCs w:val="20"/>
              </w:rPr>
              <w:t xml:space="preserve"> so they are engaged and participate positively and proactively in their communities</w:t>
            </w:r>
          </w:p>
        </w:tc>
      </w:tr>
      <w:tr w:rsidR="00CD70E6" w:rsidRPr="00787A2F" w14:paraId="756E8D9B" w14:textId="77777777" w:rsidTr="003465ED">
        <w:trPr>
          <w:trHeight w:val="1280"/>
        </w:trPr>
        <w:tc>
          <w:tcPr>
            <w:tcW w:w="1809" w:type="dxa"/>
            <w:shd w:val="clear" w:color="auto" w:fill="9A4C81"/>
            <w:vAlign w:val="center"/>
          </w:tcPr>
          <w:p w14:paraId="571E20C4" w14:textId="1A8EE034" w:rsidR="00CD70E6" w:rsidRPr="00CE1607" w:rsidRDefault="00153D0C" w:rsidP="008D3D39">
            <w:pPr>
              <w:rPr>
                <w:sz w:val="20"/>
                <w:szCs w:val="20"/>
              </w:rPr>
            </w:pPr>
            <w:r w:rsidRPr="00CE1607">
              <w:rPr>
                <w:b/>
                <w:color w:val="FFFFFF" w:themeColor="background1"/>
                <w:sz w:val="20"/>
                <w:szCs w:val="20"/>
              </w:rPr>
              <w:t>Disability Services</w:t>
            </w:r>
          </w:p>
        </w:tc>
        <w:tc>
          <w:tcPr>
            <w:tcW w:w="2410" w:type="dxa"/>
            <w:vAlign w:val="center"/>
          </w:tcPr>
          <w:p w14:paraId="43BA7A4E" w14:textId="7AF64CA0" w:rsidR="00CD70E6" w:rsidRPr="006E5A96" w:rsidRDefault="006E5A96" w:rsidP="006E5A96">
            <w:pPr>
              <w:spacing w:before="120"/>
              <w:rPr>
                <w:sz w:val="20"/>
                <w:szCs w:val="20"/>
              </w:rPr>
            </w:pPr>
            <w:r w:rsidRPr="006E5A96">
              <w:rPr>
                <w:sz w:val="20"/>
                <w:szCs w:val="20"/>
              </w:rPr>
              <w:t>Department: DSDSATSIP</w:t>
            </w:r>
          </w:p>
        </w:tc>
        <w:tc>
          <w:tcPr>
            <w:tcW w:w="5670" w:type="dxa"/>
            <w:vAlign w:val="center"/>
          </w:tcPr>
          <w:p w14:paraId="63F2D1FC" w14:textId="5DACEC8C" w:rsidR="00CD70E6" w:rsidRPr="004F71BA" w:rsidRDefault="002A0158" w:rsidP="002A0158">
            <w:pPr>
              <w:pStyle w:val="BodyText"/>
              <w:spacing w:before="60" w:after="20"/>
              <w:rPr>
                <w:rFonts w:cs="Arial"/>
                <w:sz w:val="20"/>
                <w:szCs w:val="20"/>
              </w:rPr>
            </w:pPr>
            <w:r w:rsidRPr="004F71BA">
              <w:rPr>
                <w:sz w:val="20"/>
                <w:szCs w:val="20"/>
              </w:rPr>
              <w:t xml:space="preserve">These requirements apply to disability services funded by or delivered directly by </w:t>
            </w:r>
            <w:r w:rsidR="00C417FF" w:rsidRPr="004F71BA">
              <w:rPr>
                <w:sz w:val="20"/>
                <w:szCs w:val="20"/>
              </w:rPr>
              <w:t>DSDSATSIP</w:t>
            </w:r>
            <w:r w:rsidRPr="004F71BA">
              <w:rPr>
                <w:sz w:val="20"/>
                <w:szCs w:val="20"/>
              </w:rPr>
              <w:t xml:space="preserve">. </w:t>
            </w:r>
          </w:p>
        </w:tc>
      </w:tr>
    </w:tbl>
    <w:p w14:paraId="2D3B6414" w14:textId="77777777" w:rsidR="00CD70E6" w:rsidRPr="00787A2F" w:rsidRDefault="00CD70E6" w:rsidP="00954AA3">
      <w:pPr>
        <w:pStyle w:val="Heading3"/>
      </w:pPr>
      <w:bookmarkStart w:id="124" w:name="_Toc412060651"/>
      <w:bookmarkStart w:id="125" w:name="_Toc412060791"/>
      <w:r w:rsidRPr="00787A2F">
        <w:t>Further information</w:t>
      </w:r>
      <w:bookmarkEnd w:id="124"/>
      <w:bookmarkEnd w:id="125"/>
    </w:p>
    <w:p w14:paraId="5A7B14FA" w14:textId="502AA9D5" w:rsidR="00CD70E6" w:rsidRPr="004F71BA" w:rsidRDefault="00CD70E6" w:rsidP="00DB42DE">
      <w:pPr>
        <w:spacing w:before="120" w:after="120"/>
      </w:pPr>
      <w:r w:rsidRPr="00787A2F">
        <w:rPr>
          <w:b/>
        </w:rPr>
        <w:t>Contact:</w:t>
      </w:r>
      <w:r w:rsidR="007C23D7" w:rsidRPr="00787A2F">
        <w:rPr>
          <w:b/>
        </w:rPr>
        <w:tab/>
      </w:r>
      <w:r w:rsidRPr="004F71BA">
        <w:t>HSQF Team</w:t>
      </w:r>
    </w:p>
    <w:p w14:paraId="47509123" w14:textId="3504269F" w:rsidR="007C23D7" w:rsidRPr="004F71BA" w:rsidRDefault="00CD70E6" w:rsidP="003465ED">
      <w:pPr>
        <w:spacing w:before="120" w:after="120"/>
        <w:ind w:left="1418"/>
      </w:pPr>
      <w:r w:rsidRPr="004F71BA">
        <w:t xml:space="preserve">Department of </w:t>
      </w:r>
      <w:r w:rsidR="00070E4E" w:rsidRPr="004F71BA">
        <w:t>Seniors, Disability Services and Aboriginal and Torres Strait Islander Partnerships</w:t>
      </w:r>
    </w:p>
    <w:p w14:paraId="4A6BB547" w14:textId="774DA9B8" w:rsidR="00CD70E6" w:rsidRPr="004F71BA" w:rsidRDefault="00CD70E6" w:rsidP="00DB42DE">
      <w:pPr>
        <w:spacing w:before="120" w:after="120"/>
        <w:ind w:left="873" w:firstLine="567"/>
      </w:pPr>
      <w:r w:rsidRPr="004F71BA">
        <w:t xml:space="preserve">Telephone: </w:t>
      </w:r>
      <w:r w:rsidR="00DB42DE" w:rsidRPr="004F71BA">
        <w:tab/>
      </w:r>
      <w:r w:rsidRPr="004F71BA">
        <w:t>1800 034 022</w:t>
      </w:r>
    </w:p>
    <w:p w14:paraId="211653D7" w14:textId="73455C8C" w:rsidR="00CD70E6" w:rsidRPr="004F71BA" w:rsidRDefault="00CD70E6" w:rsidP="00DB42DE">
      <w:pPr>
        <w:spacing w:before="120" w:after="120"/>
        <w:ind w:left="873" w:firstLine="567"/>
      </w:pPr>
      <w:r w:rsidRPr="004F71BA">
        <w:t xml:space="preserve">Email: </w:t>
      </w:r>
      <w:r w:rsidR="00DB42DE" w:rsidRPr="004F71BA">
        <w:tab/>
      </w:r>
      <w:r w:rsidR="00DB42DE" w:rsidRPr="004F71BA">
        <w:tab/>
      </w:r>
      <w:hyperlink r:id="rId10" w:history="1">
        <w:r w:rsidR="00070E4E" w:rsidRPr="004F71BA">
          <w:rPr>
            <w:rStyle w:val="Hyperlink"/>
          </w:rPr>
          <w:t>hsqf@dsdsatsip.qld.gov.au</w:t>
        </w:r>
      </w:hyperlink>
    </w:p>
    <w:p w14:paraId="093E6321" w14:textId="763BD8F8" w:rsidR="00CD70E6" w:rsidRPr="00787A2F" w:rsidRDefault="00CD70E6" w:rsidP="003465ED">
      <w:pPr>
        <w:spacing w:before="120" w:after="120"/>
        <w:ind w:left="873" w:firstLine="567"/>
      </w:pPr>
      <w:r w:rsidRPr="004F71BA">
        <w:t xml:space="preserve">Website: </w:t>
      </w:r>
      <w:r w:rsidR="00DB42DE" w:rsidRPr="004F71BA">
        <w:tab/>
      </w:r>
      <w:hyperlink r:id="rId11" w:history="1">
        <w:r w:rsidR="00070E4E" w:rsidRPr="004F71BA">
          <w:rPr>
            <w:rStyle w:val="Hyperlink"/>
          </w:rPr>
          <w:t>www.dsdsatsip.qld.gov.au/our-work/human-services-quality-framework</w:t>
        </w:r>
      </w:hyperlink>
    </w:p>
    <w:p w14:paraId="396DAE26" w14:textId="77777777" w:rsidR="00CD70E6" w:rsidRPr="00787A2F" w:rsidRDefault="00CD70E6" w:rsidP="00CD70E6">
      <w:pPr>
        <w:pStyle w:val="Heading1"/>
        <w:spacing w:after="120"/>
        <w:ind w:left="-142"/>
        <w:rPr>
          <w:rStyle w:val="Emphasis"/>
          <w:rFonts w:cs="Arial"/>
          <w:b/>
          <w:bCs/>
          <w:i w:val="0"/>
          <w:noProof w:val="0"/>
          <w:color w:val="1F497D" w:themeColor="text2"/>
          <w:sz w:val="22"/>
          <w:szCs w:val="24"/>
          <w:lang w:val="en-AU"/>
        </w:rPr>
      </w:pPr>
      <w:r w:rsidRPr="00787A2F">
        <w:rPr>
          <w:noProof w:val="0"/>
          <w:color w:val="000000"/>
          <w:szCs w:val="22"/>
          <w:lang w:val="en-AU"/>
        </w:rPr>
        <w:br w:type="page"/>
      </w:r>
      <w:bookmarkStart w:id="126" w:name="_Toc398015523"/>
      <w:bookmarkStart w:id="127" w:name="_Toc99024811"/>
      <w:bookmarkStart w:id="128" w:name="_Toc398015549"/>
      <w:r w:rsidRPr="00787A2F">
        <w:rPr>
          <w:noProof w:val="0"/>
          <w:lang w:val="en-AU"/>
        </w:rPr>
        <w:lastRenderedPageBreak/>
        <w:t>Section 3 – Human Services Quality Standards (HSQS</w:t>
      </w:r>
      <w:r w:rsidRPr="00787A2F">
        <w:rPr>
          <w:rStyle w:val="Emphasis"/>
          <w:rFonts w:cs="Arial"/>
          <w:noProof w:val="0"/>
          <w:lang w:val="en-AU"/>
        </w:rPr>
        <w:t>)</w:t>
      </w:r>
      <w:bookmarkEnd w:id="126"/>
      <w:bookmarkEnd w:id="127"/>
    </w:p>
    <w:p w14:paraId="3FBEB462" w14:textId="77777777" w:rsidR="00CD70E6" w:rsidRPr="00787A2F" w:rsidRDefault="00CD70E6" w:rsidP="00CD70E6">
      <w:pPr>
        <w:rPr>
          <w:sz w:val="24"/>
        </w:rPr>
      </w:pPr>
    </w:p>
    <w:tbl>
      <w:tblPr>
        <w:tblStyle w:val="PlainTable1"/>
        <w:tblpPr w:leftFromText="180" w:rightFromText="180" w:vertAnchor="text" w:tblpY="1"/>
        <w:tblW w:w="10267" w:type="dxa"/>
        <w:tblLayout w:type="fixed"/>
        <w:tblLook w:val="00A0" w:firstRow="1" w:lastRow="0" w:firstColumn="1" w:lastColumn="0" w:noHBand="0" w:noVBand="0"/>
      </w:tblPr>
      <w:tblGrid>
        <w:gridCol w:w="534"/>
        <w:gridCol w:w="2454"/>
        <w:gridCol w:w="630"/>
        <w:gridCol w:w="6649"/>
      </w:tblGrid>
      <w:tr w:rsidR="00CD70E6" w:rsidRPr="00787A2F" w14:paraId="2B6B77EF" w14:textId="77777777" w:rsidTr="006B55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gridSpan w:val="2"/>
            <w:shd w:val="clear" w:color="auto" w:fill="367A72"/>
          </w:tcPr>
          <w:p w14:paraId="121ADF82" w14:textId="77777777" w:rsidR="00CD70E6" w:rsidRPr="003465ED" w:rsidRDefault="00CD70E6" w:rsidP="003857D1">
            <w:pPr>
              <w:spacing w:before="240" w:after="240"/>
              <w:ind w:right="605"/>
              <w:rPr>
                <w:rFonts w:cs="Arial"/>
                <w:b w:val="0"/>
                <w:bCs w:val="0"/>
                <w:color w:val="FFFFFF" w:themeColor="background1"/>
                <w:sz w:val="24"/>
              </w:rPr>
            </w:pPr>
            <w:r w:rsidRPr="003465ED">
              <w:rPr>
                <w:rFonts w:cs="Arial"/>
                <w:color w:val="FFFFFF" w:themeColor="background1"/>
                <w:sz w:val="24"/>
              </w:rPr>
              <w:t>Standard</w:t>
            </w:r>
          </w:p>
        </w:tc>
        <w:tc>
          <w:tcPr>
            <w:cnfStyle w:val="000010000000" w:firstRow="0" w:lastRow="0" w:firstColumn="0" w:lastColumn="0" w:oddVBand="1" w:evenVBand="0" w:oddHBand="0" w:evenHBand="0" w:firstRowFirstColumn="0" w:firstRowLastColumn="0" w:lastRowFirstColumn="0" w:lastRowLastColumn="0"/>
            <w:tcW w:w="7279" w:type="dxa"/>
            <w:gridSpan w:val="2"/>
            <w:shd w:val="clear" w:color="auto" w:fill="367A72"/>
          </w:tcPr>
          <w:p w14:paraId="2BFD31C7" w14:textId="77777777" w:rsidR="00CD70E6" w:rsidRPr="003465ED" w:rsidRDefault="00CD70E6" w:rsidP="003857D1">
            <w:pPr>
              <w:spacing w:before="240" w:after="240"/>
              <w:ind w:right="605"/>
              <w:rPr>
                <w:rFonts w:cs="Arial"/>
                <w:b w:val="0"/>
                <w:bCs w:val="0"/>
                <w:color w:val="FFFFFF" w:themeColor="background1"/>
                <w:sz w:val="24"/>
              </w:rPr>
            </w:pPr>
            <w:r w:rsidRPr="003465ED">
              <w:rPr>
                <w:rFonts w:cs="Arial"/>
                <w:color w:val="FFFFFF" w:themeColor="background1"/>
                <w:sz w:val="24"/>
              </w:rPr>
              <w:t>Indicator</w:t>
            </w:r>
          </w:p>
        </w:tc>
      </w:tr>
      <w:tr w:rsidR="00CD70E6" w:rsidRPr="00787A2F" w14:paraId="6627CC80" w14:textId="77777777" w:rsidTr="006B5574">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54E4E117" w14:textId="77777777" w:rsidR="00CD70E6" w:rsidRPr="00787A2F" w:rsidRDefault="00CD70E6" w:rsidP="003857D1">
            <w:pPr>
              <w:spacing w:before="120" w:after="240"/>
              <w:ind w:right="600"/>
              <w:rPr>
                <w:rFonts w:cs="Arial"/>
                <w:b w:val="0"/>
                <w:bCs w:val="0"/>
                <w:color w:val="000000"/>
                <w:sz w:val="20"/>
                <w:szCs w:val="20"/>
              </w:rPr>
            </w:pPr>
            <w:r w:rsidRPr="003465ED">
              <w:rPr>
                <w:rFonts w:cs="Arial"/>
                <w:color w:val="FFFFFF" w:themeColor="background1"/>
                <w:sz w:val="20"/>
                <w:szCs w:val="20"/>
              </w:rPr>
              <w:t>1</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6B9C2451" w14:textId="77777777" w:rsidR="00CD70E6" w:rsidRPr="00787A2F" w:rsidRDefault="00CD70E6" w:rsidP="003857D1">
            <w:pPr>
              <w:tabs>
                <w:tab w:val="left" w:pos="2184"/>
                <w:tab w:val="left" w:pos="2727"/>
              </w:tabs>
              <w:spacing w:before="120" w:after="240" w:line="276" w:lineRule="auto"/>
              <w:ind w:right="-108"/>
              <w:rPr>
                <w:rFonts w:cs="Arial"/>
                <w:b/>
                <w:color w:val="000000"/>
                <w:szCs w:val="22"/>
              </w:rPr>
            </w:pPr>
            <w:r w:rsidRPr="00787A2F">
              <w:rPr>
                <w:rFonts w:cs="Arial"/>
                <w:b/>
                <w:color w:val="000000"/>
                <w:szCs w:val="22"/>
              </w:rPr>
              <w:t>Governance and management</w:t>
            </w:r>
          </w:p>
          <w:p w14:paraId="602A2605"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Sound governance and management systems that maximise outcomes for stakeholders</w:t>
            </w:r>
          </w:p>
        </w:tc>
        <w:tc>
          <w:tcPr>
            <w:tcW w:w="630" w:type="dxa"/>
          </w:tcPr>
          <w:p w14:paraId="4C016B8D" w14:textId="77777777" w:rsidR="00CD70E6" w:rsidRPr="00787A2F" w:rsidRDefault="00CD70E6" w:rsidP="003857D1">
            <w:pPr>
              <w:spacing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 xml:space="preserve"> </w:t>
            </w:r>
          </w:p>
          <w:p w14:paraId="6D87E2FA" w14:textId="77777777" w:rsidR="00CD70E6" w:rsidRPr="00787A2F" w:rsidRDefault="00CD70E6" w:rsidP="003857D1">
            <w:pPr>
              <w:spacing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11B7A19"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accountable and transparent governance arrangements that ensure compliance with relevant legislation, </w:t>
            </w:r>
            <w:proofErr w:type="gramStart"/>
            <w:r w:rsidRPr="00787A2F">
              <w:rPr>
                <w:rFonts w:cs="Arial"/>
                <w:color w:val="000000"/>
                <w:szCs w:val="22"/>
              </w:rPr>
              <w:t>regulations</w:t>
            </w:r>
            <w:proofErr w:type="gramEnd"/>
            <w:r w:rsidRPr="00787A2F">
              <w:rPr>
                <w:rFonts w:cs="Arial"/>
                <w:color w:val="000000"/>
                <w:szCs w:val="22"/>
              </w:rPr>
              <w:t xml:space="preserve"> and contractual arrangements.</w:t>
            </w:r>
          </w:p>
        </w:tc>
      </w:tr>
      <w:tr w:rsidR="00CD70E6" w:rsidRPr="00787A2F" w14:paraId="070FBC7B" w14:textId="77777777" w:rsidTr="006B5574">
        <w:trPr>
          <w:trHeight w:val="101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1FDD25E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2044C91"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9F9FFE2"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06DA7D9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ensures that members of the governing body possess and maintain the knowledge, skills and experience required to fulfil their roles.</w:t>
            </w:r>
          </w:p>
        </w:tc>
      </w:tr>
      <w:tr w:rsidR="00CD70E6" w:rsidRPr="00787A2F" w14:paraId="01C607DD" w14:textId="77777777" w:rsidTr="006B55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1BE72E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24A046C"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C985F2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C883E2D"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develops and implements a vision, purpose statement, values, </w:t>
            </w:r>
            <w:proofErr w:type="gramStart"/>
            <w:r w:rsidRPr="00787A2F">
              <w:rPr>
                <w:rFonts w:cs="Arial"/>
                <w:color w:val="000000"/>
                <w:szCs w:val="22"/>
              </w:rPr>
              <w:t>objectives</w:t>
            </w:r>
            <w:proofErr w:type="gramEnd"/>
            <w:r w:rsidRPr="00787A2F">
              <w:rPr>
                <w:rFonts w:cs="Arial"/>
                <w:color w:val="000000"/>
                <w:szCs w:val="22"/>
              </w:rPr>
              <w:t xml:space="preserve"> and strategies for service delivery that reflect contemporary practice.</w:t>
            </w:r>
          </w:p>
        </w:tc>
      </w:tr>
      <w:tr w:rsidR="00CD70E6" w:rsidRPr="00787A2F" w14:paraId="2BF841C2" w14:textId="77777777" w:rsidTr="006B5574">
        <w:trPr>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5284FA7"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6846D26"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15C0D1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3700838"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organisation’s management systems are clearly defined, </w:t>
            </w:r>
            <w:proofErr w:type="gramStart"/>
            <w:r w:rsidRPr="00787A2F">
              <w:rPr>
                <w:rFonts w:cs="Arial"/>
                <w:color w:val="000000"/>
                <w:szCs w:val="22"/>
              </w:rPr>
              <w:t>documented</w:t>
            </w:r>
            <w:proofErr w:type="gramEnd"/>
            <w:r w:rsidRPr="00787A2F">
              <w:rPr>
                <w:rFonts w:cs="Arial"/>
                <w:color w:val="000000"/>
                <w:szCs w:val="22"/>
              </w:rPr>
              <w:t xml:space="preserve"> and monitored and (where appropriate) communicated including finance, assets and risk.</w:t>
            </w:r>
          </w:p>
        </w:tc>
      </w:tr>
      <w:tr w:rsidR="00CD70E6" w:rsidRPr="00787A2F" w14:paraId="27448B1C" w14:textId="77777777" w:rsidTr="006B55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6DFF7B3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D275268"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891672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D300BE1"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Mechanisms for continuous improvement are demonstrated in organisational management and service delivery processes.</w:t>
            </w:r>
          </w:p>
        </w:tc>
      </w:tr>
      <w:tr w:rsidR="00CD70E6" w:rsidRPr="00787A2F" w14:paraId="457169DA" w14:textId="77777777" w:rsidTr="006B5574">
        <w:trPr>
          <w:trHeight w:val="288"/>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B9978E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9BF2310"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4B0CFB0"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1.6</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E1C799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encourages and promotes processes for participation by people using services and other relevant stakeholders in governance and management processes.</w:t>
            </w:r>
          </w:p>
        </w:tc>
      </w:tr>
      <w:tr w:rsidR="00CD70E6" w:rsidRPr="00787A2F" w14:paraId="033AB218" w14:textId="77777777" w:rsidTr="006B557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AF69B6D"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51B56629"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371D0A43"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1.7</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01F7E3C" w14:textId="77777777" w:rsidR="00CD70E6" w:rsidRPr="00787A2F" w:rsidRDefault="00CD70E6" w:rsidP="003857D1">
            <w:pPr>
              <w:spacing w:before="120" w:after="120" w:line="276" w:lineRule="auto"/>
              <w:ind w:right="605"/>
              <w:rPr>
                <w:rFonts w:cs="Arial"/>
                <w:color w:val="000000"/>
                <w:szCs w:val="22"/>
              </w:rPr>
            </w:pPr>
            <w:r w:rsidRPr="00787A2F">
              <w:rPr>
                <w:rFonts w:cs="Arial"/>
                <w:color w:val="000000"/>
                <w:szCs w:val="22"/>
              </w:rPr>
              <w:t>The organisation has effective information management systems that maintain appropriate controls of privacy and confidentiality for stakeholders.</w:t>
            </w:r>
          </w:p>
        </w:tc>
      </w:tr>
      <w:tr w:rsidR="00CD70E6" w:rsidRPr="00787A2F" w14:paraId="1F4145C9" w14:textId="77777777" w:rsidTr="006B5574">
        <w:trPr>
          <w:trHeight w:val="791"/>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7DCF0494" w14:textId="77777777" w:rsidR="00CD70E6" w:rsidRPr="003465ED" w:rsidRDefault="00CD70E6" w:rsidP="003857D1">
            <w:pPr>
              <w:spacing w:before="120" w:after="240"/>
              <w:ind w:right="600"/>
              <w:rPr>
                <w:rFonts w:cs="Arial"/>
                <w:b w:val="0"/>
                <w:bCs w:val="0"/>
                <w:color w:val="FFFFFF" w:themeColor="background1"/>
                <w:sz w:val="20"/>
                <w:szCs w:val="20"/>
              </w:rPr>
            </w:pPr>
            <w:r w:rsidRPr="003465ED">
              <w:rPr>
                <w:rFonts w:cs="Arial"/>
                <w:color w:val="FFFFFF" w:themeColor="background1"/>
                <w:sz w:val="20"/>
                <w:szCs w:val="20"/>
              </w:rPr>
              <w:t>2</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09EF9503"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Service access</w:t>
            </w:r>
          </w:p>
          <w:p w14:paraId="47344637"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 xml:space="preserve">Sound eligibility, entry and exit processes facilitate access to services </w:t>
            </w:r>
            <w:proofErr w:type="gramStart"/>
            <w:r w:rsidRPr="00787A2F">
              <w:rPr>
                <w:rFonts w:cs="Arial"/>
                <w:color w:val="000000"/>
                <w:szCs w:val="22"/>
              </w:rPr>
              <w:t>on the basis of</w:t>
            </w:r>
            <w:proofErr w:type="gramEnd"/>
            <w:r w:rsidRPr="00787A2F">
              <w:rPr>
                <w:rFonts w:cs="Arial"/>
                <w:color w:val="000000"/>
                <w:szCs w:val="22"/>
              </w:rPr>
              <w:t xml:space="preserve"> relative need and available resources</w:t>
            </w:r>
          </w:p>
        </w:tc>
        <w:tc>
          <w:tcPr>
            <w:tcW w:w="630" w:type="dxa"/>
          </w:tcPr>
          <w:p w14:paraId="3B7699A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2.1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4FF258B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Where the organisation has responsibility for eligibility, entry and exit processes, these are consistently applied based on relative need, available </w:t>
            </w:r>
            <w:proofErr w:type="gramStart"/>
            <w:r w:rsidRPr="00787A2F">
              <w:rPr>
                <w:rFonts w:cs="Arial"/>
                <w:color w:val="000000"/>
                <w:szCs w:val="22"/>
              </w:rPr>
              <w:t>resources</w:t>
            </w:r>
            <w:proofErr w:type="gramEnd"/>
            <w:r w:rsidRPr="00787A2F">
              <w:rPr>
                <w:rFonts w:cs="Arial"/>
                <w:color w:val="000000"/>
                <w:szCs w:val="22"/>
              </w:rPr>
              <w:t xml:space="preserve"> and the purpose of the service.</w:t>
            </w:r>
          </w:p>
        </w:tc>
      </w:tr>
      <w:tr w:rsidR="00CD70E6" w:rsidRPr="00787A2F" w14:paraId="0C2EF642" w14:textId="77777777" w:rsidTr="006B5574">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61EEE70" w14:textId="77777777" w:rsidR="00CD70E6" w:rsidRPr="00B43041" w:rsidRDefault="00CD70E6" w:rsidP="003857D1">
            <w:pPr>
              <w:spacing w:before="120" w:after="240"/>
              <w:ind w:right="600"/>
              <w:rPr>
                <w:rFonts w:cs="Arial"/>
                <w:b w:val="0"/>
                <w:bCs w:val="0"/>
                <w:color w:val="FFFFFF" w:themeColor="background1"/>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BADFDEE"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CF352A1"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2.2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0DB5A2B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processes to communicate, interact effectively and respond to the individual’s decision to access and/or exit services.</w:t>
            </w:r>
          </w:p>
        </w:tc>
      </w:tr>
      <w:tr w:rsidR="00CD70E6" w:rsidRPr="00787A2F" w14:paraId="440FAB49" w14:textId="77777777" w:rsidTr="006B5574">
        <w:trPr>
          <w:trHeight w:val="75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0A9FDEC" w14:textId="77777777" w:rsidR="00CD70E6" w:rsidRPr="00B43041" w:rsidRDefault="00CD70E6" w:rsidP="003857D1">
            <w:pPr>
              <w:spacing w:before="120" w:after="240"/>
              <w:ind w:right="600"/>
              <w:rPr>
                <w:rFonts w:cs="Arial"/>
                <w:b w:val="0"/>
                <w:bCs w:val="0"/>
                <w:color w:val="FFFFFF" w:themeColor="background1"/>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47F0634"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81DA699"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2.3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48D1947"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Where an organisation is unable to provide services to a person, due to ineligibility or lack of capacity, there are processes in place to refer the person to an appropriate alternative service.</w:t>
            </w:r>
          </w:p>
        </w:tc>
      </w:tr>
      <w:tr w:rsidR="00CD70E6" w:rsidRPr="00787A2F" w14:paraId="6C50ECE1" w14:textId="77777777" w:rsidTr="006B5574">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282AD7FA" w14:textId="77777777" w:rsidR="00CD70E6" w:rsidRPr="003465ED" w:rsidRDefault="00CD70E6" w:rsidP="003857D1">
            <w:pPr>
              <w:spacing w:before="120" w:after="240"/>
              <w:ind w:right="600"/>
              <w:rPr>
                <w:rFonts w:cs="Arial"/>
                <w:b w:val="0"/>
                <w:bCs w:val="0"/>
                <w:color w:val="FFFFFF" w:themeColor="background1"/>
                <w:sz w:val="20"/>
                <w:szCs w:val="20"/>
              </w:rPr>
            </w:pPr>
            <w:r w:rsidRPr="003465ED">
              <w:rPr>
                <w:rFonts w:cs="Arial"/>
                <w:color w:val="FFFFFF" w:themeColor="background1"/>
                <w:sz w:val="20"/>
                <w:szCs w:val="20"/>
              </w:rPr>
              <w:t>3</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0EAC5E1A"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Responding to individual need</w:t>
            </w:r>
          </w:p>
          <w:p w14:paraId="05A2BB7A"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lastRenderedPageBreak/>
              <w:t>The assessed needs of the individual are being appropriately addressed and responded to within resource capacity</w:t>
            </w:r>
          </w:p>
        </w:tc>
        <w:tc>
          <w:tcPr>
            <w:tcW w:w="630" w:type="dxa"/>
          </w:tcPr>
          <w:p w14:paraId="4EFEFB5B"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lastRenderedPageBreak/>
              <w:t>3.1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6FDA934"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uses flexible and inclusive methods to identify the individual strengths, goals and aspirations of people using services.</w:t>
            </w:r>
          </w:p>
        </w:tc>
      </w:tr>
      <w:tr w:rsidR="00CD70E6" w:rsidRPr="00787A2F" w14:paraId="4F69663D" w14:textId="77777777" w:rsidTr="006B5574">
        <w:trPr>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779C6E65"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743FFDE"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6BBC623"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3.2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3CACE21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formulates service delivery that respects and values the individual (</w:t>
            </w:r>
            <w:proofErr w:type="gramStart"/>
            <w:r w:rsidRPr="00787A2F">
              <w:rPr>
                <w:rFonts w:cs="Arial"/>
                <w:color w:val="000000"/>
                <w:szCs w:val="22"/>
              </w:rPr>
              <w:t>e.g.</w:t>
            </w:r>
            <w:proofErr w:type="gramEnd"/>
            <w:r w:rsidRPr="00787A2F">
              <w:rPr>
                <w:rFonts w:cs="Arial"/>
                <w:color w:val="000000"/>
                <w:szCs w:val="22"/>
              </w:rPr>
              <w:t xml:space="preserve"> identity, gender, sexuality, culture, age and religious beliefs).</w:t>
            </w:r>
          </w:p>
        </w:tc>
      </w:tr>
      <w:tr w:rsidR="00CD70E6" w:rsidRPr="00787A2F" w14:paraId="195880E5" w14:textId="77777777" w:rsidTr="006B557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1984179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B8AB99F"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40015EE"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3.3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256070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ensures that services to the individual/s are delivered, monitored, </w:t>
            </w:r>
            <w:proofErr w:type="gramStart"/>
            <w:r w:rsidRPr="00787A2F">
              <w:rPr>
                <w:rFonts w:cs="Arial"/>
                <w:color w:val="000000"/>
                <w:szCs w:val="22"/>
              </w:rPr>
              <w:t>reviewed</w:t>
            </w:r>
            <w:proofErr w:type="gramEnd"/>
            <w:r w:rsidRPr="00787A2F">
              <w:rPr>
                <w:rFonts w:cs="Arial"/>
                <w:color w:val="000000"/>
                <w:szCs w:val="22"/>
              </w:rPr>
              <w:t xml:space="preserve"> and reassessed in a timely manner.</w:t>
            </w:r>
          </w:p>
        </w:tc>
      </w:tr>
      <w:tr w:rsidR="00CD70E6" w:rsidRPr="00787A2F" w14:paraId="44CCFE5D" w14:textId="77777777" w:rsidTr="006B5574">
        <w:trPr>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73559380"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35088C30"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3F6DC7D"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3.4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0757316"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partnerships and collaborates to enable it to effectively work with community support networks, other </w:t>
            </w:r>
            <w:proofErr w:type="gramStart"/>
            <w:r w:rsidRPr="00787A2F">
              <w:rPr>
                <w:rFonts w:cs="Arial"/>
                <w:color w:val="000000"/>
                <w:szCs w:val="22"/>
              </w:rPr>
              <w:t>organisations</w:t>
            </w:r>
            <w:proofErr w:type="gramEnd"/>
            <w:r w:rsidRPr="00787A2F">
              <w:rPr>
                <w:rFonts w:cs="Arial"/>
                <w:color w:val="000000"/>
                <w:szCs w:val="22"/>
              </w:rPr>
              <w:t xml:space="preserve"> and government agencies as relevant and appropriate.</w:t>
            </w:r>
          </w:p>
        </w:tc>
      </w:tr>
      <w:tr w:rsidR="00CD70E6" w:rsidRPr="00787A2F" w14:paraId="483ECA61" w14:textId="77777777" w:rsidTr="006B5574">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7471ACB"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DDB8B87"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7A84933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3.5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4B1037F0"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has a range of strategies to ensure communication and decision-making by the individual is respected and reflected in goals set by the person using services and in plans to achieve service delivery outcomes.</w:t>
            </w:r>
          </w:p>
        </w:tc>
      </w:tr>
      <w:tr w:rsidR="00CD70E6" w:rsidRPr="00787A2F" w14:paraId="3F952188" w14:textId="77777777" w:rsidTr="006B5574">
        <w:trPr>
          <w:trHeight w:val="839"/>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2BE6BD10" w14:textId="77777777" w:rsidR="00CD70E6" w:rsidRPr="00787A2F" w:rsidRDefault="00CD70E6" w:rsidP="003857D1">
            <w:pPr>
              <w:spacing w:before="120" w:after="240"/>
              <w:ind w:right="600"/>
              <w:rPr>
                <w:rFonts w:cs="Arial"/>
                <w:b w:val="0"/>
                <w:bCs w:val="0"/>
                <w:color w:val="000000"/>
                <w:sz w:val="20"/>
                <w:szCs w:val="20"/>
              </w:rPr>
            </w:pPr>
            <w:r w:rsidRPr="003465ED">
              <w:rPr>
                <w:rFonts w:cs="Arial"/>
                <w:color w:val="FFFFFF" w:themeColor="background1"/>
                <w:sz w:val="20"/>
                <w:szCs w:val="20"/>
              </w:rPr>
              <w:t>4</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DEFCFC6"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 xml:space="preserve">Safety, </w:t>
            </w:r>
            <w:proofErr w:type="gramStart"/>
            <w:r w:rsidRPr="00787A2F">
              <w:rPr>
                <w:rFonts w:cs="Arial"/>
                <w:b/>
                <w:color w:val="000000"/>
                <w:szCs w:val="22"/>
              </w:rPr>
              <w:t>wellbeing</w:t>
            </w:r>
            <w:proofErr w:type="gramEnd"/>
            <w:r w:rsidRPr="00787A2F">
              <w:rPr>
                <w:rFonts w:cs="Arial"/>
                <w:b/>
                <w:color w:val="000000"/>
                <w:szCs w:val="22"/>
              </w:rPr>
              <w:t xml:space="preserve"> and rights</w:t>
            </w:r>
          </w:p>
          <w:p w14:paraId="0402CB48" w14:textId="77777777" w:rsidR="00CD70E6" w:rsidRPr="00787A2F" w:rsidRDefault="00CD70E6" w:rsidP="003857D1">
            <w:pPr>
              <w:tabs>
                <w:tab w:val="left" w:pos="2184"/>
              </w:tabs>
              <w:spacing w:before="120" w:after="240" w:line="276" w:lineRule="auto"/>
              <w:ind w:right="-243"/>
              <w:rPr>
                <w:rFonts w:cs="Arial"/>
                <w:color w:val="000000"/>
                <w:szCs w:val="22"/>
              </w:rPr>
            </w:pPr>
            <w:r w:rsidRPr="00787A2F">
              <w:rPr>
                <w:rFonts w:cs="Arial"/>
                <w:color w:val="000000"/>
                <w:szCs w:val="22"/>
              </w:rPr>
              <w:t>The safety, wellbeing and human and legal rights of people using services are protected and promoted</w:t>
            </w:r>
          </w:p>
        </w:tc>
        <w:tc>
          <w:tcPr>
            <w:tcW w:w="630" w:type="dxa"/>
          </w:tcPr>
          <w:p w14:paraId="7A3D2F4B"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84C3B8C"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provides services in a manner that upholds people’s human and legal rights.</w:t>
            </w:r>
          </w:p>
        </w:tc>
      </w:tr>
      <w:tr w:rsidR="00CD70E6" w:rsidRPr="00787A2F" w14:paraId="58C5E862" w14:textId="77777777" w:rsidTr="006B557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573436AC"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09223D47"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019589A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4.2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0CDF892"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proactively prevents, </w:t>
            </w:r>
            <w:proofErr w:type="gramStart"/>
            <w:r w:rsidRPr="00787A2F">
              <w:rPr>
                <w:rFonts w:cs="Arial"/>
                <w:color w:val="000000"/>
                <w:szCs w:val="22"/>
              </w:rPr>
              <w:t>identifies</w:t>
            </w:r>
            <w:proofErr w:type="gramEnd"/>
            <w:r w:rsidRPr="00787A2F">
              <w:rPr>
                <w:rFonts w:cs="Arial"/>
                <w:color w:val="000000"/>
                <w:szCs w:val="22"/>
              </w:rPr>
              <w:t xml:space="preserve"> and responds to risks to the safety and wellbeing of people using services.</w:t>
            </w:r>
          </w:p>
        </w:tc>
      </w:tr>
      <w:tr w:rsidR="00CD70E6" w:rsidRPr="00787A2F" w14:paraId="6A1124E8" w14:textId="77777777" w:rsidTr="006B5574">
        <w:trPr>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3B70D9C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35EBF5D"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14E05577"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D3B6150"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processes for reporting and responding to potential or actual harm, abuse and/or neglect that may occur for people using services.</w:t>
            </w:r>
          </w:p>
        </w:tc>
      </w:tr>
      <w:tr w:rsidR="00CD70E6" w:rsidRPr="00787A2F" w14:paraId="07BA085D" w14:textId="77777777" w:rsidTr="006B5574">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EC1D96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5DBD5D2A"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44AC08EC"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4.4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6DF1875"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People using services are enabled to access appropriate supports and advocacy.</w:t>
            </w:r>
          </w:p>
        </w:tc>
      </w:tr>
      <w:tr w:rsidR="00CD70E6" w:rsidRPr="00787A2F" w14:paraId="0FF03EEE" w14:textId="77777777" w:rsidTr="006B5574">
        <w:trPr>
          <w:trHeight w:val="474"/>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6DF92AF"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A0AEE35"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20614EA8"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4.5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0134FFB"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has processes that demonstrate the right of the individual to participate and make choices about the services received.</w:t>
            </w:r>
          </w:p>
        </w:tc>
      </w:tr>
      <w:tr w:rsidR="00CD70E6" w:rsidRPr="00787A2F" w14:paraId="0CB0EF73" w14:textId="77777777" w:rsidTr="006B5574">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0EAAF5C6" w14:textId="77777777" w:rsidR="00CD70E6" w:rsidRPr="00787A2F" w:rsidRDefault="00CD70E6" w:rsidP="003857D1">
            <w:pPr>
              <w:spacing w:before="120" w:after="240"/>
              <w:ind w:right="600"/>
              <w:rPr>
                <w:rFonts w:cs="Arial"/>
                <w:b w:val="0"/>
                <w:bCs w:val="0"/>
                <w:color w:val="000000"/>
                <w:sz w:val="20"/>
                <w:szCs w:val="20"/>
              </w:rPr>
            </w:pPr>
            <w:r w:rsidRPr="006B5574">
              <w:rPr>
                <w:rFonts w:cs="Arial"/>
                <w:b w:val="0"/>
                <w:bCs w:val="0"/>
                <w:color w:val="FFFFFF" w:themeColor="background1"/>
                <w:sz w:val="20"/>
                <w:szCs w:val="20"/>
              </w:rPr>
              <w:t>5</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FA36114"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Feedback, complaints and appeals</w:t>
            </w:r>
          </w:p>
          <w:p w14:paraId="49D0264A"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Effective feedback, complaints and appeals processes that lead to improvements in service delivery</w:t>
            </w:r>
          </w:p>
          <w:p w14:paraId="5159BF8C" w14:textId="77777777" w:rsidR="00CD70E6" w:rsidRPr="00787A2F" w:rsidRDefault="00CD70E6" w:rsidP="003857D1">
            <w:pPr>
              <w:jc w:val="center"/>
              <w:rPr>
                <w:rFonts w:cs="Arial"/>
                <w:szCs w:val="22"/>
              </w:rPr>
            </w:pPr>
          </w:p>
        </w:tc>
        <w:tc>
          <w:tcPr>
            <w:tcW w:w="630" w:type="dxa"/>
          </w:tcPr>
          <w:p w14:paraId="7B162F74"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5.1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D276DED"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has fair, accessible and accountable feedback, </w:t>
            </w:r>
            <w:proofErr w:type="gramStart"/>
            <w:r w:rsidRPr="00787A2F">
              <w:rPr>
                <w:rFonts w:cs="Arial"/>
                <w:color w:val="000000"/>
                <w:szCs w:val="22"/>
              </w:rPr>
              <w:t>complaints</w:t>
            </w:r>
            <w:proofErr w:type="gramEnd"/>
            <w:r w:rsidRPr="00787A2F">
              <w:rPr>
                <w:rFonts w:cs="Arial"/>
                <w:color w:val="000000"/>
                <w:szCs w:val="22"/>
              </w:rPr>
              <w:t xml:space="preserve"> and appeals processes.</w:t>
            </w:r>
          </w:p>
        </w:tc>
      </w:tr>
      <w:tr w:rsidR="00CD70E6" w:rsidRPr="00787A2F" w14:paraId="7FFD186F" w14:textId="77777777" w:rsidTr="006B5574">
        <w:trPr>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7ADEB3CA"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4CA4423F"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48E3A16"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5.2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F57379B"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effectively communicates feedback, complaints and appeals processes to people using services and other relevant stakeholders.</w:t>
            </w:r>
          </w:p>
        </w:tc>
      </w:tr>
      <w:tr w:rsidR="00CD70E6" w:rsidRPr="00787A2F" w14:paraId="3F0C7328" w14:textId="77777777" w:rsidTr="006B5574">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B9F6684"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D2CAA1A"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55865A3F"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5.3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1E410293"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People using services and other relevant stakeholders are informed of and enabled to access any external avenues or appropriate supports for feedback, complaints or appeals and assisted to understand how they access them.</w:t>
            </w:r>
          </w:p>
        </w:tc>
      </w:tr>
      <w:tr w:rsidR="00CD70E6" w:rsidRPr="00787A2F" w14:paraId="6908FEAA" w14:textId="77777777" w:rsidTr="006B5574">
        <w:trPr>
          <w:trHeight w:val="669"/>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5BAA9062"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3971EB0D" w14:textId="77777777" w:rsidR="00CD70E6" w:rsidRPr="00787A2F" w:rsidRDefault="00CD70E6" w:rsidP="003857D1">
            <w:pPr>
              <w:tabs>
                <w:tab w:val="left" w:pos="2184"/>
              </w:tabs>
              <w:spacing w:before="120" w:after="240" w:line="276" w:lineRule="auto"/>
              <w:ind w:right="-108"/>
              <w:rPr>
                <w:rFonts w:cs="Arial"/>
                <w:b/>
                <w:color w:val="000000"/>
                <w:szCs w:val="22"/>
              </w:rPr>
            </w:pPr>
          </w:p>
        </w:tc>
        <w:tc>
          <w:tcPr>
            <w:tcW w:w="630" w:type="dxa"/>
          </w:tcPr>
          <w:p w14:paraId="62531754"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5.4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8B2E7E7"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 xml:space="preserve">The organisation demonstrates that feedback, </w:t>
            </w:r>
            <w:proofErr w:type="gramStart"/>
            <w:r w:rsidRPr="00787A2F">
              <w:rPr>
                <w:rFonts w:cs="Arial"/>
                <w:color w:val="000000"/>
                <w:szCs w:val="22"/>
              </w:rPr>
              <w:t>complaints</w:t>
            </w:r>
            <w:proofErr w:type="gramEnd"/>
            <w:r w:rsidRPr="00787A2F">
              <w:rPr>
                <w:rFonts w:cs="Arial"/>
                <w:color w:val="000000"/>
                <w:szCs w:val="22"/>
              </w:rPr>
              <w:t xml:space="preserve"> and appeals processes lead to improvements within the service and that outcomes are communicated to relevant stakeholders.</w:t>
            </w:r>
          </w:p>
          <w:p w14:paraId="72776274" w14:textId="77777777" w:rsidR="00CD70E6" w:rsidRPr="00787A2F" w:rsidRDefault="00CD70E6" w:rsidP="003857D1">
            <w:pPr>
              <w:spacing w:before="60" w:after="120" w:line="276" w:lineRule="auto"/>
              <w:ind w:right="605"/>
              <w:rPr>
                <w:rFonts w:cs="Arial"/>
                <w:color w:val="000000"/>
                <w:szCs w:val="22"/>
              </w:rPr>
            </w:pPr>
          </w:p>
        </w:tc>
      </w:tr>
      <w:tr w:rsidR="00CD70E6" w:rsidRPr="00787A2F" w14:paraId="6CC2F770" w14:textId="77777777" w:rsidTr="006B557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34" w:type="dxa"/>
            <w:vMerge w:val="restart"/>
            <w:shd w:val="clear" w:color="auto" w:fill="367A72"/>
          </w:tcPr>
          <w:p w14:paraId="191EA9C9" w14:textId="77777777" w:rsidR="00CD70E6" w:rsidRPr="00787A2F" w:rsidRDefault="00CD70E6" w:rsidP="003857D1">
            <w:pPr>
              <w:spacing w:before="120" w:after="240"/>
              <w:ind w:right="600"/>
              <w:rPr>
                <w:rFonts w:cs="Arial"/>
                <w:b w:val="0"/>
                <w:bCs w:val="0"/>
                <w:color w:val="000000"/>
                <w:sz w:val="20"/>
                <w:szCs w:val="20"/>
              </w:rPr>
            </w:pPr>
            <w:r w:rsidRPr="003465ED">
              <w:rPr>
                <w:rFonts w:cs="Arial"/>
                <w:color w:val="FFFFFF" w:themeColor="background1"/>
                <w:sz w:val="20"/>
                <w:szCs w:val="20"/>
              </w:rPr>
              <w:lastRenderedPageBreak/>
              <w:t>6</w:t>
            </w:r>
          </w:p>
        </w:tc>
        <w:tc>
          <w:tcPr>
            <w:cnfStyle w:val="000010000000" w:firstRow="0" w:lastRow="0" w:firstColumn="0" w:lastColumn="0" w:oddVBand="1" w:evenVBand="0" w:oddHBand="0" w:evenHBand="0" w:firstRowFirstColumn="0" w:firstRowLastColumn="0" w:lastRowFirstColumn="0" w:lastRowLastColumn="0"/>
            <w:tcW w:w="2454" w:type="dxa"/>
            <w:vMerge w:val="restart"/>
          </w:tcPr>
          <w:p w14:paraId="48643852" w14:textId="77777777" w:rsidR="00CD70E6" w:rsidRPr="00787A2F" w:rsidRDefault="00CD70E6" w:rsidP="003857D1">
            <w:pPr>
              <w:tabs>
                <w:tab w:val="left" w:pos="2184"/>
              </w:tabs>
              <w:spacing w:before="120" w:after="240" w:line="276" w:lineRule="auto"/>
              <w:ind w:right="-108"/>
              <w:rPr>
                <w:rFonts w:cs="Arial"/>
                <w:b/>
                <w:color w:val="000000"/>
                <w:szCs w:val="22"/>
              </w:rPr>
            </w:pPr>
            <w:r w:rsidRPr="00787A2F">
              <w:rPr>
                <w:rFonts w:cs="Arial"/>
                <w:b/>
                <w:color w:val="000000"/>
                <w:szCs w:val="22"/>
              </w:rPr>
              <w:t>Human resources</w:t>
            </w:r>
          </w:p>
          <w:p w14:paraId="47D17363" w14:textId="77777777" w:rsidR="00CD70E6" w:rsidRPr="00787A2F" w:rsidRDefault="00CD70E6" w:rsidP="003857D1">
            <w:pPr>
              <w:tabs>
                <w:tab w:val="left" w:pos="2184"/>
              </w:tabs>
              <w:spacing w:before="120" w:after="240" w:line="276" w:lineRule="auto"/>
              <w:ind w:right="-108"/>
              <w:rPr>
                <w:rFonts w:cs="Arial"/>
                <w:color w:val="000000"/>
                <w:szCs w:val="22"/>
              </w:rPr>
            </w:pPr>
            <w:r w:rsidRPr="00787A2F">
              <w:rPr>
                <w:rFonts w:cs="Arial"/>
                <w:color w:val="000000"/>
                <w:szCs w:val="22"/>
              </w:rPr>
              <w:t xml:space="preserve">Effective human resource management systems, including recruitment, </w:t>
            </w:r>
            <w:proofErr w:type="gramStart"/>
            <w:r w:rsidRPr="00787A2F">
              <w:rPr>
                <w:rFonts w:cs="Arial"/>
                <w:color w:val="000000"/>
                <w:szCs w:val="22"/>
              </w:rPr>
              <w:t>induction</w:t>
            </w:r>
            <w:proofErr w:type="gramEnd"/>
            <w:r w:rsidRPr="00787A2F">
              <w:rPr>
                <w:rFonts w:cs="Arial"/>
                <w:color w:val="000000"/>
                <w:szCs w:val="22"/>
              </w:rPr>
              <w:t xml:space="preserve"> and supervisory processes, result in quality service provision.</w:t>
            </w:r>
          </w:p>
        </w:tc>
        <w:tc>
          <w:tcPr>
            <w:tcW w:w="630" w:type="dxa"/>
          </w:tcPr>
          <w:p w14:paraId="49446F63"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6.1</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6171FB4F"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human resource management systems that are consistent with regulatory requirements, industrial relations legislation, work health and safety legislation and relevant agreements or awards.</w:t>
            </w:r>
          </w:p>
        </w:tc>
      </w:tr>
      <w:tr w:rsidR="00CD70E6" w:rsidRPr="00787A2F" w14:paraId="5E73EF1E" w14:textId="77777777" w:rsidTr="006B5574">
        <w:trPr>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0E9B798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D92E56B"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077839DA"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6.2</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2A501CF7"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The organisation has transparent and accountable recruitment and selection processes that ensure people working in the organisation possess the knowledge, skills and experience required to fulfil their roles.</w:t>
            </w:r>
          </w:p>
        </w:tc>
      </w:tr>
      <w:tr w:rsidR="00CD70E6" w:rsidRPr="00787A2F" w14:paraId="4409C732" w14:textId="77777777" w:rsidTr="006B557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20A9455D"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8D6D71B"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0506E3E1"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6.3</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7460E3A3"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provides people working in the organisation with induction, </w:t>
            </w:r>
            <w:proofErr w:type="gramStart"/>
            <w:r w:rsidRPr="00787A2F">
              <w:rPr>
                <w:rFonts w:cs="Arial"/>
                <w:color w:val="000000"/>
                <w:szCs w:val="22"/>
              </w:rPr>
              <w:t>training</w:t>
            </w:r>
            <w:proofErr w:type="gramEnd"/>
            <w:r w:rsidRPr="00787A2F">
              <w:rPr>
                <w:rFonts w:cs="Arial"/>
                <w:color w:val="000000"/>
                <w:szCs w:val="22"/>
              </w:rPr>
              <w:t xml:space="preserve"> and development opportunities relevant to their roles.</w:t>
            </w:r>
          </w:p>
        </w:tc>
      </w:tr>
      <w:tr w:rsidR="00CD70E6" w:rsidRPr="00787A2F" w14:paraId="44D3E9EC" w14:textId="77777777" w:rsidTr="006B5574">
        <w:trPr>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462BA10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12CE7267"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15078481" w14:textId="77777777" w:rsidR="00CD70E6" w:rsidRPr="00787A2F" w:rsidRDefault="00CD70E6" w:rsidP="003857D1">
            <w:pPr>
              <w:spacing w:before="120" w:after="240" w:line="276" w:lineRule="auto"/>
              <w:ind w:right="-108"/>
              <w:cnfStyle w:val="000000000000" w:firstRow="0" w:lastRow="0" w:firstColumn="0" w:lastColumn="0" w:oddVBand="0" w:evenVBand="0" w:oddHBand="0" w:evenHBand="0" w:firstRowFirstColumn="0" w:firstRowLastColumn="0" w:lastRowFirstColumn="0" w:lastRowLastColumn="0"/>
              <w:rPr>
                <w:rFonts w:cs="Arial"/>
                <w:color w:val="000000"/>
                <w:szCs w:val="22"/>
              </w:rPr>
            </w:pPr>
            <w:r w:rsidRPr="00787A2F">
              <w:rPr>
                <w:rFonts w:cs="Arial"/>
                <w:color w:val="000000"/>
                <w:szCs w:val="22"/>
              </w:rPr>
              <w:t>6.4</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5C730D59" w14:textId="77777777" w:rsidR="00CD70E6" w:rsidRPr="00787A2F" w:rsidRDefault="00CD70E6" w:rsidP="003857D1">
            <w:pPr>
              <w:spacing w:before="60" w:after="60" w:line="276" w:lineRule="auto"/>
              <w:ind w:right="605"/>
              <w:rPr>
                <w:rFonts w:cs="Arial"/>
                <w:color w:val="000000"/>
                <w:szCs w:val="22"/>
              </w:rPr>
            </w:pPr>
            <w:r w:rsidRPr="00787A2F">
              <w:rPr>
                <w:rFonts w:cs="Arial"/>
                <w:color w:val="000000"/>
                <w:szCs w:val="22"/>
              </w:rPr>
              <w:t xml:space="preserve">The organisation provides ongoing support, supervision, </w:t>
            </w:r>
            <w:proofErr w:type="gramStart"/>
            <w:r w:rsidRPr="00787A2F">
              <w:rPr>
                <w:rFonts w:cs="Arial"/>
                <w:color w:val="000000"/>
                <w:szCs w:val="22"/>
              </w:rPr>
              <w:t>feedback</w:t>
            </w:r>
            <w:proofErr w:type="gramEnd"/>
            <w:r w:rsidRPr="00787A2F">
              <w:rPr>
                <w:rFonts w:cs="Arial"/>
                <w:color w:val="000000"/>
                <w:szCs w:val="22"/>
              </w:rPr>
              <w:t xml:space="preserve"> and fair disciplinary processes for people working in the organisation.</w:t>
            </w:r>
          </w:p>
        </w:tc>
      </w:tr>
      <w:tr w:rsidR="00CD70E6" w:rsidRPr="00787A2F" w14:paraId="30B37F8C" w14:textId="77777777" w:rsidTr="006B5574">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34" w:type="dxa"/>
            <w:vMerge/>
            <w:shd w:val="clear" w:color="auto" w:fill="367A72"/>
          </w:tcPr>
          <w:p w14:paraId="10C1CD5E" w14:textId="77777777" w:rsidR="00CD70E6" w:rsidRPr="00787A2F" w:rsidRDefault="00CD70E6" w:rsidP="003857D1">
            <w:pPr>
              <w:spacing w:before="120" w:after="240"/>
              <w:ind w:right="600"/>
              <w:rPr>
                <w:rFonts w:cs="Arial"/>
                <w:b w:val="0"/>
                <w:bCs w:val="0"/>
                <w:color w:val="000000"/>
                <w:sz w:val="20"/>
                <w:szCs w:val="20"/>
              </w:rPr>
            </w:pPr>
          </w:p>
        </w:tc>
        <w:tc>
          <w:tcPr>
            <w:cnfStyle w:val="000010000000" w:firstRow="0" w:lastRow="0" w:firstColumn="0" w:lastColumn="0" w:oddVBand="1" w:evenVBand="0" w:oddHBand="0" w:evenHBand="0" w:firstRowFirstColumn="0" w:firstRowLastColumn="0" w:lastRowFirstColumn="0" w:lastRowLastColumn="0"/>
            <w:tcW w:w="2454" w:type="dxa"/>
            <w:vMerge/>
          </w:tcPr>
          <w:p w14:paraId="75F03F53" w14:textId="77777777" w:rsidR="00CD70E6" w:rsidRPr="00787A2F" w:rsidRDefault="00CD70E6" w:rsidP="003857D1">
            <w:pPr>
              <w:spacing w:before="120" w:after="240" w:line="276" w:lineRule="auto"/>
              <w:ind w:right="600"/>
              <w:rPr>
                <w:rFonts w:cs="Arial"/>
                <w:b/>
                <w:color w:val="000000"/>
                <w:szCs w:val="22"/>
              </w:rPr>
            </w:pPr>
          </w:p>
        </w:tc>
        <w:tc>
          <w:tcPr>
            <w:tcW w:w="630" w:type="dxa"/>
          </w:tcPr>
          <w:p w14:paraId="1CBA4B7D" w14:textId="77777777" w:rsidR="00CD70E6" w:rsidRPr="00787A2F" w:rsidRDefault="00CD70E6" w:rsidP="003857D1">
            <w:pPr>
              <w:spacing w:before="120" w:after="240" w:line="276" w:lineRule="auto"/>
              <w:ind w:right="-108"/>
              <w:cnfStyle w:val="000000100000" w:firstRow="0" w:lastRow="0" w:firstColumn="0" w:lastColumn="0" w:oddVBand="0" w:evenVBand="0" w:oddHBand="1" w:evenHBand="0" w:firstRowFirstColumn="0" w:firstRowLastColumn="0" w:lastRowFirstColumn="0" w:lastRowLastColumn="0"/>
              <w:rPr>
                <w:rFonts w:cs="Arial"/>
                <w:color w:val="000000"/>
                <w:szCs w:val="22"/>
              </w:rPr>
            </w:pPr>
            <w:r w:rsidRPr="00787A2F">
              <w:rPr>
                <w:rFonts w:cs="Arial"/>
                <w:color w:val="000000"/>
                <w:szCs w:val="22"/>
              </w:rPr>
              <w:t>6.5</w:t>
            </w:r>
          </w:p>
        </w:tc>
        <w:tc>
          <w:tcPr>
            <w:cnfStyle w:val="000010000000" w:firstRow="0" w:lastRow="0" w:firstColumn="0" w:lastColumn="0" w:oddVBand="1" w:evenVBand="0" w:oddHBand="0" w:evenHBand="0" w:firstRowFirstColumn="0" w:firstRowLastColumn="0" w:lastRowFirstColumn="0" w:lastRowLastColumn="0"/>
            <w:tcW w:w="6649" w:type="dxa"/>
            <w:shd w:val="clear" w:color="auto" w:fill="FFFFFF" w:themeFill="background1"/>
          </w:tcPr>
          <w:p w14:paraId="31EEC976" w14:textId="77777777" w:rsidR="00CD70E6" w:rsidRPr="00787A2F" w:rsidRDefault="00CD70E6" w:rsidP="003857D1">
            <w:pPr>
              <w:spacing w:before="60" w:after="120" w:line="276" w:lineRule="auto"/>
              <w:ind w:right="605"/>
              <w:rPr>
                <w:rFonts w:cs="Arial"/>
                <w:color w:val="000000"/>
                <w:szCs w:val="22"/>
              </w:rPr>
            </w:pPr>
            <w:r w:rsidRPr="00787A2F">
              <w:rPr>
                <w:rFonts w:cs="Arial"/>
                <w:color w:val="000000"/>
                <w:szCs w:val="22"/>
              </w:rPr>
              <w:t>The organisation ensures that people working in the organisation have access to fair and effective systems for dealing with grievances and disputes.</w:t>
            </w:r>
          </w:p>
        </w:tc>
      </w:tr>
    </w:tbl>
    <w:p w14:paraId="71AEF441" w14:textId="04A06642" w:rsidR="00700470" w:rsidRDefault="00700470" w:rsidP="00700470">
      <w:pPr>
        <w:pStyle w:val="Heading1"/>
        <w:tabs>
          <w:tab w:val="left" w:pos="8584"/>
        </w:tabs>
        <w:spacing w:after="200"/>
      </w:pPr>
    </w:p>
    <w:p w14:paraId="2358CE4B" w14:textId="4B057C80" w:rsidR="00CD70E6" w:rsidRPr="00787A2F" w:rsidRDefault="00CD70E6" w:rsidP="00CD70E6">
      <w:pPr>
        <w:pStyle w:val="Heading1"/>
        <w:spacing w:after="200"/>
        <w:rPr>
          <w:noProof w:val="0"/>
          <w:lang w:val="en-AU"/>
        </w:rPr>
      </w:pPr>
      <w:r w:rsidRPr="00700470">
        <w:br w:type="page"/>
      </w:r>
      <w:bookmarkStart w:id="129" w:name="_Toc99024812"/>
      <w:bookmarkEnd w:id="128"/>
      <w:r w:rsidRPr="00787A2F">
        <w:rPr>
          <w:noProof w:val="0"/>
          <w:lang w:val="en-AU"/>
        </w:rPr>
        <w:lastRenderedPageBreak/>
        <w:t>Section 4 – Requirements</w:t>
      </w:r>
      <w:bookmarkEnd w:id="129"/>
      <w:r w:rsidRPr="00787A2F">
        <w:rPr>
          <w:noProof w:val="0"/>
          <w:lang w:val="en-AU"/>
        </w:rPr>
        <w:t xml:space="preserve"> </w:t>
      </w:r>
    </w:p>
    <w:tbl>
      <w:tblPr>
        <w:tblW w:w="9923" w:type="dxa"/>
        <w:tblInd w:w="-5" w:type="dxa"/>
        <w:tblBorders>
          <w:top w:val="single" w:sz="18" w:space="0" w:color="auto"/>
          <w:bottom w:val="single" w:sz="18" w:space="0" w:color="auto"/>
        </w:tblBorders>
        <w:tblLook w:val="00A0" w:firstRow="1" w:lastRow="0" w:firstColumn="1" w:lastColumn="0" w:noHBand="0" w:noVBand="0"/>
      </w:tblPr>
      <w:tblGrid>
        <w:gridCol w:w="1560"/>
        <w:gridCol w:w="8363"/>
      </w:tblGrid>
      <w:tr w:rsidR="004B091B" w:rsidRPr="00787A2F" w14:paraId="6C7B1A42"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05B49" w14:textId="77777777" w:rsidR="004B091B" w:rsidRPr="00A4748D" w:rsidRDefault="004B091B" w:rsidP="004B091B">
            <w:pPr>
              <w:spacing w:before="60" w:after="120"/>
              <w:rPr>
                <w:rFonts w:cs="Arial"/>
                <w:b/>
                <w:color w:val="048A70"/>
                <w:sz w:val="28"/>
                <w:szCs w:val="32"/>
              </w:rPr>
            </w:pPr>
            <w:bookmarkStart w:id="130" w:name="Standard1"/>
            <w:r w:rsidRPr="00A4748D">
              <w:rPr>
                <w:b/>
                <w:color w:val="048A70"/>
                <w:sz w:val="28"/>
                <w:szCs w:val="32"/>
              </w:rPr>
              <w:t>Standard 1: Governance and management</w:t>
            </w:r>
          </w:p>
          <w:bookmarkEnd w:id="130"/>
          <w:p w14:paraId="769AF1C8" w14:textId="70FF9721" w:rsidR="004B091B" w:rsidRPr="001F0209" w:rsidRDefault="004B091B" w:rsidP="004B091B">
            <w:pPr>
              <w:spacing w:after="200" w:line="276" w:lineRule="auto"/>
              <w:rPr>
                <w:rFonts w:cs="Arial"/>
                <w:szCs w:val="22"/>
              </w:rPr>
            </w:pPr>
            <w:r w:rsidRPr="001F0209">
              <w:rPr>
                <w:rFonts w:cs="Arial"/>
                <w:b/>
                <w:szCs w:val="22"/>
              </w:rPr>
              <w:t>Expected outcome:</w:t>
            </w:r>
            <w:r w:rsidRPr="001F0209">
              <w:rPr>
                <w:rFonts w:cs="Arial"/>
                <w:szCs w:val="22"/>
              </w:rPr>
              <w:t xml:space="preserve"> Sound governance and management systems that maximise outcomes for stakeholders.</w:t>
            </w:r>
          </w:p>
          <w:p w14:paraId="681799FB" w14:textId="2D30FA77" w:rsidR="004B091B" w:rsidRPr="00787A2F" w:rsidRDefault="004B091B" w:rsidP="004B091B">
            <w:pPr>
              <w:spacing w:after="200" w:line="276" w:lineRule="auto"/>
              <w:rPr>
                <w:rFonts w:cs="Arial"/>
                <w:b/>
                <w:bCs/>
                <w:sz w:val="28"/>
                <w:szCs w:val="28"/>
              </w:rPr>
            </w:pPr>
            <w:r w:rsidRPr="001F0209">
              <w:rPr>
                <w:rFonts w:cs="Arial"/>
                <w:b/>
                <w:szCs w:val="22"/>
              </w:rPr>
              <w:t>Context:</w:t>
            </w:r>
            <w:r w:rsidRPr="001F0209">
              <w:rPr>
                <w:rFonts w:cs="Arial"/>
                <w:szCs w:val="22"/>
              </w:rPr>
              <w:t xml:space="preserve"> The organisation maintains accountability to stakeholders through the implementation and maintenance of sound governance and management systems. These systems should reflect the size and structure of the organisation and contribute to maximising outcomes for people using services. </w:t>
            </w:r>
          </w:p>
        </w:tc>
      </w:tr>
      <w:tr w:rsidR="00DB42DE" w:rsidRPr="00787A2F" w14:paraId="454FD1CD"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93C31CF" w14:textId="77777777" w:rsidR="00CD70E6" w:rsidRPr="00787A2F" w:rsidRDefault="00CD70E6" w:rsidP="003857D1">
            <w:pPr>
              <w:autoSpaceDE w:val="0"/>
              <w:autoSpaceDN w:val="0"/>
              <w:adjustRightInd w:val="0"/>
              <w:spacing w:after="200" w:line="276" w:lineRule="auto"/>
              <w:rPr>
                <w:rFonts w:cs="Arial"/>
                <w:b/>
                <w:bCs/>
              </w:rPr>
            </w:pPr>
            <w:r w:rsidRPr="00787A2F">
              <w:rPr>
                <w:rFonts w:cs="Arial"/>
                <w:b/>
                <w:bCs/>
                <w:sz w:val="28"/>
                <w:szCs w:val="28"/>
              </w:rPr>
              <w:t xml:space="preserve">Indicator 1.1: The organisation has accountable and transparent governance arrangements that ensure compliance with relevant legislation, </w:t>
            </w:r>
            <w:proofErr w:type="gramStart"/>
            <w:r w:rsidRPr="00787A2F">
              <w:rPr>
                <w:rFonts w:cs="Arial"/>
                <w:b/>
                <w:bCs/>
                <w:sz w:val="28"/>
                <w:szCs w:val="28"/>
              </w:rPr>
              <w:t>regulations</w:t>
            </w:r>
            <w:proofErr w:type="gramEnd"/>
            <w:r w:rsidRPr="00787A2F">
              <w:rPr>
                <w:rFonts w:cs="Arial"/>
                <w:b/>
                <w:bCs/>
                <w:sz w:val="28"/>
                <w:szCs w:val="28"/>
              </w:rPr>
              <w:t xml:space="preserve"> and contractual arrangements</w:t>
            </w:r>
            <w:r w:rsidRPr="00787A2F">
              <w:rPr>
                <w:rFonts w:cs="Arial"/>
                <w:b/>
                <w:bCs/>
              </w:rPr>
              <w:t>.</w:t>
            </w:r>
          </w:p>
        </w:tc>
      </w:tr>
      <w:tr w:rsidR="00CD70E6" w:rsidRPr="00787A2F" w14:paraId="3B7C7B9F"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08C20" w14:textId="1855C2B4" w:rsidR="005F27AE" w:rsidRPr="003465ED" w:rsidRDefault="00CD70E6" w:rsidP="00153D0C">
            <w:pPr>
              <w:spacing w:before="60" w:after="60" w:line="276" w:lineRule="auto"/>
              <w:rPr>
                <w:b/>
                <w:bCs/>
                <w:sz w:val="24"/>
                <w:szCs w:val="28"/>
              </w:rPr>
            </w:pPr>
            <w:r w:rsidRPr="003465ED">
              <w:rPr>
                <w:rFonts w:cs="Arial"/>
                <w:b/>
                <w:szCs w:val="22"/>
              </w:rPr>
              <w:t xml:space="preserve">Interpretation of this indicator: </w:t>
            </w:r>
            <w:r w:rsidR="00BC2AD0" w:rsidRPr="00153D0C">
              <w:rPr>
                <w:rFonts w:cs="Arial"/>
              </w:rPr>
              <w:t>Systems and processes used to ensure compliance with legislation</w:t>
            </w:r>
            <w:r w:rsidR="00AD2E30" w:rsidRPr="00153D0C">
              <w:rPr>
                <w:rFonts w:cs="Arial"/>
              </w:rPr>
              <w:t>,</w:t>
            </w:r>
            <w:r w:rsidR="00BC2AD0" w:rsidRPr="00153D0C">
              <w:rPr>
                <w:rFonts w:cs="Arial"/>
              </w:rPr>
              <w:t xml:space="preserve"> regulation, </w:t>
            </w:r>
            <w:proofErr w:type="gramStart"/>
            <w:r w:rsidR="00BC2AD0" w:rsidRPr="00153D0C">
              <w:rPr>
                <w:rFonts w:cs="Arial"/>
              </w:rPr>
              <w:t>contracts</w:t>
            </w:r>
            <w:proofErr w:type="gramEnd"/>
            <w:r w:rsidR="00BC2AD0" w:rsidRPr="00153D0C">
              <w:rPr>
                <w:rFonts w:cs="Arial"/>
              </w:rPr>
              <w:t xml:space="preserve"> and policy may vary depending on the purpose, size and structure of the organisation and its governance and management arrangements.</w:t>
            </w:r>
            <w:r w:rsidRPr="003465ED">
              <w:rPr>
                <w:rFonts w:cs="Arial"/>
              </w:rPr>
              <w:t xml:space="preserve"> </w:t>
            </w:r>
          </w:p>
        </w:tc>
      </w:tr>
      <w:tr w:rsidR="00DB42DE" w:rsidRPr="00787A2F" w14:paraId="477FCAD6" w14:textId="77777777" w:rsidTr="004B091B">
        <w:trPr>
          <w:trHeight w:val="737"/>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319F4DFE" w14:textId="1A0CC055" w:rsidR="00CD70E6" w:rsidRPr="00153D0C" w:rsidRDefault="00CD70E6" w:rsidP="003857D1">
            <w:pPr>
              <w:spacing w:before="120" w:after="120"/>
              <w:ind w:hanging="115"/>
              <w:jc w:val="center"/>
              <w:rPr>
                <w:b/>
                <w:bCs/>
                <w:sz w:val="28"/>
                <w:szCs w:val="28"/>
              </w:rPr>
            </w:pPr>
            <w:r w:rsidRPr="00153D0C">
              <w:rPr>
                <w:b/>
                <w:bCs/>
                <w:sz w:val="24"/>
                <w:szCs w:val="28"/>
              </w:rPr>
              <w:t xml:space="preserve">As a part of meeting Indicator 1.1, organisations must also demonstrate the mandatory requirement and relevant service </w:t>
            </w:r>
            <w:proofErr w:type="gramStart"/>
            <w:r w:rsidRPr="00153D0C">
              <w:rPr>
                <w:b/>
                <w:bCs/>
                <w:sz w:val="24"/>
                <w:szCs w:val="28"/>
              </w:rPr>
              <w:t>stream</w:t>
            </w:r>
            <w:proofErr w:type="gramEnd"/>
            <w:r w:rsidRPr="00153D0C">
              <w:rPr>
                <w:b/>
                <w:bCs/>
                <w:sz w:val="24"/>
                <w:szCs w:val="28"/>
              </w:rPr>
              <w:t xml:space="preserve"> or service specific requirements detailed below</w:t>
            </w:r>
          </w:p>
        </w:tc>
      </w:tr>
      <w:tr w:rsidR="00CD70E6" w:rsidRPr="00787A2F" w14:paraId="12D3D52B" w14:textId="77777777" w:rsidTr="00170424">
        <w:trPr>
          <w:trHeight w:val="841"/>
        </w:trPr>
        <w:tc>
          <w:tcPr>
            <w:tcW w:w="1560" w:type="dxa"/>
            <w:tcBorders>
              <w:top w:val="single" w:sz="4" w:space="0" w:color="auto"/>
              <w:left w:val="single" w:sz="4" w:space="0" w:color="auto"/>
              <w:bottom w:val="single" w:sz="4" w:space="0" w:color="auto"/>
              <w:right w:val="single" w:sz="4" w:space="0" w:color="auto"/>
            </w:tcBorders>
            <w:shd w:val="clear" w:color="auto" w:fill="FFFF66"/>
            <w:vAlign w:val="center"/>
          </w:tcPr>
          <w:p w14:paraId="0C954B1D" w14:textId="2D1B34A8" w:rsidR="00CD70E6" w:rsidRPr="00787A2F" w:rsidRDefault="00FD20ED" w:rsidP="003857D1">
            <w:pPr>
              <w:rPr>
                <w:b/>
                <w:bCs/>
                <w:color w:val="000000"/>
              </w:rPr>
            </w:pPr>
            <w:r>
              <w:rPr>
                <w:b/>
                <w:bCs/>
                <w:color w:val="000000"/>
              </w:rPr>
              <w:t>Common</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566F4311" w14:textId="77777777" w:rsidR="00CD70E6" w:rsidRPr="00E80E37" w:rsidRDefault="00CD70E6" w:rsidP="001B24F6">
            <w:pPr>
              <w:numPr>
                <w:ilvl w:val="0"/>
                <w:numId w:val="15"/>
              </w:numPr>
              <w:spacing w:before="60" w:after="60"/>
              <w:ind w:left="343" w:hanging="343"/>
            </w:pPr>
            <w:r w:rsidRPr="00E80E37">
              <w:t>Documented business structure or organisational diagram that identifies key decision-makers, roles and relationships and delegated authorities.</w:t>
            </w:r>
          </w:p>
          <w:p w14:paraId="056CD179" w14:textId="164B910D" w:rsidR="00CD70E6" w:rsidRPr="00E80E37" w:rsidRDefault="00CD70E6" w:rsidP="001B24F6">
            <w:pPr>
              <w:numPr>
                <w:ilvl w:val="0"/>
                <w:numId w:val="15"/>
              </w:numPr>
              <w:spacing w:before="60" w:after="60"/>
              <w:ind w:left="343" w:hanging="343"/>
            </w:pPr>
            <w:r w:rsidRPr="00E80E37">
              <w:t xml:space="preserve">Process or system for ensuring compliance with </w:t>
            </w:r>
            <w:r w:rsidRPr="00E80E37">
              <w:rPr>
                <w:rFonts w:cs="Arial"/>
              </w:rPr>
              <w:t>legislative requirements relevant to an organisation’s operations</w:t>
            </w:r>
            <w:r w:rsidRPr="00E80E37">
              <w:rPr>
                <w:rStyle w:val="FootnoteReference"/>
              </w:rPr>
              <w:footnoteReference w:id="5"/>
            </w:r>
            <w:r w:rsidRPr="00E80E37">
              <w:rPr>
                <w:rFonts w:cs="Arial"/>
              </w:rPr>
              <w:t xml:space="preserve"> - such as workplace health and safety.</w:t>
            </w:r>
          </w:p>
          <w:p w14:paraId="15306B6E" w14:textId="7004D68A" w:rsidR="00A73BB2" w:rsidRPr="00E80E37" w:rsidRDefault="00A73BB2" w:rsidP="001B24F6">
            <w:pPr>
              <w:widowControl w:val="0"/>
              <w:numPr>
                <w:ilvl w:val="0"/>
                <w:numId w:val="15"/>
              </w:numPr>
              <w:spacing w:before="60" w:after="60"/>
              <w:ind w:left="343" w:hanging="343"/>
              <w:rPr>
                <w:color w:val="000000" w:themeColor="text1"/>
              </w:rPr>
            </w:pPr>
            <w:r w:rsidRPr="00E80E37">
              <w:t xml:space="preserve">Governance and management processes promote an organisational culture that respects and protects human rights consistent with the requirements of the </w:t>
            </w:r>
            <w:r w:rsidR="0077203C" w:rsidRPr="00E80E37">
              <w:rPr>
                <w:i/>
              </w:rPr>
              <w:t>Human Rights Act 2019</w:t>
            </w:r>
            <w:r w:rsidRPr="00E80E37">
              <w:rPr>
                <w:i/>
              </w:rPr>
              <w:t>.</w:t>
            </w:r>
          </w:p>
          <w:p w14:paraId="732DFB99" w14:textId="75DC2433" w:rsidR="002A0158" w:rsidRPr="00E80E37" w:rsidRDefault="00700470" w:rsidP="001B24F6">
            <w:pPr>
              <w:numPr>
                <w:ilvl w:val="0"/>
                <w:numId w:val="15"/>
              </w:numPr>
              <w:spacing w:before="60" w:after="60"/>
            </w:pPr>
            <w:r w:rsidRPr="00E80E37">
              <w:t xml:space="preserve">A policy or </w:t>
            </w:r>
            <w:r w:rsidR="00CD70E6" w:rsidRPr="00E80E37">
              <w:t xml:space="preserve">procedure for identifying and managing conflicts of interest. </w:t>
            </w:r>
          </w:p>
          <w:p w14:paraId="149E759B" w14:textId="5AD1612A" w:rsidR="000B2EE5" w:rsidRPr="00E80E37" w:rsidRDefault="00C50526" w:rsidP="000B2EE5">
            <w:pPr>
              <w:numPr>
                <w:ilvl w:val="0"/>
                <w:numId w:val="15"/>
              </w:numPr>
              <w:spacing w:before="60" w:after="60"/>
            </w:pPr>
            <w:r w:rsidRPr="00E80E37">
              <w:t xml:space="preserve">Documented process </w:t>
            </w:r>
            <w:r w:rsidR="001456E1" w:rsidRPr="00E80E37">
              <w:t>to ensure written consent is obtain</w:t>
            </w:r>
            <w:r w:rsidR="00D0197C" w:rsidRPr="00E80E37">
              <w:t>ed</w:t>
            </w:r>
            <w:r w:rsidR="001456E1" w:rsidRPr="00E80E37">
              <w:t xml:space="preserve"> from the </w:t>
            </w:r>
            <w:r w:rsidRPr="00E80E37">
              <w:t>funding department before subcontracting the whole or any part of the funded services</w:t>
            </w:r>
          </w:p>
          <w:p w14:paraId="0BEF0510" w14:textId="77777777" w:rsidR="00700470" w:rsidRPr="00E80E37" w:rsidRDefault="00700470" w:rsidP="00700470">
            <w:pPr>
              <w:numPr>
                <w:ilvl w:val="0"/>
                <w:numId w:val="15"/>
              </w:numPr>
              <w:spacing w:before="60" w:after="60"/>
            </w:pPr>
            <w:r w:rsidRPr="00E80E37">
              <w:t>Documented process for ensuring compliance with contractual obligations outlined in the Service Agreement, namely:</w:t>
            </w:r>
          </w:p>
          <w:p w14:paraId="6BA1E80F" w14:textId="77777777" w:rsidR="00700470" w:rsidRPr="00E80E37" w:rsidRDefault="00700470" w:rsidP="00700470">
            <w:pPr>
              <w:numPr>
                <w:ilvl w:val="1"/>
                <w:numId w:val="15"/>
              </w:numPr>
              <w:spacing w:before="60" w:after="60"/>
              <w:ind w:left="910" w:hanging="426"/>
            </w:pPr>
            <w:r w:rsidRPr="00E80E37">
              <w:t>notifying the department and other relevant authority of any alleged misconduct</w:t>
            </w:r>
          </w:p>
          <w:p w14:paraId="3D506667" w14:textId="77777777" w:rsidR="00700470" w:rsidRPr="00E80E37" w:rsidRDefault="00700470" w:rsidP="00700470">
            <w:pPr>
              <w:numPr>
                <w:ilvl w:val="1"/>
                <w:numId w:val="15"/>
              </w:numPr>
              <w:spacing w:before="60" w:after="60"/>
              <w:ind w:left="910" w:hanging="426"/>
            </w:pPr>
            <w:r w:rsidRPr="00E80E37">
              <w:t xml:space="preserve">notifying the department of major incidents and intervening events </w:t>
            </w:r>
            <w:proofErr w:type="gramStart"/>
            <w:r w:rsidRPr="00E80E37">
              <w:t>e.g.</w:t>
            </w:r>
            <w:proofErr w:type="gramEnd"/>
            <w:r w:rsidRPr="00E80E37">
              <w:t xml:space="preserve"> natural disaster, fire, flood, industrial disturbances</w:t>
            </w:r>
          </w:p>
          <w:p w14:paraId="1D4F40F5" w14:textId="77777777" w:rsidR="000B2EE5" w:rsidRPr="00E80E37" w:rsidRDefault="00700470" w:rsidP="000B2EE5">
            <w:pPr>
              <w:numPr>
                <w:ilvl w:val="1"/>
                <w:numId w:val="15"/>
              </w:numPr>
              <w:spacing w:before="60" w:after="60"/>
              <w:ind w:left="910" w:hanging="426"/>
            </w:pPr>
            <w:r w:rsidRPr="00E80E37">
              <w:t xml:space="preserve">obtaining written consent from the department before subcontracting the whole or any part of the funded services </w:t>
            </w:r>
          </w:p>
          <w:p w14:paraId="3AACD0D2" w14:textId="6DD8080A" w:rsidR="00C65604" w:rsidRPr="00E80E37" w:rsidRDefault="00700470" w:rsidP="00B43041">
            <w:pPr>
              <w:numPr>
                <w:ilvl w:val="1"/>
                <w:numId w:val="15"/>
              </w:numPr>
              <w:spacing w:before="60" w:after="60"/>
              <w:ind w:left="910" w:hanging="426"/>
            </w:pPr>
            <w:r w:rsidRPr="00E80E37">
              <w:t>ensuring that records and files relating to use of funding and delivery of services are securely stored for at least 7 years from the date of expiry or termination of the Funding Schedule.</w:t>
            </w:r>
          </w:p>
        </w:tc>
      </w:tr>
      <w:tr w:rsidR="00FD20ED" w:rsidRPr="00787A2F" w14:paraId="4865590E" w14:textId="77777777" w:rsidTr="00170424">
        <w:trPr>
          <w:trHeight w:val="1150"/>
        </w:trPr>
        <w:tc>
          <w:tcPr>
            <w:tcW w:w="1560" w:type="dxa"/>
            <w:tcBorders>
              <w:top w:val="single" w:sz="4" w:space="0" w:color="auto"/>
              <w:left w:val="single" w:sz="4" w:space="0" w:color="auto"/>
              <w:bottom w:val="single" w:sz="4" w:space="0" w:color="auto"/>
              <w:right w:val="single" w:sz="4" w:space="0" w:color="auto"/>
            </w:tcBorders>
            <w:shd w:val="clear" w:color="auto" w:fill="BDD7EE"/>
            <w:vAlign w:val="center"/>
          </w:tcPr>
          <w:p w14:paraId="6A01C207" w14:textId="02D93036" w:rsidR="00FD20ED" w:rsidRPr="003465ED" w:rsidRDefault="00FD20ED" w:rsidP="003857D1">
            <w:pPr>
              <w:rPr>
                <w:b/>
                <w:bCs/>
                <w:szCs w:val="22"/>
              </w:rPr>
            </w:pPr>
            <w:r w:rsidRPr="003465ED">
              <w:rPr>
                <w:b/>
                <w:bCs/>
                <w:szCs w:val="22"/>
              </w:rPr>
              <w:t>Child Protection Support Services</w:t>
            </w:r>
          </w:p>
        </w:tc>
        <w:tc>
          <w:tcPr>
            <w:tcW w:w="8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104F82" w14:textId="7B1BC0DD" w:rsidR="00FD20ED" w:rsidRPr="003C00D5" w:rsidRDefault="00FD20ED" w:rsidP="003C00D5">
            <w:pPr>
              <w:pStyle w:val="Heading4"/>
            </w:pPr>
            <w:r w:rsidRPr="003C00D5">
              <w:t>Child Protection Support Services and services to Families</w:t>
            </w:r>
          </w:p>
          <w:p w14:paraId="607D77AF" w14:textId="07BFCC87" w:rsidR="00FD20ED" w:rsidRPr="00E82097" w:rsidRDefault="00FD20ED" w:rsidP="00F10505">
            <w:pPr>
              <w:widowControl w:val="0"/>
              <w:numPr>
                <w:ilvl w:val="0"/>
                <w:numId w:val="18"/>
              </w:numPr>
              <w:spacing w:before="144" w:after="144" w:line="276" w:lineRule="auto"/>
              <w:ind w:left="346" w:hanging="284"/>
              <w:rPr>
                <w:color w:val="000000"/>
              </w:rPr>
            </w:pPr>
            <w:r w:rsidRPr="00A86FF7">
              <w:rPr>
                <w:color w:val="000000" w:themeColor="text1"/>
              </w:rPr>
              <w:t>Governance</w:t>
            </w:r>
            <w:r w:rsidRPr="00A86FF7">
              <w:rPr>
                <w:color w:val="000000"/>
              </w:rPr>
              <w:t xml:space="preserve"> and management processes promote the principles and requirements of the </w:t>
            </w:r>
            <w:r w:rsidRPr="00A86FF7">
              <w:rPr>
                <w:i/>
                <w:color w:val="000000"/>
              </w:rPr>
              <w:t xml:space="preserve">Child Protection Act 1999 and Child Protection Regulation </w:t>
            </w:r>
            <w:r w:rsidRPr="00A86FF7">
              <w:rPr>
                <w:i/>
                <w:color w:val="000000"/>
              </w:rPr>
              <w:lastRenderedPageBreak/>
              <w:t>2011</w:t>
            </w:r>
            <w:r w:rsidRPr="00A86FF7">
              <w:rPr>
                <w:color w:val="000000"/>
              </w:rPr>
              <w:t xml:space="preserve"> including that the safety, </w:t>
            </w:r>
            <w:proofErr w:type="gramStart"/>
            <w:r w:rsidRPr="00A86FF7">
              <w:rPr>
                <w:color w:val="000000"/>
              </w:rPr>
              <w:t>wellbeing</w:t>
            </w:r>
            <w:proofErr w:type="gramEnd"/>
            <w:r w:rsidRPr="00A86FF7">
              <w:rPr>
                <w:color w:val="000000"/>
              </w:rPr>
              <w:t xml:space="preserve"> and best interests of the child, both through childhood and for the rest of the child’s life, are paramount.</w:t>
            </w:r>
          </w:p>
        </w:tc>
      </w:tr>
      <w:tr w:rsidR="00FD20ED" w:rsidRPr="00787A2F" w14:paraId="399154E4" w14:textId="77777777" w:rsidTr="00170424">
        <w:trPr>
          <w:trHeight w:val="530"/>
        </w:trPr>
        <w:tc>
          <w:tcPr>
            <w:tcW w:w="1560" w:type="dxa"/>
            <w:tcBorders>
              <w:top w:val="single" w:sz="4" w:space="0" w:color="auto"/>
              <w:left w:val="single" w:sz="4" w:space="0" w:color="auto"/>
              <w:bottom w:val="single" w:sz="4" w:space="0" w:color="auto"/>
              <w:right w:val="single" w:sz="4" w:space="0" w:color="auto"/>
            </w:tcBorders>
            <w:shd w:val="clear" w:color="auto" w:fill="64BAAF"/>
            <w:vAlign w:val="center"/>
          </w:tcPr>
          <w:p w14:paraId="3313D258" w14:textId="1CFFBC44" w:rsidR="00FD20ED" w:rsidRPr="003465ED" w:rsidRDefault="00FD20ED" w:rsidP="003857D1">
            <w:pPr>
              <w:rPr>
                <w:b/>
                <w:bCs/>
                <w:szCs w:val="22"/>
              </w:rPr>
            </w:pPr>
            <w:r w:rsidRPr="003465ED">
              <w:rPr>
                <w:b/>
                <w:bCs/>
                <w:szCs w:val="22"/>
              </w:rPr>
              <w:lastRenderedPageBreak/>
              <w:t>Families</w:t>
            </w:r>
          </w:p>
        </w:tc>
        <w:tc>
          <w:tcPr>
            <w:tcW w:w="83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94679" w14:textId="77777777" w:rsidR="00FD20ED" w:rsidRPr="00A86FF7" w:rsidRDefault="00FD20ED" w:rsidP="00E82097">
            <w:pPr>
              <w:widowControl w:val="0"/>
              <w:tabs>
                <w:tab w:val="left" w:pos="360"/>
              </w:tabs>
              <w:autoSpaceDE w:val="0"/>
              <w:autoSpaceDN w:val="0"/>
              <w:adjustRightInd w:val="0"/>
              <w:spacing w:before="144" w:after="144"/>
              <w:rPr>
                <w:rFonts w:cs="Arial"/>
                <w:b/>
                <w:bCs/>
                <w:color w:val="00293F"/>
              </w:rPr>
            </w:pPr>
          </w:p>
        </w:tc>
      </w:tr>
      <w:tr w:rsidR="00CD70E6" w:rsidRPr="00787A2F" w14:paraId="1024CDA9" w14:textId="77777777" w:rsidTr="003465ED">
        <w:trPr>
          <w:trHeight w:val="64"/>
        </w:trPr>
        <w:tc>
          <w:tcPr>
            <w:tcW w:w="1560" w:type="dxa"/>
            <w:tcBorders>
              <w:top w:val="single" w:sz="4" w:space="0" w:color="auto"/>
              <w:left w:val="single" w:sz="4" w:space="0" w:color="auto"/>
              <w:bottom w:val="single" w:sz="4" w:space="0" w:color="auto"/>
              <w:right w:val="single" w:sz="4" w:space="0" w:color="auto"/>
            </w:tcBorders>
            <w:shd w:val="clear" w:color="auto" w:fill="9A4C81"/>
            <w:vAlign w:val="center"/>
          </w:tcPr>
          <w:p w14:paraId="19766ED3" w14:textId="3DE6133F" w:rsidR="00CD70E6" w:rsidRPr="00DF6FB0" w:rsidRDefault="008D3D39" w:rsidP="008D3D39">
            <w:pPr>
              <w:rPr>
                <w:szCs w:val="22"/>
              </w:rPr>
            </w:pPr>
            <w:r w:rsidRPr="003465ED">
              <w:rPr>
                <w:b/>
                <w:color w:val="FFFFFF" w:themeColor="background1"/>
                <w:szCs w:val="22"/>
              </w:rPr>
              <w:t>Disability Services</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F865982" w14:textId="60029F80" w:rsidR="00CD70E6" w:rsidRPr="00E80E37" w:rsidRDefault="000A5FBA" w:rsidP="00D62B4C">
            <w:pPr>
              <w:numPr>
                <w:ilvl w:val="0"/>
                <w:numId w:val="18"/>
              </w:numPr>
              <w:spacing w:after="20" w:line="276" w:lineRule="auto"/>
              <w:ind w:left="343" w:hanging="303"/>
            </w:pPr>
            <w:r w:rsidRPr="00E80E37">
              <w:rPr>
                <w:color w:val="000000"/>
              </w:rPr>
              <w:t xml:space="preserve">Governance and management processes promote the principles of Part 2 </w:t>
            </w:r>
            <w:r w:rsidRPr="001A7326">
              <w:rPr>
                <w:i/>
                <w:color w:val="000000"/>
              </w:rPr>
              <w:t>Disability Services Act 2006</w:t>
            </w:r>
            <w:r w:rsidRPr="00E80E37">
              <w:rPr>
                <w:color w:val="000000"/>
              </w:rPr>
              <w:t xml:space="preserve"> and </w:t>
            </w:r>
            <w:r w:rsidR="006C2ECE" w:rsidRPr="00E80E37">
              <w:rPr>
                <w:color w:val="000000"/>
              </w:rPr>
              <w:t>comply</w:t>
            </w:r>
            <w:r w:rsidRPr="00E80E37">
              <w:rPr>
                <w:color w:val="000000"/>
              </w:rPr>
              <w:t xml:space="preserve"> with the reporting requirements of the Coroners Act 2003</w:t>
            </w:r>
            <w:r w:rsidR="00D56E32">
              <w:rPr>
                <w:color w:val="000000"/>
              </w:rPr>
              <w:t>.</w:t>
            </w:r>
            <w:r w:rsidRPr="00E80E37">
              <w:rPr>
                <w:color w:val="000000"/>
                <w:vertAlign w:val="superscript"/>
              </w:rPr>
              <w:footnoteReference w:id="6"/>
            </w:r>
          </w:p>
        </w:tc>
      </w:tr>
      <w:tr w:rsidR="00CD70E6" w:rsidRPr="00787A2F" w14:paraId="384644E5" w14:textId="77777777" w:rsidTr="004B091B">
        <w:trPr>
          <w:trHeight w:val="6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EA7A2E" w14:textId="77777777" w:rsidR="00CD70E6" w:rsidRPr="00787A2F" w:rsidRDefault="00CD70E6" w:rsidP="003857D1">
            <w:pPr>
              <w:rPr>
                <w:b/>
              </w:rPr>
            </w:pPr>
            <w:r w:rsidRPr="00787A2F">
              <w:rPr>
                <w:b/>
              </w:rPr>
              <w:t>Suggestions</w:t>
            </w:r>
          </w:p>
          <w:p w14:paraId="445DF9FF" w14:textId="77777777" w:rsidR="00CD70E6" w:rsidRPr="00787A2F" w:rsidRDefault="00CD70E6" w:rsidP="003857D1">
            <w:pPr>
              <w:rPr>
                <w:b/>
              </w:rPr>
            </w:pPr>
            <w:r w:rsidRPr="00787A2F">
              <w:rPr>
                <w:b/>
              </w:rPr>
              <w:t xml:space="preserve">of </w:t>
            </w:r>
          </w:p>
          <w:p w14:paraId="644C89D2" w14:textId="77777777" w:rsidR="00CD70E6" w:rsidRPr="00787A2F" w:rsidRDefault="00CD70E6" w:rsidP="003857D1">
            <w:pPr>
              <w:rPr>
                <w:b/>
              </w:rPr>
            </w:pPr>
            <w:r w:rsidRPr="00787A2F">
              <w:rPr>
                <w:b/>
              </w:rPr>
              <w:t>Evidence</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14:paraId="6750237D" w14:textId="090BCA52" w:rsidR="00CD70E6" w:rsidRPr="00787A2F" w:rsidRDefault="00CD70E6" w:rsidP="00CD70E6">
            <w:pPr>
              <w:pStyle w:val="ListParagraph"/>
              <w:numPr>
                <w:ilvl w:val="0"/>
                <w:numId w:val="32"/>
              </w:numPr>
              <w:autoSpaceDE w:val="0"/>
              <w:autoSpaceDN w:val="0"/>
              <w:adjustRightInd w:val="0"/>
              <w:spacing w:before="60" w:after="20"/>
              <w:ind w:left="357" w:hanging="357"/>
              <w:rPr>
                <w:rFonts w:cs="Arial"/>
                <w:spacing w:val="2"/>
              </w:rPr>
            </w:pPr>
            <w:r w:rsidRPr="00787A2F">
              <w:rPr>
                <w:rFonts w:ascii="Arial" w:hAnsi="Arial" w:cs="Arial"/>
                <w:spacing w:val="2"/>
              </w:rPr>
              <w:t xml:space="preserve">Documents that support good governance </w:t>
            </w:r>
            <w:proofErr w:type="gramStart"/>
            <w:r w:rsidRPr="00787A2F">
              <w:rPr>
                <w:rFonts w:ascii="Arial" w:hAnsi="Arial" w:cs="Arial"/>
                <w:spacing w:val="2"/>
              </w:rPr>
              <w:t>e.g.</w:t>
            </w:r>
            <w:proofErr w:type="gramEnd"/>
            <w:r w:rsidRPr="00787A2F">
              <w:rPr>
                <w:rFonts w:ascii="Arial" w:hAnsi="Arial" w:cs="Arial"/>
                <w:spacing w:val="2"/>
              </w:rPr>
              <w:t xml:space="preserve"> constitution, terms of reference showing how the governing body operates, including meeting and reporting arrangements</w:t>
            </w:r>
            <w:r w:rsidR="002B61C5">
              <w:rPr>
                <w:rFonts w:ascii="Arial" w:hAnsi="Arial" w:cs="Arial"/>
                <w:spacing w:val="2"/>
              </w:rPr>
              <w:t>.</w:t>
            </w:r>
          </w:p>
          <w:p w14:paraId="4903113B" w14:textId="12DA632A" w:rsidR="00C96EE8" w:rsidRPr="00787A2F" w:rsidRDefault="00C96EE8"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Charter or Statement of service user rights (such as human rights) and responsibilities</w:t>
            </w:r>
            <w:r w:rsidR="00AF0F0A">
              <w:rPr>
                <w:rFonts w:ascii="Arial" w:hAnsi="Arial" w:cs="Arial"/>
                <w:spacing w:val="2"/>
              </w:rPr>
              <w:t>.</w:t>
            </w:r>
          </w:p>
          <w:p w14:paraId="086E6953" w14:textId="5F1B0BE9"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board/management committee processes for monitoring compliance with key legislative and contractual requirements</w:t>
            </w:r>
            <w:r w:rsidR="00AF0F0A">
              <w:rPr>
                <w:rFonts w:ascii="Arial" w:hAnsi="Arial" w:cs="Arial"/>
                <w:spacing w:val="2"/>
              </w:rPr>
              <w:t>.</w:t>
            </w:r>
          </w:p>
          <w:p w14:paraId="0ECB52BF" w14:textId="2BA4D8B1"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governing body/board meetings </w:t>
            </w:r>
            <w:proofErr w:type="gramStart"/>
            <w:r w:rsidRPr="00787A2F">
              <w:rPr>
                <w:rFonts w:ascii="Arial" w:hAnsi="Arial" w:cs="Arial"/>
                <w:spacing w:val="2"/>
              </w:rPr>
              <w:t>e.g.</w:t>
            </w:r>
            <w:proofErr w:type="gramEnd"/>
            <w:r w:rsidRPr="00787A2F">
              <w:rPr>
                <w:rFonts w:ascii="Arial" w:hAnsi="Arial" w:cs="Arial"/>
                <w:spacing w:val="2"/>
              </w:rPr>
              <w:t xml:space="preserve"> agendas, minutes and attendance register</w:t>
            </w:r>
            <w:r w:rsidR="00AF0F0A">
              <w:rPr>
                <w:rFonts w:ascii="Arial" w:hAnsi="Arial" w:cs="Arial"/>
                <w:spacing w:val="2"/>
              </w:rPr>
              <w:t>.</w:t>
            </w:r>
          </w:p>
          <w:p w14:paraId="293228B4" w14:textId="6E19B91E"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Records of external audits and internal reviews </w:t>
            </w:r>
            <w:proofErr w:type="gramStart"/>
            <w:r w:rsidRPr="00787A2F">
              <w:rPr>
                <w:rFonts w:ascii="Arial" w:hAnsi="Arial" w:cs="Arial"/>
                <w:spacing w:val="2"/>
              </w:rPr>
              <w:t>e.g.</w:t>
            </w:r>
            <w:proofErr w:type="gramEnd"/>
            <w:r w:rsidRPr="00787A2F">
              <w:rPr>
                <w:rFonts w:ascii="Arial" w:hAnsi="Arial" w:cs="Arial"/>
                <w:spacing w:val="2"/>
              </w:rPr>
              <w:t xml:space="preserve"> Work Health and Safety demonstrating compliance with legislative/regulatory requirements</w:t>
            </w:r>
            <w:r w:rsidR="00AF0F0A">
              <w:rPr>
                <w:rFonts w:ascii="Arial" w:hAnsi="Arial" w:cs="Arial"/>
                <w:spacing w:val="2"/>
              </w:rPr>
              <w:t>.</w:t>
            </w:r>
          </w:p>
          <w:p w14:paraId="04504787" w14:textId="77777777"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Annual Report detailing information about organisational performance</w:t>
            </w:r>
          </w:p>
          <w:p w14:paraId="16D4BA1F" w14:textId="6BDFA44A"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for advising the </w:t>
            </w:r>
            <w:r w:rsidR="009C1984" w:rsidRPr="00787A2F">
              <w:rPr>
                <w:rFonts w:ascii="Arial" w:hAnsi="Arial" w:cs="Arial"/>
                <w:spacing w:val="2"/>
              </w:rPr>
              <w:t xml:space="preserve">relevant </w:t>
            </w:r>
            <w:r w:rsidRPr="00787A2F">
              <w:rPr>
                <w:rFonts w:ascii="Arial" w:hAnsi="Arial" w:cs="Arial"/>
                <w:spacing w:val="2"/>
              </w:rPr>
              <w:t>department</w:t>
            </w:r>
            <w:r w:rsidR="009C1984" w:rsidRPr="00787A2F">
              <w:rPr>
                <w:rFonts w:ascii="Arial" w:hAnsi="Arial" w:cs="Arial"/>
                <w:spacing w:val="2"/>
              </w:rPr>
              <w:t>/s</w:t>
            </w:r>
            <w:r w:rsidRPr="00787A2F">
              <w:rPr>
                <w:rFonts w:ascii="Arial" w:hAnsi="Arial" w:cs="Arial"/>
                <w:spacing w:val="2"/>
              </w:rPr>
              <w:t xml:space="preserve"> and other relevant agencies of </w:t>
            </w:r>
            <w:r w:rsidRPr="004F71BA">
              <w:rPr>
                <w:rFonts w:ascii="Arial" w:hAnsi="Arial" w:cs="Arial"/>
                <w:spacing w:val="2"/>
              </w:rPr>
              <w:t>changes to Board/Management Committee membership</w:t>
            </w:r>
            <w:r w:rsidR="00AF0F0A" w:rsidRPr="004F71BA">
              <w:rPr>
                <w:rFonts w:ascii="Arial" w:hAnsi="Arial" w:cs="Arial"/>
                <w:spacing w:val="2"/>
              </w:rPr>
              <w:t>.</w:t>
            </w:r>
          </w:p>
          <w:p w14:paraId="79F4F3F3" w14:textId="77777777"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Conflict of interest policy, conflict of interest disclosure form and procedure</w:t>
            </w:r>
          </w:p>
          <w:p w14:paraId="479EA59A" w14:textId="40EE65DF" w:rsidR="00E82097" w:rsidRPr="004F71BA" w:rsidRDefault="00CD70E6" w:rsidP="00E82097">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 xml:space="preserve">Emails from </w:t>
            </w:r>
            <w:proofErr w:type="spellStart"/>
            <w:r w:rsidRPr="004F71BA">
              <w:rPr>
                <w:rFonts w:ascii="Arial" w:hAnsi="Arial" w:cs="Arial"/>
                <w:spacing w:val="2"/>
              </w:rPr>
              <w:t>AustLII</w:t>
            </w:r>
            <w:proofErr w:type="spellEnd"/>
            <w:r w:rsidRPr="004F71BA">
              <w:rPr>
                <w:rFonts w:ascii="Arial" w:hAnsi="Arial" w:cs="Arial"/>
                <w:spacing w:val="2"/>
              </w:rPr>
              <w:t xml:space="preserve"> advising of updates to legislation</w:t>
            </w:r>
            <w:r w:rsidR="004B091B" w:rsidRPr="004F71BA">
              <w:rPr>
                <w:rFonts w:ascii="Arial" w:hAnsi="Arial" w:cs="Arial"/>
                <w:spacing w:val="2"/>
              </w:rPr>
              <w:t>.</w:t>
            </w:r>
          </w:p>
          <w:p w14:paraId="5D5DBC2F" w14:textId="77777777" w:rsidR="00874A58" w:rsidRPr="004F71BA" w:rsidRDefault="00874A58" w:rsidP="00874A58">
            <w:pPr>
              <w:widowControl w:val="0"/>
              <w:autoSpaceDE w:val="0"/>
              <w:autoSpaceDN w:val="0"/>
              <w:adjustRightInd w:val="0"/>
              <w:spacing w:before="144" w:after="144" w:line="276" w:lineRule="auto"/>
              <w:rPr>
                <w:rFonts w:cs="Arial"/>
                <w:b/>
                <w:bCs/>
                <w:color w:val="00293F"/>
              </w:rPr>
            </w:pPr>
            <w:r w:rsidRPr="004F71BA">
              <w:rPr>
                <w:rFonts w:cs="Arial"/>
                <w:b/>
                <w:bCs/>
                <w:color w:val="00293F"/>
              </w:rPr>
              <w:t>Domestic and Family Violence services</w:t>
            </w:r>
          </w:p>
          <w:p w14:paraId="700949C9" w14:textId="77777777" w:rsidR="00874A58" w:rsidRPr="004F71BA" w:rsidRDefault="00874A58" w:rsidP="00874A58">
            <w:pPr>
              <w:widowControl w:val="0"/>
              <w:spacing w:before="144" w:after="144"/>
              <w:rPr>
                <w:color w:val="000000"/>
                <w:spacing w:val="2"/>
              </w:rPr>
            </w:pPr>
            <w:r w:rsidRPr="004F71BA">
              <w:rPr>
                <w:color w:val="000000"/>
                <w:spacing w:val="2"/>
              </w:rPr>
              <w:t xml:space="preserve">Documented and implemented processes and systems that ensure compliance with legislative, regulatory, policy and contractual requirements that apply to the organisation, including:  </w:t>
            </w:r>
          </w:p>
          <w:p w14:paraId="2F60A7BF" w14:textId="75C7D724" w:rsidR="00874A58" w:rsidRPr="004F71BA" w:rsidRDefault="00874A58" w:rsidP="00874A58">
            <w:pPr>
              <w:pStyle w:val="ListParagraph"/>
              <w:widowControl w:val="0"/>
              <w:numPr>
                <w:ilvl w:val="0"/>
                <w:numId w:val="73"/>
              </w:numPr>
              <w:spacing w:before="144" w:after="144"/>
              <w:rPr>
                <w:rFonts w:ascii="Arial" w:hAnsi="Arial"/>
                <w:color w:val="000000"/>
                <w:spacing w:val="2"/>
                <w:szCs w:val="24"/>
              </w:rPr>
            </w:pPr>
            <w:r w:rsidRPr="004F71BA">
              <w:rPr>
                <w:rFonts w:ascii="Arial" w:hAnsi="Arial"/>
                <w:i/>
                <w:iCs/>
                <w:color w:val="000000"/>
                <w:spacing w:val="2"/>
                <w:szCs w:val="24"/>
              </w:rPr>
              <w:t>Domestic and Family Violence Services: Practice principles, standards and guidance</w:t>
            </w:r>
            <w:r w:rsidRPr="004F71BA">
              <w:rPr>
                <w:rFonts w:ascii="Arial" w:hAnsi="Arial"/>
                <w:color w:val="000000"/>
                <w:spacing w:val="2"/>
                <w:szCs w:val="24"/>
              </w:rPr>
              <w:t xml:space="preserve"> (2020</w:t>
            </w:r>
            <w:proofErr w:type="gramStart"/>
            <w:r w:rsidRPr="004F71BA">
              <w:rPr>
                <w:rFonts w:ascii="Arial" w:hAnsi="Arial"/>
                <w:color w:val="000000"/>
                <w:spacing w:val="2"/>
                <w:szCs w:val="24"/>
              </w:rPr>
              <w:t xml:space="preserve">) </w:t>
            </w:r>
            <w:r w:rsidR="00AF0F0A" w:rsidRPr="004F71BA">
              <w:rPr>
                <w:rFonts w:ascii="Arial" w:hAnsi="Arial"/>
                <w:color w:val="000000"/>
                <w:spacing w:val="2"/>
                <w:szCs w:val="24"/>
              </w:rPr>
              <w:t>.</w:t>
            </w:r>
            <w:proofErr w:type="gramEnd"/>
          </w:p>
          <w:p w14:paraId="2A100A74" w14:textId="0E956D54" w:rsidR="00874A58" w:rsidRPr="004F71BA" w:rsidRDefault="00874A58" w:rsidP="00874A58">
            <w:pPr>
              <w:pStyle w:val="ListParagraph"/>
              <w:widowControl w:val="0"/>
              <w:numPr>
                <w:ilvl w:val="0"/>
                <w:numId w:val="73"/>
              </w:numPr>
              <w:spacing w:before="144" w:after="144"/>
              <w:rPr>
                <w:rFonts w:ascii="Arial" w:hAnsi="Arial"/>
                <w:i/>
                <w:iCs/>
                <w:color w:val="000000"/>
                <w:spacing w:val="2"/>
                <w:szCs w:val="24"/>
              </w:rPr>
            </w:pPr>
            <w:r w:rsidRPr="004F71BA">
              <w:rPr>
                <w:rFonts w:ascii="Arial" w:hAnsi="Arial"/>
                <w:i/>
                <w:iCs/>
                <w:color w:val="000000"/>
                <w:spacing w:val="2"/>
                <w:szCs w:val="24"/>
              </w:rPr>
              <w:t>Domestic and Family Violence Protection Act 2012</w:t>
            </w:r>
            <w:r w:rsidR="00AF0F0A" w:rsidRPr="004F71BA">
              <w:rPr>
                <w:rFonts w:ascii="Arial" w:hAnsi="Arial"/>
                <w:i/>
                <w:iCs/>
                <w:color w:val="000000"/>
                <w:spacing w:val="2"/>
                <w:szCs w:val="24"/>
              </w:rPr>
              <w:t>.</w:t>
            </w:r>
          </w:p>
          <w:p w14:paraId="446DC33B" w14:textId="158FDCB3" w:rsidR="00874A58" w:rsidRPr="004F71BA" w:rsidRDefault="00874A58" w:rsidP="00874A58">
            <w:pPr>
              <w:pStyle w:val="ListParagraph"/>
              <w:widowControl w:val="0"/>
              <w:numPr>
                <w:ilvl w:val="0"/>
                <w:numId w:val="73"/>
              </w:numPr>
              <w:spacing w:before="144" w:after="144"/>
              <w:rPr>
                <w:rFonts w:ascii="Arial" w:hAnsi="Arial"/>
                <w:i/>
                <w:iCs/>
                <w:color w:val="000000"/>
                <w:spacing w:val="2"/>
                <w:szCs w:val="24"/>
              </w:rPr>
            </w:pPr>
            <w:r w:rsidRPr="004F71BA">
              <w:rPr>
                <w:rFonts w:ascii="Arial" w:hAnsi="Arial"/>
                <w:i/>
                <w:iCs/>
                <w:color w:val="000000"/>
                <w:spacing w:val="2"/>
                <w:szCs w:val="24"/>
              </w:rPr>
              <w:t>Child Protection Act 1999</w:t>
            </w:r>
            <w:r w:rsidR="00AF0F0A" w:rsidRPr="004F71BA">
              <w:rPr>
                <w:rFonts w:ascii="Arial" w:hAnsi="Arial"/>
                <w:i/>
                <w:iCs/>
                <w:color w:val="000000"/>
                <w:spacing w:val="2"/>
                <w:szCs w:val="24"/>
              </w:rPr>
              <w:t>.</w:t>
            </w:r>
          </w:p>
          <w:p w14:paraId="41E78606" w14:textId="4B1286CF" w:rsidR="00874A58" w:rsidRPr="004F71BA" w:rsidRDefault="00874A58" w:rsidP="00874A58">
            <w:pPr>
              <w:pStyle w:val="ListParagraph"/>
              <w:widowControl w:val="0"/>
              <w:numPr>
                <w:ilvl w:val="0"/>
                <w:numId w:val="73"/>
              </w:numPr>
              <w:spacing w:before="144" w:after="144"/>
              <w:rPr>
                <w:rFonts w:ascii="Arial" w:hAnsi="Arial"/>
                <w:i/>
                <w:iCs/>
                <w:color w:val="000000"/>
                <w:spacing w:val="2"/>
                <w:szCs w:val="24"/>
              </w:rPr>
            </w:pPr>
            <w:r w:rsidRPr="004F71BA">
              <w:rPr>
                <w:rFonts w:ascii="Arial" w:hAnsi="Arial"/>
                <w:i/>
                <w:iCs/>
                <w:color w:val="000000"/>
                <w:spacing w:val="2"/>
                <w:szCs w:val="24"/>
              </w:rPr>
              <w:t>Public Guardian Act 2001</w:t>
            </w:r>
            <w:r w:rsidR="00AF0F0A" w:rsidRPr="004F71BA">
              <w:rPr>
                <w:rFonts w:ascii="Arial" w:hAnsi="Arial"/>
                <w:i/>
                <w:iCs/>
                <w:color w:val="000000"/>
                <w:spacing w:val="2"/>
                <w:szCs w:val="24"/>
              </w:rPr>
              <w:t>.</w:t>
            </w:r>
          </w:p>
          <w:p w14:paraId="6A0D7AFB" w14:textId="77777777" w:rsidR="00874A58" w:rsidRPr="004F71BA" w:rsidRDefault="00874A58" w:rsidP="00874A58">
            <w:pPr>
              <w:pStyle w:val="ListParagraph"/>
              <w:widowControl w:val="0"/>
              <w:numPr>
                <w:ilvl w:val="0"/>
                <w:numId w:val="73"/>
              </w:numPr>
              <w:spacing w:before="144" w:after="144"/>
              <w:rPr>
                <w:rFonts w:ascii="Arial" w:hAnsi="Arial"/>
                <w:color w:val="000000"/>
                <w:spacing w:val="2"/>
                <w:szCs w:val="24"/>
              </w:rPr>
            </w:pPr>
            <w:r w:rsidRPr="004F71BA">
              <w:rPr>
                <w:rFonts w:ascii="Arial" w:hAnsi="Arial"/>
                <w:i/>
                <w:iCs/>
                <w:color w:val="000000"/>
                <w:spacing w:val="2"/>
                <w:szCs w:val="24"/>
              </w:rPr>
              <w:t>Human Rights Act 2019</w:t>
            </w:r>
            <w:r w:rsidRPr="004F71BA">
              <w:rPr>
                <w:rFonts w:ascii="Arial" w:hAnsi="Arial"/>
                <w:color w:val="000000"/>
                <w:spacing w:val="2"/>
                <w:szCs w:val="24"/>
              </w:rPr>
              <w:t xml:space="preserve"> – clause 28 Cultural rights—Aboriginal Peoples and Torres Strait Islander Peoples.</w:t>
            </w:r>
          </w:p>
          <w:p w14:paraId="44CB9C64" w14:textId="34C83E65" w:rsidR="00E82097" w:rsidRPr="004F71BA" w:rsidRDefault="00E82097" w:rsidP="003C00D5">
            <w:pPr>
              <w:pStyle w:val="Heading4"/>
            </w:pPr>
            <w:r w:rsidRPr="004F71BA">
              <w:t xml:space="preserve">Queensland Community Support Scheme services </w:t>
            </w:r>
          </w:p>
          <w:p w14:paraId="523B8025" w14:textId="1930CEAD" w:rsidR="00E82097" w:rsidRPr="004F71BA" w:rsidRDefault="0017588F" w:rsidP="00E82097">
            <w:pPr>
              <w:pStyle w:val="ListParagraph"/>
              <w:widowControl w:val="0"/>
              <w:numPr>
                <w:ilvl w:val="0"/>
                <w:numId w:val="60"/>
              </w:numPr>
              <w:spacing w:before="144" w:after="144"/>
              <w:rPr>
                <w:rFonts w:cs="Arial"/>
                <w:color w:val="000000"/>
                <w:spacing w:val="2"/>
              </w:rPr>
            </w:pPr>
            <w:r w:rsidRPr="004F71BA">
              <w:rPr>
                <w:rFonts w:ascii="Arial" w:hAnsi="Arial" w:cs="Arial"/>
              </w:rPr>
              <w:t>O</w:t>
            </w:r>
            <w:r w:rsidR="00E82097" w:rsidRPr="004F71BA">
              <w:rPr>
                <w:rFonts w:ascii="Arial" w:hAnsi="Arial" w:cs="Arial"/>
              </w:rPr>
              <w:t xml:space="preserve">rganisations that have brokerage arrangements in place ensure </w:t>
            </w:r>
            <w:r w:rsidRPr="004F71BA">
              <w:rPr>
                <w:rFonts w:ascii="Arial" w:hAnsi="Arial" w:cs="Arial"/>
              </w:rPr>
              <w:t>they</w:t>
            </w:r>
            <w:r w:rsidR="00E82097" w:rsidRPr="004F71BA">
              <w:rPr>
                <w:rFonts w:ascii="Arial" w:hAnsi="Arial" w:cs="Arial"/>
              </w:rPr>
              <w:t xml:space="preserve"> adhere to the Queensland Community Support Scheme (QCSS) Practice manual and brokerage guidelines.</w:t>
            </w:r>
          </w:p>
          <w:p w14:paraId="19E0167E" w14:textId="09F08E7E" w:rsidR="00E82097" w:rsidRPr="001A7326" w:rsidRDefault="00E82097" w:rsidP="001A7326">
            <w:pPr>
              <w:pStyle w:val="ListParagraph"/>
              <w:widowControl w:val="0"/>
              <w:numPr>
                <w:ilvl w:val="0"/>
                <w:numId w:val="60"/>
              </w:numPr>
              <w:autoSpaceDE w:val="0"/>
              <w:autoSpaceDN w:val="0"/>
              <w:adjustRightInd w:val="0"/>
              <w:spacing w:before="144" w:after="20"/>
              <w:rPr>
                <w:rFonts w:cs="Arial"/>
                <w:spacing w:val="2"/>
              </w:rPr>
            </w:pPr>
            <w:r w:rsidRPr="004F71BA">
              <w:rPr>
                <w:rFonts w:ascii="Arial" w:hAnsi="Arial" w:cs="Arial"/>
              </w:rPr>
              <w:t>Where services are subcontracted</w:t>
            </w:r>
            <w:r w:rsidRPr="001A7326">
              <w:rPr>
                <w:rFonts w:ascii="Arial" w:hAnsi="Arial" w:cs="Arial"/>
              </w:rPr>
              <w:t xml:space="preserve">, processes ensure that the subcontractor meets the HSQF and other contractual responsibilities applicable to the service being subcontracted. </w:t>
            </w:r>
          </w:p>
          <w:p w14:paraId="453FB66D" w14:textId="51FC9AB0" w:rsidR="00DB1795" w:rsidRPr="00787A2F" w:rsidRDefault="00DB1795" w:rsidP="00DB1795">
            <w:pPr>
              <w:autoSpaceDE w:val="0"/>
              <w:autoSpaceDN w:val="0"/>
              <w:adjustRightInd w:val="0"/>
              <w:spacing w:after="20"/>
              <w:rPr>
                <w:rFonts w:cs="Arial"/>
                <w:spacing w:val="2"/>
              </w:rPr>
            </w:pPr>
          </w:p>
        </w:tc>
      </w:tr>
    </w:tbl>
    <w:p w14:paraId="7ACDE219" w14:textId="11410C14" w:rsidR="00F10505" w:rsidRDefault="00F10505" w:rsidP="00CD70E6">
      <w:pPr>
        <w:rPr>
          <w:sz w:val="16"/>
          <w:szCs w:val="16"/>
        </w:rPr>
      </w:pPr>
    </w:p>
    <w:p w14:paraId="07791A49" w14:textId="77777777" w:rsidR="00F10505" w:rsidRDefault="00F10505">
      <w:pPr>
        <w:rPr>
          <w:sz w:val="16"/>
          <w:szCs w:val="16"/>
        </w:rPr>
      </w:pPr>
      <w:r>
        <w:rPr>
          <w:sz w:val="16"/>
          <w:szCs w:val="16"/>
        </w:rPr>
        <w:br w:type="page"/>
      </w:r>
    </w:p>
    <w:p w14:paraId="6A2464EF" w14:textId="77777777" w:rsidR="00CD70E6" w:rsidRPr="00787A2F" w:rsidRDefault="00CD70E6" w:rsidP="00CD70E6">
      <w:pPr>
        <w:rPr>
          <w:sz w:val="16"/>
          <w:szCs w:val="16"/>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340"/>
      </w:tblGrid>
      <w:tr w:rsidR="00DB42DE" w:rsidRPr="00787A2F" w14:paraId="4D448EF1" w14:textId="77777777" w:rsidTr="00DB42DE">
        <w:trPr>
          <w:trHeight w:val="407"/>
        </w:trPr>
        <w:tc>
          <w:tcPr>
            <w:tcW w:w="9900" w:type="dxa"/>
            <w:gridSpan w:val="2"/>
            <w:shd w:val="clear" w:color="auto" w:fill="64BAAF"/>
            <w:vAlign w:val="center"/>
          </w:tcPr>
          <w:p w14:paraId="776087BE" w14:textId="490C3813" w:rsidR="00CD70E6" w:rsidRPr="00787A2F" w:rsidRDefault="00EC121E" w:rsidP="003857D1">
            <w:pPr>
              <w:autoSpaceDE w:val="0"/>
              <w:autoSpaceDN w:val="0"/>
              <w:adjustRightInd w:val="0"/>
              <w:spacing w:before="60" w:after="200" w:line="276" w:lineRule="auto"/>
              <w:rPr>
                <w:sz w:val="28"/>
                <w:szCs w:val="28"/>
              </w:rPr>
            </w:pPr>
            <w:r w:rsidRPr="00787A2F">
              <w:rPr>
                <w:sz w:val="16"/>
                <w:szCs w:val="16"/>
              </w:rPr>
              <w:br w:type="page"/>
            </w:r>
            <w:r w:rsidR="00CD70E6" w:rsidRPr="00787A2F">
              <w:rPr>
                <w:rFonts w:cs="Arial"/>
                <w:b/>
                <w:bCs/>
                <w:sz w:val="28"/>
                <w:szCs w:val="28"/>
              </w:rPr>
              <w:t>Indicator 1.2: The organisation ensures that members of the governing body possess and maintain the knowledge, skills and experience required to fulfil their roles.</w:t>
            </w:r>
          </w:p>
        </w:tc>
      </w:tr>
      <w:tr w:rsidR="00DB42DE" w:rsidRPr="00787A2F" w14:paraId="78E01684" w14:textId="77777777" w:rsidTr="00DB42DE">
        <w:trPr>
          <w:trHeight w:val="407"/>
        </w:trPr>
        <w:tc>
          <w:tcPr>
            <w:tcW w:w="9900" w:type="dxa"/>
            <w:gridSpan w:val="2"/>
            <w:shd w:val="clear" w:color="auto" w:fill="64BAAF"/>
            <w:vAlign w:val="center"/>
          </w:tcPr>
          <w:p w14:paraId="5A2C8466"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1.2, organisations </w:t>
            </w:r>
            <w:r w:rsidRPr="00787A2F">
              <w:rPr>
                <w:b/>
                <w:bCs/>
                <w:szCs w:val="22"/>
                <w:u w:val="single"/>
              </w:rPr>
              <w:t>must also</w:t>
            </w:r>
            <w:r w:rsidRPr="00787A2F">
              <w:rPr>
                <w:b/>
                <w:bCs/>
                <w:szCs w:val="22"/>
              </w:rPr>
              <w:t xml:space="preserve"> demonstrate the mandatory requirement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0CBF57B4" w14:textId="77777777" w:rsidTr="003465ED">
        <w:trPr>
          <w:trHeight w:val="1844"/>
        </w:trPr>
        <w:tc>
          <w:tcPr>
            <w:tcW w:w="1560" w:type="dxa"/>
            <w:shd w:val="clear" w:color="auto" w:fill="FFFF66"/>
            <w:vAlign w:val="center"/>
          </w:tcPr>
          <w:p w14:paraId="47CCC182" w14:textId="626E0F50" w:rsidR="00CD70E6" w:rsidRPr="00DF6FB0" w:rsidRDefault="008D3D39" w:rsidP="003857D1">
            <w:pPr>
              <w:rPr>
                <w:rFonts w:cs="Arial"/>
                <w:szCs w:val="22"/>
              </w:rPr>
            </w:pPr>
            <w:r w:rsidRPr="003465ED">
              <w:rPr>
                <w:b/>
                <w:bCs/>
                <w:color w:val="000000"/>
                <w:szCs w:val="22"/>
                <w:shd w:val="clear" w:color="auto" w:fill="FFFF66"/>
              </w:rPr>
              <w:t>Common</w:t>
            </w:r>
            <w:r w:rsidRPr="003465ED" w:rsidDel="008D3D39">
              <w:rPr>
                <w:rFonts w:asciiTheme="minorHAnsi" w:eastAsiaTheme="minorHAnsi" w:hAnsiTheme="minorHAnsi"/>
                <w:noProof/>
                <w:szCs w:val="22"/>
                <w:shd w:val="clear" w:color="auto" w:fill="FFFF66"/>
                <w:lang w:eastAsia="en-AU"/>
              </w:rPr>
              <w:t xml:space="preserve"> </w:t>
            </w:r>
          </w:p>
        </w:tc>
        <w:tc>
          <w:tcPr>
            <w:tcW w:w="8340" w:type="dxa"/>
            <w:shd w:val="clear" w:color="auto" w:fill="FFFFFF" w:themeFill="background1"/>
            <w:vAlign w:val="center"/>
          </w:tcPr>
          <w:p w14:paraId="1528864D" w14:textId="77777777" w:rsidR="00CD70E6" w:rsidRPr="00787A2F" w:rsidRDefault="00CD70E6" w:rsidP="00D62B4C">
            <w:pPr>
              <w:numPr>
                <w:ilvl w:val="0"/>
                <w:numId w:val="15"/>
              </w:numPr>
              <w:spacing w:before="60" w:after="60" w:line="276" w:lineRule="auto"/>
              <w:ind w:left="343" w:hanging="298"/>
              <w:rPr>
                <w:rFonts w:cs="Arial"/>
                <w:color w:val="000000"/>
              </w:rPr>
            </w:pPr>
            <w:r w:rsidRPr="00787A2F">
              <w:rPr>
                <w:color w:val="000000" w:themeColor="text1"/>
              </w:rPr>
              <w:t>The roles and responsibilities of the members of the governing body are documented.</w:t>
            </w:r>
          </w:p>
          <w:p w14:paraId="4EB4E4EE" w14:textId="77777777" w:rsidR="00CD70E6" w:rsidRPr="00787A2F" w:rsidRDefault="00CD70E6" w:rsidP="00D62B4C">
            <w:pPr>
              <w:numPr>
                <w:ilvl w:val="0"/>
                <w:numId w:val="15"/>
              </w:numPr>
              <w:spacing w:before="60" w:after="60" w:line="276" w:lineRule="auto"/>
              <w:ind w:left="343" w:hanging="298"/>
              <w:rPr>
                <w:rFonts w:cs="Arial"/>
                <w:color w:val="000000"/>
              </w:rPr>
            </w:pPr>
            <w:r w:rsidRPr="00787A2F">
              <w:rPr>
                <w:color w:val="000000" w:themeColor="text1"/>
              </w:rPr>
              <w:t>Members of the governing body undergo induction relevant to their responsibilities and duties.</w:t>
            </w:r>
          </w:p>
        </w:tc>
      </w:tr>
      <w:tr w:rsidR="00CD70E6" w:rsidRPr="00787A2F" w14:paraId="5BFA9B7B" w14:textId="77777777" w:rsidTr="003465ED">
        <w:trPr>
          <w:trHeight w:val="1509"/>
        </w:trPr>
        <w:tc>
          <w:tcPr>
            <w:tcW w:w="1560" w:type="dxa"/>
            <w:shd w:val="clear" w:color="auto" w:fill="64BAAF"/>
            <w:vAlign w:val="center"/>
          </w:tcPr>
          <w:p w14:paraId="239454AE" w14:textId="334E5059" w:rsidR="00CD70E6" w:rsidRPr="00DF6FB0" w:rsidRDefault="008D3D39" w:rsidP="003857D1">
            <w:pPr>
              <w:widowControl w:val="0"/>
              <w:tabs>
                <w:tab w:val="left" w:pos="360"/>
              </w:tabs>
              <w:autoSpaceDE w:val="0"/>
              <w:autoSpaceDN w:val="0"/>
              <w:adjustRightInd w:val="0"/>
              <w:rPr>
                <w:szCs w:val="22"/>
              </w:rPr>
            </w:pPr>
            <w:r w:rsidRPr="003465ED">
              <w:rPr>
                <w:b/>
                <w:bCs/>
                <w:szCs w:val="22"/>
              </w:rPr>
              <w:t>Families</w:t>
            </w:r>
          </w:p>
        </w:tc>
        <w:tc>
          <w:tcPr>
            <w:tcW w:w="8340" w:type="dxa"/>
            <w:shd w:val="clear" w:color="auto" w:fill="FFFFFF" w:themeFill="background1"/>
            <w:vAlign w:val="center"/>
          </w:tcPr>
          <w:p w14:paraId="0C816B36" w14:textId="77777777" w:rsidR="00CD70E6" w:rsidRPr="00787A2F" w:rsidRDefault="00CD70E6" w:rsidP="00D62B4C">
            <w:pPr>
              <w:numPr>
                <w:ilvl w:val="0"/>
                <w:numId w:val="15"/>
              </w:numPr>
              <w:spacing w:before="60" w:after="60" w:line="276" w:lineRule="auto"/>
              <w:ind w:left="343" w:hanging="298"/>
              <w:rPr>
                <w:color w:val="000000" w:themeColor="text1"/>
              </w:rPr>
            </w:pPr>
            <w:r w:rsidRPr="00787A2F">
              <w:rPr>
                <w:color w:val="000000" w:themeColor="text1"/>
              </w:rPr>
              <w:t xml:space="preserve">Members of the governing body are aware of the obligation to provide family support services in accordance with the requirements in the </w:t>
            </w:r>
            <w:r w:rsidRPr="00787A2F">
              <w:rPr>
                <w:i/>
                <w:color w:val="000000" w:themeColor="text1"/>
              </w:rPr>
              <w:t>Families Investment Specifications.</w:t>
            </w:r>
          </w:p>
        </w:tc>
      </w:tr>
      <w:tr w:rsidR="00CD70E6" w:rsidRPr="00787A2F" w14:paraId="14E4C76A" w14:textId="77777777" w:rsidTr="003465ED">
        <w:trPr>
          <w:trHeight w:val="1545"/>
        </w:trPr>
        <w:tc>
          <w:tcPr>
            <w:tcW w:w="1560" w:type="dxa"/>
            <w:shd w:val="clear" w:color="auto" w:fill="9A4C81"/>
            <w:vAlign w:val="center"/>
          </w:tcPr>
          <w:p w14:paraId="7D7D2909" w14:textId="1CDCB0D8" w:rsidR="00CD70E6" w:rsidRPr="00DF6FB0" w:rsidRDefault="008D3D39" w:rsidP="003465ED">
            <w:pPr>
              <w:widowControl w:val="0"/>
              <w:tabs>
                <w:tab w:val="left" w:pos="360"/>
              </w:tabs>
              <w:autoSpaceDE w:val="0"/>
              <w:autoSpaceDN w:val="0"/>
              <w:adjustRightInd w:val="0"/>
              <w:rPr>
                <w:rFonts w:cs="Arial"/>
                <w:szCs w:val="22"/>
              </w:rPr>
            </w:pPr>
            <w:r w:rsidRPr="003465ED">
              <w:rPr>
                <w:b/>
                <w:color w:val="FFFFFF" w:themeColor="background1"/>
                <w:szCs w:val="22"/>
              </w:rPr>
              <w:t>Disability Services</w:t>
            </w:r>
          </w:p>
        </w:tc>
        <w:tc>
          <w:tcPr>
            <w:tcW w:w="8340" w:type="dxa"/>
            <w:shd w:val="clear" w:color="auto" w:fill="FFFFFF" w:themeFill="background1"/>
            <w:vAlign w:val="center"/>
          </w:tcPr>
          <w:p w14:paraId="459C3688" w14:textId="7E83D695" w:rsidR="00CD70E6" w:rsidRPr="00787A2F" w:rsidRDefault="00CD70E6" w:rsidP="00432621">
            <w:pPr>
              <w:numPr>
                <w:ilvl w:val="0"/>
                <w:numId w:val="15"/>
              </w:numPr>
              <w:spacing w:before="60" w:after="60" w:line="276" w:lineRule="auto"/>
              <w:ind w:left="343" w:hanging="298"/>
              <w:rPr>
                <w:color w:val="000000" w:themeColor="text1"/>
              </w:rPr>
            </w:pPr>
            <w:r w:rsidRPr="00787A2F">
              <w:rPr>
                <w:color w:val="000000" w:themeColor="text1"/>
              </w:rPr>
              <w:t xml:space="preserve">Members of the governing body are aware of the obligation to provide services in accordance with requirements of the </w:t>
            </w:r>
            <w:r w:rsidRPr="00787A2F">
              <w:rPr>
                <w:i/>
                <w:color w:val="000000" w:themeColor="text1"/>
              </w:rPr>
              <w:t>Disability Services Act 2006</w:t>
            </w:r>
            <w:r w:rsidRPr="00787A2F">
              <w:rPr>
                <w:color w:val="000000" w:themeColor="text1"/>
              </w:rPr>
              <w:t xml:space="preserve"> and relevant departmental policies.</w:t>
            </w:r>
          </w:p>
        </w:tc>
      </w:tr>
      <w:tr w:rsidR="00CD70E6" w:rsidRPr="00787A2F" w14:paraId="128CB72D" w14:textId="77777777" w:rsidTr="003857D1">
        <w:trPr>
          <w:trHeight w:val="981"/>
        </w:trPr>
        <w:tc>
          <w:tcPr>
            <w:tcW w:w="1560" w:type="dxa"/>
            <w:shd w:val="clear" w:color="auto" w:fill="auto"/>
            <w:vAlign w:val="center"/>
          </w:tcPr>
          <w:p w14:paraId="27C2F657" w14:textId="77777777" w:rsidR="00CD70E6" w:rsidRPr="00DF6FB0" w:rsidRDefault="00CD70E6" w:rsidP="003857D1">
            <w:pPr>
              <w:widowControl w:val="0"/>
              <w:tabs>
                <w:tab w:val="left" w:pos="360"/>
              </w:tabs>
              <w:autoSpaceDE w:val="0"/>
              <w:autoSpaceDN w:val="0"/>
              <w:adjustRightInd w:val="0"/>
              <w:rPr>
                <w:szCs w:val="22"/>
              </w:rPr>
            </w:pPr>
            <w:r w:rsidRPr="00DF6FB0">
              <w:rPr>
                <w:b/>
                <w:szCs w:val="22"/>
              </w:rPr>
              <w:t>Suggestions  of Evidence</w:t>
            </w:r>
          </w:p>
        </w:tc>
        <w:tc>
          <w:tcPr>
            <w:tcW w:w="8340" w:type="dxa"/>
            <w:vAlign w:val="center"/>
          </w:tcPr>
          <w:p w14:paraId="7D71305B" w14:textId="20CA8D7D" w:rsidR="00CD70E6" w:rsidRPr="00787A2F" w:rsidRDefault="00CD70E6" w:rsidP="00E95EA1">
            <w:pPr>
              <w:pStyle w:val="ListParagraph"/>
              <w:numPr>
                <w:ilvl w:val="0"/>
                <w:numId w:val="63"/>
              </w:numPr>
              <w:autoSpaceDE w:val="0"/>
              <w:autoSpaceDN w:val="0"/>
              <w:adjustRightInd w:val="0"/>
              <w:spacing w:before="60" w:after="20"/>
              <w:rPr>
                <w:rFonts w:cs="Arial"/>
                <w:spacing w:val="2"/>
              </w:rPr>
            </w:pPr>
            <w:r w:rsidRPr="00787A2F">
              <w:rPr>
                <w:rFonts w:ascii="Arial" w:hAnsi="Arial" w:cs="Arial"/>
                <w:spacing w:val="2"/>
              </w:rPr>
              <w:t xml:space="preserve">Nomination, </w:t>
            </w:r>
            <w:proofErr w:type="gramStart"/>
            <w:r w:rsidRPr="00787A2F">
              <w:rPr>
                <w:rFonts w:ascii="Arial" w:hAnsi="Arial" w:cs="Arial"/>
                <w:spacing w:val="2"/>
              </w:rPr>
              <w:t>election</w:t>
            </w:r>
            <w:proofErr w:type="gramEnd"/>
            <w:r w:rsidRPr="00787A2F">
              <w:rPr>
                <w:rFonts w:ascii="Arial" w:hAnsi="Arial" w:cs="Arial"/>
                <w:spacing w:val="2"/>
              </w:rPr>
              <w:t xml:space="preserve"> and appointment processes reflect the legal obligations of the organisation, or in the absence of legal obligations, contemporary business practices</w:t>
            </w:r>
            <w:r w:rsidR="00AF0F0A">
              <w:rPr>
                <w:rFonts w:ascii="Arial" w:hAnsi="Arial" w:cs="Arial"/>
                <w:spacing w:val="2"/>
              </w:rPr>
              <w:t>.</w:t>
            </w:r>
            <w:r w:rsidRPr="00787A2F">
              <w:rPr>
                <w:rFonts w:ascii="Arial" w:hAnsi="Arial" w:cs="Arial"/>
                <w:spacing w:val="2"/>
              </w:rPr>
              <w:t xml:space="preserve"> </w:t>
            </w:r>
          </w:p>
          <w:p w14:paraId="7A592192" w14:textId="15A2C988"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 xml:space="preserve">Records of meetings following an AGM between the newly appointed board/management committee and the </w:t>
            </w:r>
            <w:r w:rsidR="009C1984" w:rsidRPr="00787A2F">
              <w:rPr>
                <w:rFonts w:ascii="Arial" w:hAnsi="Arial" w:cs="Arial"/>
                <w:spacing w:val="2"/>
              </w:rPr>
              <w:t xml:space="preserve">relevant </w:t>
            </w:r>
            <w:r w:rsidRPr="00787A2F">
              <w:rPr>
                <w:rFonts w:ascii="Arial" w:hAnsi="Arial" w:cs="Arial"/>
                <w:spacing w:val="2"/>
              </w:rPr>
              <w:t>department</w:t>
            </w:r>
            <w:r w:rsidR="009C1984" w:rsidRPr="00787A2F">
              <w:rPr>
                <w:rFonts w:ascii="Arial" w:hAnsi="Arial" w:cs="Arial"/>
                <w:spacing w:val="2"/>
              </w:rPr>
              <w:t>/s</w:t>
            </w:r>
            <w:r w:rsidRPr="00787A2F">
              <w:rPr>
                <w:rFonts w:ascii="Arial" w:hAnsi="Arial" w:cs="Arial"/>
                <w:spacing w:val="2"/>
              </w:rPr>
              <w:t xml:space="preserve"> to discuss the organisation’s contractual obligations</w:t>
            </w:r>
            <w:r w:rsidR="00AF0F0A">
              <w:rPr>
                <w:rFonts w:ascii="Arial" w:hAnsi="Arial" w:cs="Arial"/>
                <w:spacing w:val="2"/>
              </w:rPr>
              <w:t>.</w:t>
            </w:r>
          </w:p>
          <w:p w14:paraId="4869CA76" w14:textId="0359AE04"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Role descriptions for Board/management committee positions</w:t>
            </w:r>
            <w:r w:rsidR="00AF0F0A">
              <w:rPr>
                <w:rFonts w:ascii="Arial" w:hAnsi="Arial" w:cs="Arial"/>
                <w:spacing w:val="2"/>
              </w:rPr>
              <w:t>.</w:t>
            </w:r>
          </w:p>
          <w:p w14:paraId="1D88E46A" w14:textId="211A2712" w:rsidR="00CD70E6" w:rsidRPr="00787A2F" w:rsidRDefault="00CD70E6" w:rsidP="00E95EA1">
            <w:pPr>
              <w:pStyle w:val="ListParagraph"/>
              <w:numPr>
                <w:ilvl w:val="0"/>
                <w:numId w:val="63"/>
              </w:numPr>
              <w:autoSpaceDE w:val="0"/>
              <w:autoSpaceDN w:val="0"/>
              <w:adjustRightInd w:val="0"/>
              <w:spacing w:after="20"/>
              <w:rPr>
                <w:rFonts w:ascii="Arial" w:hAnsi="Arial" w:cs="Arial"/>
                <w:spacing w:val="2"/>
              </w:rPr>
            </w:pPr>
            <w:r w:rsidRPr="00787A2F">
              <w:rPr>
                <w:rFonts w:ascii="Arial" w:hAnsi="Arial" w:cs="Arial"/>
                <w:spacing w:val="2"/>
              </w:rPr>
              <w:t>Records of orientation/induction, training and information provided to members of the governing body (</w:t>
            </w:r>
            <w:proofErr w:type="gramStart"/>
            <w:r w:rsidRPr="00787A2F">
              <w:rPr>
                <w:rFonts w:ascii="Arial" w:hAnsi="Arial" w:cs="Arial"/>
                <w:spacing w:val="2"/>
              </w:rPr>
              <w:t>e.g.</w:t>
            </w:r>
            <w:proofErr w:type="gramEnd"/>
            <w:r w:rsidRPr="00787A2F">
              <w:rPr>
                <w:rFonts w:ascii="Arial" w:hAnsi="Arial" w:cs="Arial"/>
                <w:spacing w:val="2"/>
              </w:rPr>
              <w:t xml:space="preserve"> management committee)</w:t>
            </w:r>
            <w:r w:rsidR="00AF0F0A">
              <w:rPr>
                <w:rFonts w:ascii="Arial" w:hAnsi="Arial" w:cs="Arial"/>
                <w:spacing w:val="2"/>
              </w:rPr>
              <w:t>.</w:t>
            </w:r>
          </w:p>
          <w:p w14:paraId="5296846A" w14:textId="22758614" w:rsidR="00CD70E6" w:rsidRPr="00787A2F" w:rsidRDefault="00CD70E6" w:rsidP="00E95EA1">
            <w:pPr>
              <w:pStyle w:val="ListParagraph"/>
              <w:numPr>
                <w:ilvl w:val="0"/>
                <w:numId w:val="63"/>
              </w:numPr>
              <w:autoSpaceDE w:val="0"/>
              <w:autoSpaceDN w:val="0"/>
              <w:adjustRightInd w:val="0"/>
              <w:spacing w:after="20"/>
              <w:rPr>
                <w:rFonts w:cs="Arial"/>
                <w:color w:val="000000"/>
                <w:spacing w:val="2"/>
              </w:rPr>
            </w:pPr>
            <w:r w:rsidRPr="00787A2F">
              <w:rPr>
                <w:rFonts w:ascii="Arial" w:hAnsi="Arial" w:cs="Arial"/>
                <w:spacing w:val="2"/>
              </w:rPr>
              <w:t>Process for identifying and addressing any gaps in skills, knowledge or experience of members of the governing body (</w:t>
            </w:r>
            <w:proofErr w:type="gramStart"/>
            <w:r w:rsidRPr="00787A2F">
              <w:rPr>
                <w:rFonts w:ascii="Arial" w:hAnsi="Arial" w:cs="Arial"/>
                <w:spacing w:val="2"/>
              </w:rPr>
              <w:t>e.g.</w:t>
            </w:r>
            <w:proofErr w:type="gramEnd"/>
            <w:r w:rsidRPr="00787A2F">
              <w:rPr>
                <w:rFonts w:ascii="Arial" w:hAnsi="Arial" w:cs="Arial"/>
                <w:spacing w:val="2"/>
              </w:rPr>
              <w:t xml:space="preserve"> records of skills training for member of the governing body)</w:t>
            </w:r>
            <w:r w:rsidR="00AF0F0A">
              <w:rPr>
                <w:rFonts w:ascii="Arial" w:hAnsi="Arial" w:cs="Arial"/>
                <w:spacing w:val="2"/>
              </w:rPr>
              <w:t>.</w:t>
            </w:r>
          </w:p>
          <w:p w14:paraId="769BBB10" w14:textId="4B9F59E9" w:rsidR="00E95EA1" w:rsidRPr="00C1261D" w:rsidRDefault="00E95EA1" w:rsidP="00C1261D">
            <w:pPr>
              <w:pStyle w:val="ListParagraph"/>
              <w:numPr>
                <w:ilvl w:val="0"/>
                <w:numId w:val="63"/>
              </w:numPr>
              <w:autoSpaceDE w:val="0"/>
              <w:autoSpaceDN w:val="0"/>
              <w:adjustRightInd w:val="0"/>
              <w:spacing w:after="20"/>
              <w:rPr>
                <w:rFonts w:cs="Arial"/>
                <w:color w:val="000000"/>
                <w:spacing w:val="2"/>
              </w:rPr>
            </w:pPr>
            <w:r w:rsidRPr="00C1261D">
              <w:rPr>
                <w:rFonts w:ascii="Arial" w:hAnsi="Arial" w:cs="Arial"/>
              </w:rPr>
              <w:t xml:space="preserve">Members of the governing body can describe the organisation’s responsibilities under the </w:t>
            </w:r>
            <w:r w:rsidR="0077203C" w:rsidRPr="00C1261D">
              <w:rPr>
                <w:rFonts w:ascii="Arial" w:hAnsi="Arial" w:cs="Arial"/>
                <w:i/>
              </w:rPr>
              <w:t>Human Rights Act 2019</w:t>
            </w:r>
            <w:r w:rsidRPr="00C1261D">
              <w:rPr>
                <w:rFonts w:ascii="Arial" w:hAnsi="Arial" w:cs="Arial"/>
                <w:i/>
              </w:rPr>
              <w:t>.</w:t>
            </w:r>
          </w:p>
          <w:p w14:paraId="27AF7E4A" w14:textId="7E245324" w:rsidR="00C50D65" w:rsidRPr="00787A2F" w:rsidRDefault="00C50D65" w:rsidP="00D62B4C">
            <w:pPr>
              <w:autoSpaceDE w:val="0"/>
              <w:autoSpaceDN w:val="0"/>
              <w:adjustRightInd w:val="0"/>
              <w:spacing w:after="20"/>
              <w:ind w:left="555"/>
              <w:rPr>
                <w:rFonts w:cs="Arial"/>
                <w:color w:val="000000"/>
                <w:spacing w:val="2"/>
              </w:rPr>
            </w:pPr>
          </w:p>
        </w:tc>
      </w:tr>
    </w:tbl>
    <w:p w14:paraId="3B5BE81B" w14:textId="1991348A" w:rsidR="00F10505" w:rsidRDefault="00F10505" w:rsidP="00CD70E6">
      <w:pPr>
        <w:autoSpaceDE w:val="0"/>
        <w:autoSpaceDN w:val="0"/>
        <w:adjustRightInd w:val="0"/>
        <w:spacing w:line="287" w:lineRule="auto"/>
        <w:rPr>
          <w:rFonts w:cs="Arial"/>
          <w:color w:val="000000"/>
          <w:szCs w:val="22"/>
        </w:rPr>
      </w:pPr>
    </w:p>
    <w:p w14:paraId="729958A3" w14:textId="77777777" w:rsidR="00F10505" w:rsidRDefault="00F10505">
      <w:pPr>
        <w:rPr>
          <w:rFonts w:cs="Arial"/>
          <w:color w:val="000000"/>
          <w:szCs w:val="22"/>
        </w:rPr>
      </w:pPr>
      <w:r>
        <w:rPr>
          <w:rFonts w:cs="Arial"/>
          <w:color w:val="000000"/>
          <w:szCs w:val="22"/>
        </w:rPr>
        <w:br w:type="page"/>
      </w:r>
    </w:p>
    <w:p w14:paraId="1FE11938" w14:textId="77777777" w:rsidR="00CD70E6" w:rsidRPr="00787A2F" w:rsidRDefault="00CD70E6" w:rsidP="00CD70E6">
      <w:pPr>
        <w:autoSpaceDE w:val="0"/>
        <w:autoSpaceDN w:val="0"/>
        <w:adjustRightInd w:val="0"/>
        <w:spacing w:line="287" w:lineRule="auto"/>
        <w:rPr>
          <w:rFonts w:cs="Arial"/>
          <w:color w:val="000000"/>
          <w:szCs w:val="22"/>
        </w:rPr>
      </w:pPr>
    </w:p>
    <w:tbl>
      <w:tblPr>
        <w:tblW w:w="9952" w:type="dxa"/>
        <w:tblInd w:w="108" w:type="dxa"/>
        <w:tblBorders>
          <w:top w:val="single" w:sz="18" w:space="0" w:color="auto"/>
          <w:bottom w:val="single" w:sz="18" w:space="0" w:color="auto"/>
        </w:tblBorders>
        <w:tblLook w:val="00A0" w:firstRow="1" w:lastRow="0" w:firstColumn="1" w:lastColumn="0" w:noHBand="0" w:noVBand="0"/>
      </w:tblPr>
      <w:tblGrid>
        <w:gridCol w:w="1537"/>
        <w:gridCol w:w="8415"/>
      </w:tblGrid>
      <w:tr w:rsidR="00C103A3" w:rsidRPr="00787A2F" w14:paraId="161EF6F3" w14:textId="77777777" w:rsidTr="00C103A3">
        <w:trPr>
          <w:trHeight w:val="989"/>
        </w:trPr>
        <w:tc>
          <w:tcPr>
            <w:tcW w:w="9952"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7BF2366D" w14:textId="6CDFA531" w:rsidR="00CD70E6" w:rsidRPr="00787A2F" w:rsidRDefault="00EC121E" w:rsidP="003857D1">
            <w:pPr>
              <w:autoSpaceDE w:val="0"/>
              <w:autoSpaceDN w:val="0"/>
              <w:adjustRightInd w:val="0"/>
              <w:spacing w:after="200" w:line="276" w:lineRule="auto"/>
              <w:rPr>
                <w:rFonts w:cs="Arial"/>
                <w:b/>
                <w:sz w:val="28"/>
                <w:szCs w:val="28"/>
              </w:rPr>
            </w:pPr>
            <w:r w:rsidRPr="00787A2F">
              <w:br w:type="page"/>
            </w:r>
            <w:r w:rsidR="00CD70E6" w:rsidRPr="00787A2F">
              <w:rPr>
                <w:rFonts w:cs="Arial"/>
                <w:b/>
                <w:bCs/>
                <w:sz w:val="28"/>
                <w:szCs w:val="28"/>
              </w:rPr>
              <w:t xml:space="preserve">Indicator 1.3: </w:t>
            </w:r>
            <w:r w:rsidR="00CD70E6" w:rsidRPr="00787A2F">
              <w:rPr>
                <w:rFonts w:cs="Arial"/>
                <w:b/>
                <w:sz w:val="28"/>
                <w:szCs w:val="28"/>
              </w:rPr>
              <w:t xml:space="preserve">The organisation develops and implements a vision, purpose statement, values, </w:t>
            </w:r>
            <w:proofErr w:type="gramStart"/>
            <w:r w:rsidR="00CD70E6" w:rsidRPr="00787A2F">
              <w:rPr>
                <w:rFonts w:cs="Arial"/>
                <w:b/>
                <w:sz w:val="28"/>
                <w:szCs w:val="28"/>
              </w:rPr>
              <w:t>objectives</w:t>
            </w:r>
            <w:proofErr w:type="gramEnd"/>
            <w:r w:rsidR="00CD70E6" w:rsidRPr="00787A2F">
              <w:rPr>
                <w:rFonts w:cs="Arial"/>
                <w:b/>
                <w:sz w:val="28"/>
                <w:szCs w:val="28"/>
              </w:rPr>
              <w:t xml:space="preserve"> and strategies for service delivery that reflect contemporary practice.</w:t>
            </w:r>
          </w:p>
        </w:tc>
      </w:tr>
      <w:tr w:rsidR="00C103A3" w:rsidRPr="00787A2F" w14:paraId="0CA3911D" w14:textId="77777777" w:rsidTr="00C103A3">
        <w:trPr>
          <w:trHeight w:val="989"/>
        </w:trPr>
        <w:tc>
          <w:tcPr>
            <w:tcW w:w="9952"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3CF48BC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 w:val="24"/>
              </w:rPr>
            </w:pPr>
            <w:r w:rsidRPr="00787A2F">
              <w:rPr>
                <w:b/>
                <w:bCs/>
                <w:szCs w:val="22"/>
              </w:rPr>
              <w:t xml:space="preserve">As a part of meeting Indicator 1.3, organisations </w:t>
            </w:r>
            <w:r w:rsidRPr="00787A2F">
              <w:rPr>
                <w:b/>
                <w:bCs/>
                <w:szCs w:val="22"/>
                <w:u w:val="single"/>
              </w:rPr>
              <w:t>must also</w:t>
            </w:r>
            <w:r w:rsidRPr="00787A2F">
              <w:rPr>
                <w:b/>
                <w:bCs/>
                <w:szCs w:val="22"/>
              </w:rPr>
              <w:t xml:space="preserve"> demonstrate the mandatory and service stream specific requirements detailed below </w:t>
            </w:r>
          </w:p>
        </w:tc>
      </w:tr>
      <w:tr w:rsidR="00CD70E6" w:rsidRPr="00787A2F" w14:paraId="3CCC0761" w14:textId="77777777" w:rsidTr="00802D50">
        <w:trPr>
          <w:trHeight w:val="1259"/>
        </w:trPr>
        <w:tc>
          <w:tcPr>
            <w:tcW w:w="1537" w:type="dxa"/>
            <w:tcBorders>
              <w:top w:val="single" w:sz="4" w:space="0" w:color="auto"/>
              <w:left w:val="single" w:sz="4" w:space="0" w:color="auto"/>
              <w:bottom w:val="single" w:sz="4" w:space="0" w:color="auto"/>
              <w:right w:val="single" w:sz="4" w:space="0" w:color="auto"/>
            </w:tcBorders>
            <w:shd w:val="clear" w:color="auto" w:fill="FFFF66"/>
            <w:vAlign w:val="center"/>
          </w:tcPr>
          <w:p w14:paraId="7A02B902" w14:textId="5979168C" w:rsidR="00CD70E6" w:rsidRPr="00DF6FB0" w:rsidRDefault="00DF6FB0" w:rsidP="003857D1">
            <w:pPr>
              <w:widowControl w:val="0"/>
              <w:tabs>
                <w:tab w:val="left" w:pos="360"/>
              </w:tabs>
              <w:autoSpaceDE w:val="0"/>
              <w:autoSpaceDN w:val="0"/>
              <w:adjustRightInd w:val="0"/>
              <w:rPr>
                <w:rFonts w:cs="Arial"/>
                <w:b/>
                <w:bCs/>
                <w:color w:val="FFFFFF"/>
                <w:szCs w:val="22"/>
              </w:rPr>
            </w:pPr>
            <w:r w:rsidRPr="00DF6FB0">
              <w:rPr>
                <w:b/>
                <w:bCs/>
                <w:color w:val="000000"/>
                <w:szCs w:val="22"/>
                <w:shd w:val="clear" w:color="auto" w:fill="FFFF66"/>
              </w:rPr>
              <w:t>Common</w:t>
            </w:r>
            <w:r w:rsidRPr="00DF6FB0" w:rsidDel="008D3D39">
              <w:rPr>
                <w:rFonts w:asciiTheme="minorHAnsi" w:eastAsiaTheme="minorHAnsi" w:hAnsiTheme="minorHAnsi"/>
                <w:noProof/>
                <w:szCs w:val="22"/>
                <w:shd w:val="clear" w:color="auto" w:fill="FFFF66"/>
                <w:lang w:eastAsia="en-AU"/>
              </w:rPr>
              <w:t xml:space="preserve"> </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079C3" w14:textId="0FDD10EC" w:rsidR="00CD70E6" w:rsidRPr="00FA47C1" w:rsidRDefault="00432621" w:rsidP="00432621">
            <w:pPr>
              <w:numPr>
                <w:ilvl w:val="0"/>
                <w:numId w:val="17"/>
              </w:numPr>
              <w:spacing w:after="200" w:line="276" w:lineRule="auto"/>
              <w:ind w:left="373" w:hanging="373"/>
              <w:contextualSpacing/>
              <w:rPr>
                <w:rFonts w:cs="Arial"/>
                <w:b/>
                <w:bCs/>
                <w:i/>
                <w:szCs w:val="22"/>
              </w:rPr>
            </w:pPr>
            <w:r w:rsidRPr="00FA47C1">
              <w:rPr>
                <w:rFonts w:cs="Arial"/>
                <w:bCs/>
                <w:szCs w:val="22"/>
              </w:rPr>
              <w:t xml:space="preserve">Documented vision, purpose, </w:t>
            </w:r>
            <w:proofErr w:type="gramStart"/>
            <w:r w:rsidRPr="00FA47C1">
              <w:rPr>
                <w:rFonts w:cs="Arial"/>
                <w:bCs/>
                <w:szCs w:val="22"/>
              </w:rPr>
              <w:t>v</w:t>
            </w:r>
            <w:r w:rsidR="004C7BA8" w:rsidRPr="00FA47C1">
              <w:rPr>
                <w:rFonts w:cs="Arial"/>
                <w:bCs/>
                <w:szCs w:val="22"/>
              </w:rPr>
              <w:t>alues</w:t>
            </w:r>
            <w:proofErr w:type="gramEnd"/>
            <w:r w:rsidRPr="00FA47C1">
              <w:rPr>
                <w:rFonts w:cs="Arial"/>
                <w:bCs/>
                <w:szCs w:val="22"/>
              </w:rPr>
              <w:t xml:space="preserve"> and </w:t>
            </w:r>
            <w:r w:rsidR="004C7BA8" w:rsidRPr="00FA47C1">
              <w:rPr>
                <w:rFonts w:cs="Arial"/>
                <w:bCs/>
                <w:szCs w:val="22"/>
              </w:rPr>
              <w:t>objectives</w:t>
            </w:r>
            <w:r w:rsidRPr="00FA47C1">
              <w:rPr>
                <w:rFonts w:cs="Arial"/>
                <w:bCs/>
                <w:szCs w:val="22"/>
              </w:rPr>
              <w:t>.</w:t>
            </w:r>
          </w:p>
        </w:tc>
      </w:tr>
      <w:tr w:rsidR="00E82097" w:rsidRPr="00787A2F" w14:paraId="073414F2"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BDD7EE"/>
            <w:vAlign w:val="center"/>
          </w:tcPr>
          <w:p w14:paraId="03261CE8" w14:textId="7ECBBABF" w:rsidR="00E82097" w:rsidRPr="00DF6FB0" w:rsidRDefault="00DF6FB0" w:rsidP="003857D1">
            <w:pPr>
              <w:widowControl w:val="0"/>
              <w:tabs>
                <w:tab w:val="left" w:pos="360"/>
              </w:tabs>
              <w:autoSpaceDE w:val="0"/>
              <w:autoSpaceDN w:val="0"/>
              <w:adjustRightInd w:val="0"/>
              <w:rPr>
                <w:rFonts w:asciiTheme="minorHAnsi" w:eastAsiaTheme="minorHAnsi" w:hAnsiTheme="minorHAnsi"/>
                <w:noProof/>
                <w:szCs w:val="22"/>
                <w:lang w:eastAsia="en-AU"/>
              </w:rPr>
            </w:pPr>
            <w:r w:rsidRPr="00802D50">
              <w:rPr>
                <w:b/>
                <w:bCs/>
                <w:szCs w:val="22"/>
              </w:rPr>
              <w:t>Child Protection Support Services</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FA75A" w14:textId="1562EF06" w:rsidR="00E82097" w:rsidRPr="00FA47C1" w:rsidRDefault="00E82097" w:rsidP="001A7326">
            <w:pPr>
              <w:numPr>
                <w:ilvl w:val="0"/>
                <w:numId w:val="17"/>
              </w:numPr>
              <w:spacing w:after="200" w:line="276" w:lineRule="auto"/>
              <w:ind w:left="373" w:hanging="373"/>
              <w:contextualSpacing/>
              <w:rPr>
                <w:rFonts w:cs="Arial"/>
                <w:bCs/>
                <w:szCs w:val="22"/>
              </w:rPr>
            </w:pPr>
            <w:r w:rsidRPr="00FA47C1">
              <w:rPr>
                <w:rFonts w:cs="Arial"/>
                <w:bCs/>
                <w:szCs w:val="22"/>
              </w:rPr>
              <w:t xml:space="preserve">The </w:t>
            </w:r>
            <w:r w:rsidR="0017588F" w:rsidRPr="00FA47C1">
              <w:rPr>
                <w:rFonts w:cs="Arial"/>
                <w:bCs/>
                <w:szCs w:val="22"/>
              </w:rPr>
              <w:t xml:space="preserve">vision, purpose, </w:t>
            </w:r>
            <w:proofErr w:type="gramStart"/>
            <w:r w:rsidR="0017588F" w:rsidRPr="00FA47C1">
              <w:rPr>
                <w:rFonts w:cs="Arial"/>
                <w:bCs/>
                <w:szCs w:val="22"/>
              </w:rPr>
              <w:t>values</w:t>
            </w:r>
            <w:proofErr w:type="gramEnd"/>
            <w:r w:rsidR="0017588F" w:rsidRPr="00FA47C1">
              <w:rPr>
                <w:rFonts w:cs="Arial"/>
                <w:bCs/>
                <w:szCs w:val="22"/>
              </w:rPr>
              <w:t xml:space="preserve"> and objectives </w:t>
            </w:r>
            <w:r w:rsidRPr="00FA47C1">
              <w:rPr>
                <w:rFonts w:cs="Arial"/>
                <w:szCs w:val="22"/>
              </w:rPr>
              <w:t xml:space="preserve">promote the safe care and connection of Aboriginal and Torres Strait Islander children and young people, including the </w:t>
            </w:r>
            <w:r w:rsidRPr="00FA47C1">
              <w:rPr>
                <w:rFonts w:cs="Arial"/>
                <w:i/>
                <w:szCs w:val="22"/>
              </w:rPr>
              <w:t>Additional principles for Aboriginal and Torres Strait Islander Children</w:t>
            </w:r>
            <w:r w:rsidRPr="00FA47C1">
              <w:rPr>
                <w:rFonts w:cs="Arial"/>
                <w:szCs w:val="22"/>
              </w:rPr>
              <w:t xml:space="preserve"> (section 5C </w:t>
            </w:r>
            <w:r w:rsidRPr="00FA47C1">
              <w:rPr>
                <w:rFonts w:cs="Arial"/>
                <w:i/>
                <w:szCs w:val="22"/>
              </w:rPr>
              <w:t>Child Protection Act 1999)</w:t>
            </w:r>
            <w:r w:rsidRPr="00FA47C1">
              <w:rPr>
                <w:rFonts w:cs="Arial"/>
                <w:color w:val="000000"/>
                <w:szCs w:val="22"/>
              </w:rPr>
              <w:t>.</w:t>
            </w:r>
          </w:p>
        </w:tc>
      </w:tr>
      <w:tr w:rsidR="00E82097" w:rsidRPr="00787A2F" w14:paraId="69A45062"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64BAAF"/>
            <w:vAlign w:val="center"/>
          </w:tcPr>
          <w:p w14:paraId="68DB7398" w14:textId="0F787DD1" w:rsidR="00E82097" w:rsidRPr="00DF6FB0" w:rsidRDefault="00DF6FB0" w:rsidP="00E82097">
            <w:pPr>
              <w:widowControl w:val="0"/>
              <w:tabs>
                <w:tab w:val="left" w:pos="360"/>
              </w:tabs>
              <w:autoSpaceDE w:val="0"/>
              <w:autoSpaceDN w:val="0"/>
              <w:adjustRightInd w:val="0"/>
              <w:rPr>
                <w:rFonts w:asciiTheme="minorHAnsi" w:eastAsiaTheme="minorHAnsi" w:hAnsiTheme="minorHAnsi"/>
                <w:noProof/>
                <w:szCs w:val="22"/>
                <w:lang w:eastAsia="en-AU"/>
              </w:rPr>
            </w:pPr>
            <w:r w:rsidRPr="00802D50">
              <w:rPr>
                <w:b/>
                <w:bCs/>
                <w:szCs w:val="22"/>
              </w:rPr>
              <w:t>Families</w:t>
            </w:r>
            <w:r w:rsidRPr="00802D50" w:rsidDel="00DF6FB0">
              <w:rPr>
                <w:rFonts w:ascii="Times New Roman" w:hAnsi="Times New Roman" w:cs="Times New Roman"/>
                <w:noProof/>
                <w:szCs w:val="22"/>
                <w:lang w:eastAsia="en-AU"/>
              </w:rPr>
              <w:t xml:space="preserve"> </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77CE3" w14:textId="77777777" w:rsidR="00F10505" w:rsidRPr="004F71BA" w:rsidRDefault="00F10505" w:rsidP="00F10505">
            <w:pPr>
              <w:widowControl w:val="0"/>
              <w:numPr>
                <w:ilvl w:val="0"/>
                <w:numId w:val="15"/>
              </w:numPr>
              <w:spacing w:before="144" w:after="144" w:line="276" w:lineRule="auto"/>
              <w:rPr>
                <w:rFonts w:cs="Arial"/>
                <w:bCs/>
                <w:szCs w:val="22"/>
              </w:rPr>
            </w:pPr>
            <w:r w:rsidRPr="004F71BA">
              <w:rPr>
                <w:rFonts w:cs="Arial"/>
                <w:bCs/>
                <w:szCs w:val="22"/>
              </w:rPr>
              <w:t xml:space="preserve">The vision, purpose, values, </w:t>
            </w:r>
            <w:proofErr w:type="gramStart"/>
            <w:r w:rsidRPr="004F71BA">
              <w:rPr>
                <w:rFonts w:cs="Arial"/>
                <w:bCs/>
                <w:szCs w:val="22"/>
              </w:rPr>
              <w:t>objectives</w:t>
            </w:r>
            <w:proofErr w:type="gramEnd"/>
            <w:r w:rsidRPr="004F71BA">
              <w:rPr>
                <w:rFonts w:cs="Arial"/>
                <w:bCs/>
                <w:szCs w:val="22"/>
              </w:rPr>
              <w:t xml:space="preserve"> and </w:t>
            </w:r>
            <w:r w:rsidRPr="004F71BA">
              <w:rPr>
                <w:rFonts w:cs="Arial"/>
                <w:color w:val="000000"/>
                <w:szCs w:val="22"/>
              </w:rPr>
              <w:t>strategies</w:t>
            </w:r>
            <w:r w:rsidRPr="004F71BA">
              <w:rPr>
                <w:rFonts w:cs="Arial"/>
                <w:bCs/>
                <w:szCs w:val="22"/>
              </w:rPr>
              <w:t xml:space="preserve"> support the: </w:t>
            </w:r>
          </w:p>
          <w:p w14:paraId="1A3EB76E" w14:textId="77777777" w:rsidR="00F10505" w:rsidRPr="004F71BA" w:rsidRDefault="00F10505" w:rsidP="00F10505">
            <w:pPr>
              <w:pStyle w:val="ListParagraph"/>
              <w:widowControl w:val="0"/>
              <w:numPr>
                <w:ilvl w:val="0"/>
                <w:numId w:val="68"/>
              </w:numPr>
              <w:spacing w:before="144" w:after="144"/>
              <w:ind w:left="670" w:hanging="283"/>
              <w:rPr>
                <w:rFonts w:ascii="Arial" w:hAnsi="Arial" w:cs="Arial"/>
                <w:bCs/>
              </w:rPr>
            </w:pPr>
            <w:r w:rsidRPr="004F71BA">
              <w:rPr>
                <w:rFonts w:ascii="Arial" w:hAnsi="Arial" w:cs="Arial"/>
                <w:bCs/>
              </w:rPr>
              <w:t xml:space="preserve">requirements set out in the </w:t>
            </w:r>
            <w:r w:rsidRPr="004F71BA">
              <w:rPr>
                <w:rFonts w:ascii="Arial" w:hAnsi="Arial" w:cs="Arial"/>
                <w:bCs/>
                <w:i/>
              </w:rPr>
              <w:t xml:space="preserve">Service Agreement – Funding and Service Details, </w:t>
            </w:r>
            <w:r w:rsidRPr="004F71BA">
              <w:rPr>
                <w:rFonts w:ascii="Arial" w:hAnsi="Arial" w:cs="Arial"/>
                <w:bCs/>
              </w:rPr>
              <w:t xml:space="preserve">including the </w:t>
            </w:r>
            <w:r w:rsidRPr="004F71BA">
              <w:rPr>
                <w:rFonts w:ascii="Arial" w:hAnsi="Arial" w:cs="Arial"/>
                <w:bCs/>
                <w:i/>
              </w:rPr>
              <w:t>Families Investment Specification</w:t>
            </w:r>
            <w:r w:rsidRPr="004F71BA">
              <w:rPr>
                <w:rFonts w:ascii="Arial" w:hAnsi="Arial" w:cs="Arial"/>
                <w:bCs/>
              </w:rPr>
              <w:t xml:space="preserve"> and relevant service guidelines</w:t>
            </w:r>
            <w:r w:rsidRPr="004F71BA">
              <w:rPr>
                <w:rStyle w:val="FootnoteReference"/>
                <w:rFonts w:ascii="Arial" w:hAnsi="Arial" w:cs="Arial"/>
                <w:bCs/>
              </w:rPr>
              <w:footnoteReference w:id="7"/>
            </w:r>
          </w:p>
          <w:p w14:paraId="45EE7FA9" w14:textId="251AC6B3" w:rsidR="00E82097" w:rsidRPr="004F71BA" w:rsidRDefault="00F10505" w:rsidP="00F10505">
            <w:pPr>
              <w:pStyle w:val="ListParagraph"/>
              <w:widowControl w:val="0"/>
              <w:numPr>
                <w:ilvl w:val="0"/>
                <w:numId w:val="68"/>
              </w:numPr>
              <w:spacing w:before="144" w:after="144"/>
              <w:ind w:left="670" w:hanging="283"/>
              <w:rPr>
                <w:rFonts w:ascii="Arial" w:hAnsi="Arial" w:cs="Arial"/>
                <w:bCs/>
              </w:rPr>
            </w:pPr>
            <w:r w:rsidRPr="004F71BA">
              <w:rPr>
                <w:rFonts w:ascii="Arial" w:hAnsi="Arial" w:cs="Arial"/>
              </w:rPr>
              <w:t xml:space="preserve">safe care and connection of Aboriginal and Torres Strait Islander children and young people, including the </w:t>
            </w:r>
            <w:r w:rsidRPr="004F71BA">
              <w:rPr>
                <w:rFonts w:ascii="Arial" w:hAnsi="Arial" w:cs="Arial"/>
                <w:i/>
              </w:rPr>
              <w:t>Additional principles for Aboriginal and Torres Strait Islander Children</w:t>
            </w:r>
            <w:r w:rsidRPr="004F71BA">
              <w:rPr>
                <w:rFonts w:ascii="Arial" w:hAnsi="Arial" w:cs="Arial"/>
              </w:rPr>
              <w:t xml:space="preserve"> (section 5C </w:t>
            </w:r>
            <w:r w:rsidRPr="004F71BA">
              <w:rPr>
                <w:rFonts w:ascii="Arial" w:hAnsi="Arial" w:cs="Arial"/>
                <w:i/>
              </w:rPr>
              <w:t>Child Protection Act 1999)</w:t>
            </w:r>
            <w:r w:rsidR="004B091B" w:rsidRPr="004F71BA">
              <w:rPr>
                <w:rFonts w:ascii="Arial" w:hAnsi="Arial" w:cs="Arial"/>
                <w:i/>
              </w:rPr>
              <w:t>.</w:t>
            </w:r>
          </w:p>
        </w:tc>
      </w:tr>
      <w:tr w:rsidR="00E82097" w:rsidRPr="00787A2F" w14:paraId="2E5E5DC7"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F6640A"/>
            <w:vAlign w:val="center"/>
          </w:tcPr>
          <w:p w14:paraId="5FF56C4D" w14:textId="1A265951" w:rsidR="00E82097" w:rsidRPr="00DF6FB0" w:rsidRDefault="00DF6FB0" w:rsidP="00E82097">
            <w:pPr>
              <w:widowControl w:val="0"/>
              <w:tabs>
                <w:tab w:val="left" w:pos="360"/>
              </w:tabs>
              <w:autoSpaceDE w:val="0"/>
              <w:autoSpaceDN w:val="0"/>
              <w:adjustRightInd w:val="0"/>
              <w:rPr>
                <w:rFonts w:asciiTheme="minorHAnsi" w:eastAsiaTheme="minorHAnsi" w:hAnsiTheme="minorHAnsi"/>
                <w:noProof/>
                <w:szCs w:val="22"/>
                <w:lang w:eastAsia="en-AU"/>
              </w:rPr>
            </w:pPr>
            <w:r w:rsidRPr="00802D50">
              <w:rPr>
                <w:b/>
                <w:color w:val="000000" w:themeColor="text1"/>
                <w:szCs w:val="22"/>
              </w:rPr>
              <w:t>Domestic &amp; Family Violence</w:t>
            </w:r>
            <w:r w:rsidR="00447DBC" w:rsidRPr="00802D50">
              <w:rPr>
                <w:rFonts w:ascii="Times New Roman" w:hAnsi="Times New Roman" w:cs="Times New Roman"/>
                <w:noProof/>
                <w:szCs w:val="22"/>
                <w:lang w:eastAsia="en-AU"/>
              </w:rPr>
              <mc:AlternateContent>
                <mc:Choice Requires="wps">
                  <w:drawing>
                    <wp:anchor distT="0" distB="0" distL="114300" distR="114300" simplePos="0" relativeHeight="251904000" behindDoc="0" locked="1" layoutInCell="1" allowOverlap="0" wp14:anchorId="3DC07E07" wp14:editId="473A8469">
                      <wp:simplePos x="0" y="0"/>
                      <wp:positionH relativeFrom="margin">
                        <wp:posOffset>785495</wp:posOffset>
                      </wp:positionH>
                      <wp:positionV relativeFrom="page">
                        <wp:posOffset>5684520</wp:posOffset>
                      </wp:positionV>
                      <wp:extent cx="1043940" cy="575945"/>
                      <wp:effectExtent l="0" t="0" r="3810" b="0"/>
                      <wp:wrapNone/>
                      <wp:docPr id="11" name="Pentagon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3940" cy="575945"/>
                              </a:xfrm>
                              <a:prstGeom prst="homePlate">
                                <a:avLst/>
                              </a:prstGeom>
                              <a:solidFill>
                                <a:srgbClr val="F6640A"/>
                              </a:solidFill>
                              <a:ln w="12700" cap="flat" cmpd="sng" algn="ctr">
                                <a:noFill/>
                                <a:prstDash val="solid"/>
                                <a:miter lim="800000"/>
                              </a:ln>
                              <a:effectLst/>
                            </wps:spPr>
                            <wps:txbx>
                              <w:txbxContent>
                                <w:p w14:paraId="1CAF95AF" w14:textId="77777777" w:rsidR="00F50883" w:rsidRDefault="00F50883" w:rsidP="00447DBC">
                                  <w:pPr>
                                    <w:rPr>
                                      <w:b/>
                                      <w:color w:val="000000" w:themeColor="text1"/>
                                      <w:sz w:val="20"/>
                                      <w:szCs w:val="20"/>
                                    </w:rPr>
                                  </w:pPr>
                                  <w:r>
                                    <w:rPr>
                                      <w:b/>
                                      <w:color w:val="000000" w:themeColor="text1"/>
                                      <w:sz w:val="20"/>
                                      <w:szCs w:val="20"/>
                                    </w:rPr>
                                    <w:t>Domestic &amp; Family Violence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07E0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1" o:spid="_x0000_s1027" type="#_x0000_t15" alt="&quot;&quot;" style="position:absolute;margin-left:61.85pt;margin-top:447.6pt;width:82.2pt;height:45.3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" o:allowoverlap="f" adj="15642" fillcolor="#f6640a" stroked="f" strokeweight="1pt">
                      <v:textbox>
                        <w:txbxContent>
                          <w:p w14:paraId="1CAF95AF" w14:textId="77777777" w:rsidR="00F50883" w:rsidRDefault="00F50883" w:rsidP="00447DBC">
                            <w:pPr>
                              <w:rPr>
                                <w:b/>
                                <w:color w:val="000000" w:themeColor="text1"/>
                                <w:sz w:val="20"/>
                                <w:szCs w:val="20"/>
                              </w:rPr>
                            </w:pPr>
                            <w:r>
                              <w:rPr>
                                <w:b/>
                                <w:color w:val="000000" w:themeColor="text1"/>
                                <w:sz w:val="20"/>
                                <w:szCs w:val="20"/>
                              </w:rPr>
                              <w:t>Domestic &amp; Family Violence</w:t>
                            </w:r>
                          </w:p>
                        </w:txbxContent>
                      </v:textbox>
                      <w10:wrap anchorx="margin" anchory="page"/>
                      <w10:anchorlock/>
                    </v:shape>
                  </w:pict>
                </mc:Fallback>
              </mc:AlternateConten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47F76" w14:textId="01F71A56" w:rsidR="00874A58" w:rsidRPr="004F71BA" w:rsidRDefault="00874A58" w:rsidP="00874A58">
            <w:pPr>
              <w:pStyle w:val="ListParagraph"/>
              <w:numPr>
                <w:ilvl w:val="0"/>
                <w:numId w:val="75"/>
              </w:numPr>
              <w:spacing w:before="144" w:after="144"/>
              <w:ind w:left="431" w:hanging="357"/>
              <w:contextualSpacing w:val="0"/>
              <w:rPr>
                <w:rFonts w:ascii="Arial" w:hAnsi="Arial" w:cs="Arial"/>
                <w:color w:val="000000"/>
              </w:rPr>
            </w:pPr>
            <w:r w:rsidRPr="004F71BA">
              <w:rPr>
                <w:rFonts w:ascii="Arial" w:hAnsi="Arial" w:cs="Arial"/>
                <w:bCs/>
              </w:rPr>
              <w:t>The structure, purpose, vision and values, objectives and strategies for service delivery are consistent with</w:t>
            </w:r>
            <w:r w:rsidR="001520AB" w:rsidRPr="004F71BA">
              <w:rPr>
                <w:rFonts w:ascii="Arial" w:hAnsi="Arial" w:cs="Arial"/>
                <w:bCs/>
              </w:rPr>
              <w:t xml:space="preserve"> and</w:t>
            </w:r>
            <w:r w:rsidRPr="004F71BA">
              <w:rPr>
                <w:rFonts w:ascii="Arial" w:hAnsi="Arial" w:cs="Arial"/>
                <w:bCs/>
              </w:rPr>
              <w:t xml:space="preserve"> support the requirements set out in funding and service agreements and the</w:t>
            </w:r>
            <w:r w:rsidRPr="004F71BA">
              <w:rPr>
                <w:rFonts w:ascii="Arial" w:hAnsi="Arial" w:cs="Arial"/>
                <w:bCs/>
                <w:i/>
                <w:iCs/>
              </w:rPr>
              <w:t xml:space="preserve"> Domestic and Family Violence Services Practice, Principles, Standards and Guidance (2020).</w:t>
            </w:r>
            <w:r w:rsidRPr="004F71BA">
              <w:rPr>
                <w:rFonts w:ascii="Arial" w:hAnsi="Arial" w:cs="Arial"/>
                <w:bCs/>
              </w:rPr>
              <w:t xml:space="preserve"> </w:t>
            </w:r>
          </w:p>
          <w:p w14:paraId="092A7DC7" w14:textId="77777777" w:rsidR="00874A58" w:rsidRPr="004F71BA" w:rsidRDefault="00874A58" w:rsidP="00874A58">
            <w:pPr>
              <w:pStyle w:val="ListParagraph"/>
              <w:numPr>
                <w:ilvl w:val="0"/>
                <w:numId w:val="75"/>
              </w:numPr>
              <w:spacing w:after="144"/>
              <w:ind w:left="431" w:hanging="357"/>
              <w:contextualSpacing w:val="0"/>
              <w:rPr>
                <w:rFonts w:ascii="Arial" w:hAnsi="Arial" w:cs="Arial"/>
                <w:color w:val="000000"/>
              </w:rPr>
            </w:pPr>
            <w:r w:rsidRPr="004F71BA">
              <w:rPr>
                <w:rFonts w:ascii="Arial" w:hAnsi="Arial" w:cs="Arial"/>
                <w:color w:val="000000"/>
              </w:rPr>
              <w:t>Theoretical frameworks:</w:t>
            </w:r>
          </w:p>
          <w:p w14:paraId="164E30F7" w14:textId="77777777" w:rsidR="0066523A" w:rsidRPr="004F71BA" w:rsidRDefault="00874A58" w:rsidP="0066523A">
            <w:pPr>
              <w:pStyle w:val="ListParagraph"/>
              <w:numPr>
                <w:ilvl w:val="0"/>
                <w:numId w:val="76"/>
              </w:numPr>
              <w:spacing w:before="144" w:after="144"/>
              <w:ind w:left="856" w:hanging="283"/>
              <w:rPr>
                <w:rFonts w:ascii="Arial" w:hAnsi="Arial" w:cs="Arial"/>
                <w:color w:val="000000"/>
              </w:rPr>
            </w:pPr>
            <w:r w:rsidRPr="004F71BA">
              <w:rPr>
                <w:rFonts w:ascii="Arial" w:hAnsi="Arial" w:cs="Arial"/>
                <w:color w:val="000000"/>
              </w:rPr>
              <w:t xml:space="preserve">are appropriate to the context of the service environment and are culturally safe, evidence based, gender and risk focussed and informed by trauma frameworks and attachment theories </w:t>
            </w:r>
          </w:p>
          <w:p w14:paraId="6548A13C" w14:textId="1041BAC7" w:rsidR="00E82097" w:rsidRPr="004F71BA" w:rsidRDefault="00874A58" w:rsidP="003929B3">
            <w:pPr>
              <w:pStyle w:val="ListParagraph"/>
              <w:numPr>
                <w:ilvl w:val="0"/>
                <w:numId w:val="76"/>
              </w:numPr>
              <w:spacing w:before="144" w:after="144"/>
              <w:ind w:left="856" w:hanging="283"/>
              <w:rPr>
                <w:rFonts w:ascii="Arial" w:hAnsi="Arial" w:cs="Arial"/>
                <w:color w:val="000000"/>
              </w:rPr>
            </w:pPr>
            <w:r w:rsidRPr="004F71BA">
              <w:rPr>
                <w:rFonts w:ascii="Arial" w:hAnsi="Arial" w:cs="Arial"/>
                <w:color w:val="000000"/>
              </w:rPr>
              <w:t>guide practice in the organisation and are aligned and embedded throughout policies and procedures, assessment and intervention processes and staff training are clearly articulated by staff as underpinning their practice.</w:t>
            </w:r>
          </w:p>
        </w:tc>
      </w:tr>
      <w:tr w:rsidR="00CE6554" w:rsidRPr="00787A2F" w14:paraId="16282BFE"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196475"/>
            <w:vAlign w:val="center"/>
          </w:tcPr>
          <w:p w14:paraId="6542816A" w14:textId="295E9E94" w:rsidR="00CE6554" w:rsidRPr="00802D50" w:rsidRDefault="00DF6FB0" w:rsidP="00802D50">
            <w:pPr>
              <w:rPr>
                <w:rFonts w:ascii="Times New Roman" w:hAnsi="Times New Roman" w:cs="Times New Roman"/>
                <w:noProof/>
                <w:szCs w:val="22"/>
                <w:lang w:eastAsia="en-AU"/>
              </w:rPr>
            </w:pPr>
            <w:r w:rsidRPr="00802D50">
              <w:rPr>
                <w:b/>
                <w:color w:val="FFFFFF" w:themeColor="background1"/>
                <w:szCs w:val="22"/>
              </w:rPr>
              <w:lastRenderedPageBreak/>
              <w:t>Sexual Violence &amp; Women’s Support</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B5BF" w14:textId="5FADDEAB" w:rsidR="00CE6554" w:rsidRPr="00FA47C1" w:rsidRDefault="00E67416" w:rsidP="00E25EAE">
            <w:pPr>
              <w:numPr>
                <w:ilvl w:val="0"/>
                <w:numId w:val="17"/>
              </w:numPr>
              <w:spacing w:after="200" w:line="276" w:lineRule="auto"/>
              <w:ind w:left="373" w:hanging="373"/>
              <w:contextualSpacing/>
              <w:rPr>
                <w:rFonts w:cs="Arial"/>
                <w:bCs/>
                <w:szCs w:val="22"/>
              </w:rPr>
            </w:pPr>
            <w:r w:rsidRPr="00FA47C1">
              <w:rPr>
                <w:rFonts w:cs="Arial"/>
                <w:bCs/>
                <w:szCs w:val="22"/>
              </w:rPr>
              <w:t xml:space="preserve">The structure, purpose, vision and values, objectives and strategies support the requirements, set out in the </w:t>
            </w:r>
            <w:r w:rsidRPr="00FA47C1">
              <w:rPr>
                <w:rFonts w:cs="Arial"/>
                <w:bCs/>
                <w:i/>
                <w:szCs w:val="22"/>
              </w:rPr>
              <w:t>Service Agreement – Funding and Service Details</w:t>
            </w:r>
            <w:r w:rsidRPr="00FA47C1">
              <w:rPr>
                <w:rFonts w:cs="Arial"/>
                <w:bCs/>
                <w:szCs w:val="22"/>
              </w:rPr>
              <w:t>, including the</w:t>
            </w:r>
            <w:r w:rsidRPr="00FA47C1">
              <w:rPr>
                <w:rFonts w:cs="Arial"/>
                <w:noProof/>
                <w:szCs w:val="22"/>
              </w:rPr>
              <w:t xml:space="preserve"> </w:t>
            </w:r>
            <w:r w:rsidRPr="00FA47C1">
              <w:rPr>
                <w:rFonts w:cs="Arial"/>
                <w:bCs/>
                <w:i/>
                <w:szCs w:val="22"/>
              </w:rPr>
              <w:t>Sexual Violence and Women’s Support Services Investment Specification</w:t>
            </w:r>
            <w:r w:rsidRPr="00FA47C1">
              <w:rPr>
                <w:rFonts w:cs="Arial"/>
                <w:bCs/>
                <w:szCs w:val="22"/>
              </w:rPr>
              <w:t xml:space="preserve"> and relevant service guidelines</w:t>
            </w:r>
            <w:r w:rsidR="00D56E32">
              <w:rPr>
                <w:rFonts w:cs="Arial"/>
                <w:bCs/>
                <w:szCs w:val="22"/>
              </w:rPr>
              <w:t>.</w:t>
            </w:r>
            <w:r w:rsidRPr="00FA47C1">
              <w:rPr>
                <w:rFonts w:cs="Arial"/>
                <w:bCs/>
                <w:szCs w:val="22"/>
                <w:vertAlign w:val="superscript"/>
              </w:rPr>
              <w:footnoteReference w:id="8"/>
            </w:r>
          </w:p>
        </w:tc>
      </w:tr>
      <w:tr w:rsidR="00E82097" w:rsidRPr="00787A2F" w14:paraId="0FE54095"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A5A5A5"/>
            <w:vAlign w:val="center"/>
          </w:tcPr>
          <w:p w14:paraId="2B00921B" w14:textId="2DF669DC" w:rsidR="00E82097" w:rsidRPr="00787A2F" w:rsidRDefault="00DF6FB0" w:rsidP="00802D50">
            <w:pPr>
              <w:rPr>
                <w:rFonts w:asciiTheme="minorHAnsi" w:eastAsiaTheme="minorHAnsi" w:hAnsiTheme="minorHAnsi"/>
                <w:noProof/>
                <w:szCs w:val="22"/>
                <w:lang w:eastAsia="en-AU"/>
              </w:rPr>
            </w:pPr>
            <w:r w:rsidRPr="00802D50">
              <w:rPr>
                <w:b/>
                <w:color w:val="000000" w:themeColor="text1"/>
                <w:szCs w:val="22"/>
              </w:rPr>
              <w:t>Individuals</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1F232" w14:textId="2C4438EA" w:rsidR="00E82097" w:rsidRPr="004F71BA" w:rsidRDefault="00C44AF7" w:rsidP="001A7326">
            <w:pPr>
              <w:numPr>
                <w:ilvl w:val="0"/>
                <w:numId w:val="17"/>
              </w:numPr>
              <w:spacing w:after="200" w:line="276" w:lineRule="auto"/>
              <w:ind w:left="373" w:hanging="373"/>
              <w:contextualSpacing/>
              <w:rPr>
                <w:rFonts w:cs="Arial"/>
                <w:bCs/>
                <w:szCs w:val="22"/>
              </w:rPr>
            </w:pPr>
            <w:r w:rsidRPr="004F71BA">
              <w:rPr>
                <w:rFonts w:cs="Arial"/>
                <w:bCs/>
                <w:szCs w:val="22"/>
              </w:rPr>
              <w:t xml:space="preserve">The vision, purpose, values, objectives and </w:t>
            </w:r>
            <w:r w:rsidRPr="004F71BA">
              <w:rPr>
                <w:rFonts w:cs="Arial"/>
                <w:color w:val="000000"/>
                <w:szCs w:val="22"/>
              </w:rPr>
              <w:t>strategies</w:t>
            </w:r>
            <w:r w:rsidRPr="004F71BA">
              <w:rPr>
                <w:rFonts w:cs="Arial"/>
                <w:bCs/>
                <w:szCs w:val="22"/>
              </w:rPr>
              <w:t xml:space="preserve"> support </w:t>
            </w:r>
            <w:proofErr w:type="gramStart"/>
            <w:r w:rsidRPr="004F71BA">
              <w:rPr>
                <w:rFonts w:cs="Arial"/>
                <w:bCs/>
                <w:szCs w:val="22"/>
              </w:rPr>
              <w:t>the</w:t>
            </w:r>
            <w:r w:rsidRPr="004F71BA" w:rsidDel="00C44AF7">
              <w:rPr>
                <w:rFonts w:cs="Arial"/>
                <w:bCs/>
                <w:szCs w:val="22"/>
              </w:rPr>
              <w:t xml:space="preserve"> </w:t>
            </w:r>
            <w:r w:rsidR="00E82097" w:rsidRPr="004F71BA">
              <w:rPr>
                <w:rFonts w:cs="Arial"/>
                <w:bCs/>
                <w:szCs w:val="22"/>
              </w:rPr>
              <w:t xml:space="preserve"> requirements</w:t>
            </w:r>
            <w:proofErr w:type="gramEnd"/>
            <w:r w:rsidR="00E82097" w:rsidRPr="004F71BA">
              <w:rPr>
                <w:rFonts w:cs="Arial"/>
                <w:bCs/>
                <w:szCs w:val="22"/>
              </w:rPr>
              <w:t xml:space="preserve">, set out in the </w:t>
            </w:r>
            <w:r w:rsidR="00E82097" w:rsidRPr="004F71BA">
              <w:rPr>
                <w:rFonts w:cs="Arial"/>
                <w:bCs/>
                <w:i/>
                <w:szCs w:val="22"/>
              </w:rPr>
              <w:t>Service Agreement – Funding and Service Details</w:t>
            </w:r>
            <w:r w:rsidR="00E82097" w:rsidRPr="004F71BA">
              <w:rPr>
                <w:rFonts w:cs="Arial"/>
                <w:bCs/>
                <w:szCs w:val="22"/>
              </w:rPr>
              <w:t xml:space="preserve">, including the </w:t>
            </w:r>
            <w:r w:rsidR="00E82097" w:rsidRPr="004F71BA">
              <w:rPr>
                <w:rFonts w:cs="Arial"/>
                <w:bCs/>
                <w:i/>
                <w:szCs w:val="22"/>
              </w:rPr>
              <w:t>Individuals Investment Specification</w:t>
            </w:r>
            <w:r w:rsidR="00E82097" w:rsidRPr="004F71BA">
              <w:rPr>
                <w:rFonts w:cs="Arial"/>
                <w:bCs/>
                <w:szCs w:val="22"/>
              </w:rPr>
              <w:t xml:space="preserve"> and relevant service guidelines</w:t>
            </w:r>
            <w:r w:rsidR="00D56E32" w:rsidRPr="004F71BA">
              <w:rPr>
                <w:rFonts w:cs="Arial"/>
                <w:bCs/>
                <w:szCs w:val="22"/>
              </w:rPr>
              <w:t>.</w:t>
            </w:r>
            <w:r w:rsidR="00E82097" w:rsidRPr="004F71BA">
              <w:rPr>
                <w:rStyle w:val="FootnoteReference"/>
                <w:rFonts w:cs="Arial"/>
                <w:bCs/>
                <w:szCs w:val="22"/>
              </w:rPr>
              <w:footnoteReference w:id="9"/>
            </w:r>
          </w:p>
        </w:tc>
      </w:tr>
      <w:tr w:rsidR="00390BF4" w:rsidRPr="00787A2F" w14:paraId="739EB1BE" w14:textId="77777777" w:rsidTr="00AF0F0A">
        <w:trPr>
          <w:trHeight w:val="1398"/>
        </w:trPr>
        <w:tc>
          <w:tcPr>
            <w:tcW w:w="1537" w:type="dxa"/>
            <w:tcBorders>
              <w:top w:val="single" w:sz="4" w:space="0" w:color="auto"/>
              <w:left w:val="single" w:sz="4" w:space="0" w:color="auto"/>
              <w:bottom w:val="single" w:sz="4" w:space="0" w:color="auto"/>
              <w:right w:val="single" w:sz="4" w:space="0" w:color="auto"/>
            </w:tcBorders>
            <w:shd w:val="clear" w:color="auto" w:fill="CE18B4"/>
            <w:vAlign w:val="center"/>
          </w:tcPr>
          <w:p w14:paraId="3A0D16C4" w14:textId="77777777" w:rsidR="003A5154" w:rsidRPr="00802D50" w:rsidRDefault="003A5154" w:rsidP="003A5154">
            <w:pPr>
              <w:rPr>
                <w:b/>
                <w:color w:val="FFFFFF" w:themeColor="background1"/>
                <w:szCs w:val="22"/>
              </w:rPr>
            </w:pPr>
            <w:r w:rsidRPr="00802D50">
              <w:rPr>
                <w:b/>
                <w:color w:val="FFFFFF" w:themeColor="background1"/>
                <w:szCs w:val="22"/>
              </w:rPr>
              <w:t>Young People</w:t>
            </w:r>
          </w:p>
          <w:p w14:paraId="7B9338A0" w14:textId="368787AB" w:rsidR="00390BF4" w:rsidRPr="00A03A2D" w:rsidRDefault="00390BF4" w:rsidP="00E82097">
            <w:pPr>
              <w:widowControl w:val="0"/>
              <w:tabs>
                <w:tab w:val="left" w:pos="360"/>
              </w:tabs>
              <w:autoSpaceDE w:val="0"/>
              <w:autoSpaceDN w:val="0"/>
              <w:adjustRightInd w:val="0"/>
              <w:rPr>
                <w:rFonts w:asciiTheme="minorHAnsi" w:eastAsiaTheme="minorHAnsi" w:hAnsiTheme="minorHAnsi"/>
                <w:noProof/>
                <w:szCs w:val="22"/>
                <w:lang w:eastAsia="en-AU"/>
              </w:rPr>
            </w:pP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052A0" w14:textId="1C862832" w:rsidR="00390BF4" w:rsidRPr="004F71BA" w:rsidRDefault="00390BF4" w:rsidP="00E82097">
            <w:pPr>
              <w:numPr>
                <w:ilvl w:val="0"/>
                <w:numId w:val="17"/>
              </w:numPr>
              <w:spacing w:after="200" w:line="276" w:lineRule="auto"/>
              <w:ind w:left="373" w:hanging="373"/>
              <w:contextualSpacing/>
              <w:rPr>
                <w:rFonts w:cs="Arial"/>
                <w:bCs/>
                <w:szCs w:val="22"/>
              </w:rPr>
            </w:pPr>
            <w:r w:rsidRPr="004F71BA">
              <w:rPr>
                <w:rFonts w:cs="Arial"/>
                <w:bCs/>
                <w:szCs w:val="22"/>
              </w:rPr>
              <w:t>The structure, purpose, vision and values, objectives and strategies for service delivery are consistent with</w:t>
            </w:r>
            <w:r w:rsidR="001520AB" w:rsidRPr="004F71BA">
              <w:rPr>
                <w:rFonts w:cs="Arial"/>
                <w:bCs/>
                <w:szCs w:val="22"/>
              </w:rPr>
              <w:t xml:space="preserve"> and</w:t>
            </w:r>
            <w:r w:rsidRPr="004F71BA">
              <w:rPr>
                <w:rFonts w:cs="Arial"/>
                <w:bCs/>
                <w:szCs w:val="22"/>
              </w:rPr>
              <w:t xml:space="preserve"> support the requirements</w:t>
            </w:r>
            <w:r w:rsidR="00504425" w:rsidRPr="004F71BA">
              <w:rPr>
                <w:rFonts w:cs="Arial"/>
                <w:bCs/>
                <w:szCs w:val="22"/>
              </w:rPr>
              <w:t xml:space="preserve"> </w:t>
            </w:r>
            <w:r w:rsidRPr="004F71BA">
              <w:rPr>
                <w:rFonts w:cs="Arial"/>
                <w:bCs/>
                <w:szCs w:val="22"/>
              </w:rPr>
              <w:t xml:space="preserve">in the </w:t>
            </w:r>
            <w:r w:rsidRPr="004F71BA">
              <w:rPr>
                <w:rFonts w:cs="Arial"/>
                <w:bCs/>
                <w:i/>
                <w:szCs w:val="22"/>
              </w:rPr>
              <w:t>Service Agreement – Funding and Service Details</w:t>
            </w:r>
            <w:r w:rsidRPr="004F71BA">
              <w:rPr>
                <w:rFonts w:cs="Arial"/>
                <w:bCs/>
                <w:szCs w:val="22"/>
              </w:rPr>
              <w:t xml:space="preserve">, including the </w:t>
            </w:r>
            <w:r w:rsidRPr="004F71BA">
              <w:rPr>
                <w:rFonts w:cs="Arial"/>
                <w:bCs/>
                <w:i/>
                <w:szCs w:val="22"/>
              </w:rPr>
              <w:t>Young People Investment Specification</w:t>
            </w:r>
            <w:r w:rsidRPr="004F71BA">
              <w:rPr>
                <w:rFonts w:cs="Arial"/>
                <w:bCs/>
                <w:szCs w:val="22"/>
              </w:rPr>
              <w:t xml:space="preserve"> and relevant practice guides.</w:t>
            </w:r>
          </w:p>
        </w:tc>
      </w:tr>
      <w:tr w:rsidR="00E82097" w:rsidRPr="00787A2F" w14:paraId="5B621143" w14:textId="77777777" w:rsidTr="00802D50">
        <w:trPr>
          <w:trHeight w:val="1696"/>
        </w:trPr>
        <w:tc>
          <w:tcPr>
            <w:tcW w:w="1537" w:type="dxa"/>
            <w:tcBorders>
              <w:top w:val="single" w:sz="4" w:space="0" w:color="auto"/>
              <w:left w:val="single" w:sz="4" w:space="0" w:color="auto"/>
              <w:bottom w:val="single" w:sz="4" w:space="0" w:color="auto"/>
              <w:right w:val="single" w:sz="4" w:space="0" w:color="auto"/>
            </w:tcBorders>
            <w:shd w:val="clear" w:color="auto" w:fill="9A4C81"/>
            <w:vAlign w:val="center"/>
          </w:tcPr>
          <w:p w14:paraId="7A43F066" w14:textId="1F205C0B" w:rsidR="00E82097" w:rsidRPr="00A03A2D" w:rsidRDefault="00A03A2D" w:rsidP="00E82097">
            <w:pPr>
              <w:widowControl w:val="0"/>
              <w:tabs>
                <w:tab w:val="left" w:pos="360"/>
              </w:tabs>
              <w:autoSpaceDE w:val="0"/>
              <w:autoSpaceDN w:val="0"/>
              <w:adjustRightInd w:val="0"/>
              <w:rPr>
                <w:rFonts w:cs="Arial"/>
                <w:b/>
                <w:bCs/>
                <w:color w:val="FFFFFF"/>
                <w:szCs w:val="22"/>
              </w:rPr>
            </w:pPr>
            <w:r w:rsidRPr="00802D50">
              <w:rPr>
                <w:b/>
                <w:color w:val="FFFFFF" w:themeColor="background1"/>
                <w:szCs w:val="22"/>
              </w:rPr>
              <w:t>Disability Services</w:t>
            </w:r>
          </w:p>
        </w:tc>
        <w:tc>
          <w:tcPr>
            <w:tcW w:w="8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A62EE" w14:textId="3CF173F8" w:rsidR="00E82097" w:rsidRPr="004F71BA" w:rsidRDefault="00E82097" w:rsidP="00E82097">
            <w:pPr>
              <w:numPr>
                <w:ilvl w:val="0"/>
                <w:numId w:val="17"/>
              </w:numPr>
              <w:spacing w:after="200" w:line="276" w:lineRule="auto"/>
              <w:ind w:left="373" w:hanging="373"/>
              <w:contextualSpacing/>
              <w:rPr>
                <w:rFonts w:cs="Arial"/>
                <w:bCs/>
                <w:szCs w:val="22"/>
              </w:rPr>
            </w:pPr>
            <w:r w:rsidRPr="004F71BA">
              <w:rPr>
                <w:rFonts w:cs="Arial"/>
                <w:bCs/>
                <w:szCs w:val="22"/>
              </w:rPr>
              <w:t>The organisation’s purpose and objectives are consistent with</w:t>
            </w:r>
            <w:r w:rsidR="001520AB" w:rsidRPr="004F71BA">
              <w:rPr>
                <w:rFonts w:cs="Arial"/>
                <w:bCs/>
                <w:szCs w:val="22"/>
              </w:rPr>
              <w:t xml:space="preserve"> and</w:t>
            </w:r>
            <w:r w:rsidRPr="004F71BA">
              <w:rPr>
                <w:rFonts w:cs="Arial"/>
                <w:bCs/>
                <w:szCs w:val="22"/>
              </w:rPr>
              <w:t xml:space="preserve"> support the principles and obligations set out in the </w:t>
            </w:r>
            <w:r w:rsidRPr="004F71BA">
              <w:rPr>
                <w:rFonts w:cs="Arial"/>
                <w:bCs/>
                <w:i/>
                <w:szCs w:val="22"/>
              </w:rPr>
              <w:t>Disability Services Act 2006.</w:t>
            </w:r>
          </w:p>
        </w:tc>
      </w:tr>
      <w:tr w:rsidR="00E82097" w:rsidRPr="00787A2F" w14:paraId="7CF479E5" w14:textId="77777777" w:rsidTr="004B091B">
        <w:trPr>
          <w:trHeight w:val="182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5C3D1825" w14:textId="77777777" w:rsidR="00E82097" w:rsidRPr="00787A2F" w:rsidRDefault="00E82097" w:rsidP="00E82097">
            <w:pPr>
              <w:widowControl w:val="0"/>
              <w:tabs>
                <w:tab w:val="left" w:pos="360"/>
              </w:tabs>
              <w:autoSpaceDE w:val="0"/>
              <w:autoSpaceDN w:val="0"/>
              <w:adjustRightInd w:val="0"/>
            </w:pPr>
            <w:r w:rsidRPr="00787A2F">
              <w:rPr>
                <w:b/>
              </w:rPr>
              <w:t>Suggestions of Evidence</w:t>
            </w:r>
          </w:p>
        </w:tc>
        <w:tc>
          <w:tcPr>
            <w:tcW w:w="8415" w:type="dxa"/>
            <w:tcBorders>
              <w:top w:val="single" w:sz="4" w:space="0" w:color="auto"/>
              <w:left w:val="single" w:sz="4" w:space="0" w:color="auto"/>
              <w:bottom w:val="single" w:sz="4" w:space="0" w:color="auto"/>
              <w:right w:val="single" w:sz="4" w:space="0" w:color="auto"/>
            </w:tcBorders>
            <w:vAlign w:val="center"/>
          </w:tcPr>
          <w:p w14:paraId="2ED4375B" w14:textId="11A570B4" w:rsidR="00E82097" w:rsidRPr="004F71BA" w:rsidRDefault="00E82097" w:rsidP="00E82097">
            <w:pPr>
              <w:pStyle w:val="ListParagraph"/>
              <w:numPr>
                <w:ilvl w:val="0"/>
                <w:numId w:val="64"/>
              </w:numPr>
              <w:autoSpaceDE w:val="0"/>
              <w:autoSpaceDN w:val="0"/>
              <w:adjustRightInd w:val="0"/>
              <w:spacing w:before="60" w:after="20"/>
              <w:ind w:left="360"/>
              <w:rPr>
                <w:rFonts w:ascii="Arial" w:eastAsiaTheme="minorEastAsia" w:hAnsi="Arial" w:cs="Arial"/>
                <w:bCs/>
                <w:lang w:eastAsia="en-US"/>
              </w:rPr>
            </w:pPr>
            <w:r w:rsidRPr="004F71BA">
              <w:rPr>
                <w:rFonts w:ascii="Arial" w:eastAsiaTheme="minorEastAsia" w:hAnsi="Arial" w:cs="Arial"/>
                <w:bCs/>
                <w:lang w:eastAsia="en-US"/>
              </w:rPr>
              <w:t>Strategic, business and/or operational plans</w:t>
            </w:r>
            <w:r w:rsidR="00AF0F0A" w:rsidRPr="004F71BA">
              <w:rPr>
                <w:rFonts w:ascii="Arial" w:eastAsiaTheme="minorEastAsia" w:hAnsi="Arial" w:cs="Arial"/>
                <w:bCs/>
                <w:lang w:eastAsia="en-US"/>
              </w:rPr>
              <w:t>.</w:t>
            </w:r>
          </w:p>
          <w:p w14:paraId="1E5C77D3" w14:textId="504826F9" w:rsidR="00E82097" w:rsidRPr="004F71BA"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4F71BA">
              <w:rPr>
                <w:rFonts w:ascii="Arial" w:eastAsiaTheme="minorEastAsia" w:hAnsi="Arial" w:cs="Arial"/>
                <w:bCs/>
                <w:lang w:eastAsia="en-US"/>
              </w:rPr>
              <w:t>Risk management plan</w:t>
            </w:r>
            <w:r w:rsidR="00AF0F0A" w:rsidRPr="004F71BA">
              <w:rPr>
                <w:rFonts w:ascii="Arial" w:eastAsiaTheme="minorEastAsia" w:hAnsi="Arial" w:cs="Arial"/>
                <w:bCs/>
                <w:lang w:eastAsia="en-US"/>
              </w:rPr>
              <w:t>.</w:t>
            </w:r>
          </w:p>
          <w:p w14:paraId="5C6DA45B" w14:textId="5CD7ED7C" w:rsidR="00E82097" w:rsidRPr="004F71BA"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4F71BA">
              <w:rPr>
                <w:rFonts w:ascii="Arial" w:eastAsiaTheme="minorEastAsia" w:hAnsi="Arial" w:cs="Arial"/>
                <w:bCs/>
                <w:lang w:eastAsia="en-US"/>
              </w:rPr>
              <w:t>Client service charter</w:t>
            </w:r>
            <w:r w:rsidR="00AF0F0A" w:rsidRPr="004F71BA">
              <w:rPr>
                <w:rFonts w:ascii="Arial" w:eastAsiaTheme="minorEastAsia" w:hAnsi="Arial" w:cs="Arial"/>
                <w:bCs/>
                <w:lang w:eastAsia="en-US"/>
              </w:rPr>
              <w:t>.</w:t>
            </w:r>
          </w:p>
          <w:p w14:paraId="45A0069B" w14:textId="62BE97D8" w:rsidR="00E82097" w:rsidRPr="004F71BA" w:rsidRDefault="00E82097" w:rsidP="00E82097">
            <w:pPr>
              <w:pStyle w:val="ListParagraph"/>
              <w:numPr>
                <w:ilvl w:val="0"/>
                <w:numId w:val="64"/>
              </w:numPr>
              <w:autoSpaceDE w:val="0"/>
              <w:autoSpaceDN w:val="0"/>
              <w:adjustRightInd w:val="0"/>
              <w:spacing w:after="20"/>
              <w:ind w:left="360"/>
              <w:rPr>
                <w:rFonts w:ascii="Arial" w:eastAsiaTheme="minorEastAsia" w:hAnsi="Arial" w:cs="Arial"/>
                <w:bCs/>
                <w:lang w:eastAsia="en-US"/>
              </w:rPr>
            </w:pPr>
            <w:r w:rsidRPr="004F71BA">
              <w:rPr>
                <w:rFonts w:ascii="Arial" w:eastAsiaTheme="minorEastAsia" w:hAnsi="Arial" w:cs="Arial"/>
                <w:bCs/>
                <w:lang w:eastAsia="en-US"/>
              </w:rPr>
              <w:t>Vision and values statement</w:t>
            </w:r>
            <w:r w:rsidR="00AF0F0A" w:rsidRPr="004F71BA">
              <w:rPr>
                <w:rFonts w:ascii="Arial" w:eastAsiaTheme="minorEastAsia" w:hAnsi="Arial" w:cs="Arial"/>
                <w:bCs/>
                <w:lang w:eastAsia="en-US"/>
              </w:rPr>
              <w:t>.</w:t>
            </w:r>
          </w:p>
          <w:p w14:paraId="6E355140" w14:textId="77777777" w:rsidR="00E82097" w:rsidRPr="004F71BA" w:rsidRDefault="00E82097" w:rsidP="004B091B">
            <w:pPr>
              <w:pStyle w:val="ListParagraph"/>
              <w:numPr>
                <w:ilvl w:val="0"/>
                <w:numId w:val="64"/>
              </w:numPr>
              <w:autoSpaceDE w:val="0"/>
              <w:autoSpaceDN w:val="0"/>
              <w:adjustRightInd w:val="0"/>
              <w:spacing w:after="20"/>
              <w:ind w:left="360"/>
              <w:rPr>
                <w:rFonts w:ascii="Arial" w:hAnsi="Arial" w:cs="Arial"/>
                <w:color w:val="000000"/>
                <w:spacing w:val="2"/>
              </w:rPr>
            </w:pPr>
            <w:r w:rsidRPr="004F71BA">
              <w:rPr>
                <w:rFonts w:ascii="Arial" w:eastAsiaTheme="minorEastAsia" w:hAnsi="Arial" w:cs="Arial"/>
                <w:bCs/>
                <w:lang w:eastAsia="en-US"/>
              </w:rPr>
              <w:t xml:space="preserve">Members of the Board/governing body can describe the vision, </w:t>
            </w:r>
            <w:proofErr w:type="gramStart"/>
            <w:r w:rsidRPr="004F71BA">
              <w:rPr>
                <w:rFonts w:ascii="Arial" w:eastAsiaTheme="minorEastAsia" w:hAnsi="Arial" w:cs="Arial"/>
                <w:bCs/>
                <w:lang w:eastAsia="en-US"/>
              </w:rPr>
              <w:t>purpose</w:t>
            </w:r>
            <w:proofErr w:type="gramEnd"/>
            <w:r w:rsidRPr="004F71BA">
              <w:rPr>
                <w:rFonts w:ascii="Arial" w:eastAsiaTheme="minorEastAsia" w:hAnsi="Arial" w:cs="Arial"/>
                <w:bCs/>
                <w:lang w:eastAsia="en-US"/>
              </w:rPr>
              <w:t xml:space="preserve"> and values of the organisation</w:t>
            </w:r>
            <w:r w:rsidR="004B091B" w:rsidRPr="004F71BA">
              <w:rPr>
                <w:rFonts w:ascii="Arial" w:eastAsiaTheme="minorEastAsia" w:hAnsi="Arial" w:cs="Arial"/>
                <w:bCs/>
                <w:lang w:eastAsia="en-US"/>
              </w:rPr>
              <w:t>.</w:t>
            </w:r>
          </w:p>
          <w:p w14:paraId="0E7AEF07" w14:textId="77777777" w:rsidR="00874A58" w:rsidRPr="004F71BA" w:rsidRDefault="00874A58" w:rsidP="003C00D5">
            <w:pPr>
              <w:pStyle w:val="Heading4"/>
            </w:pPr>
            <w:r w:rsidRPr="004F71BA">
              <w:t>Domestic and Family Violence services</w:t>
            </w:r>
          </w:p>
          <w:p w14:paraId="1D308CE1" w14:textId="77777777" w:rsidR="00874A58" w:rsidRPr="004F71BA" w:rsidRDefault="00874A58" w:rsidP="00874A58">
            <w:pPr>
              <w:widowControl w:val="0"/>
              <w:spacing w:before="120" w:after="60" w:line="276" w:lineRule="auto"/>
              <w:ind w:left="71"/>
              <w:rPr>
                <w:rFonts w:eastAsia="MS Mincho" w:cs="Arial"/>
                <w:szCs w:val="22"/>
                <w:lang w:val="en-US"/>
              </w:rPr>
            </w:pPr>
            <w:r w:rsidRPr="004F71BA">
              <w:rPr>
                <w:rFonts w:eastAsia="MS Mincho" w:cs="Arial"/>
                <w:szCs w:val="22"/>
                <w:lang w:val="en-US"/>
              </w:rPr>
              <w:t xml:space="preserve">Services may demonstrate the following to support alignment with the Practice Standards: </w:t>
            </w:r>
          </w:p>
          <w:p w14:paraId="6A994317" w14:textId="5261B7D2" w:rsidR="00874A58" w:rsidRPr="004F71BA" w:rsidRDefault="00874A58" w:rsidP="00874A58">
            <w:pPr>
              <w:numPr>
                <w:ilvl w:val="0"/>
                <w:numId w:val="78"/>
              </w:numPr>
              <w:spacing w:before="144" w:after="144" w:line="276" w:lineRule="auto"/>
              <w:ind w:left="436"/>
              <w:contextualSpacing/>
              <w:rPr>
                <w:rFonts w:eastAsia="Cambria" w:cs="Arial"/>
                <w:color w:val="000000"/>
                <w:szCs w:val="22"/>
                <w:lang w:eastAsia="en-AU"/>
              </w:rPr>
            </w:pPr>
            <w:r w:rsidRPr="004F71BA">
              <w:rPr>
                <w:rFonts w:eastAsia="Cambria" w:cs="Arial"/>
                <w:color w:val="000000"/>
                <w:szCs w:val="22"/>
                <w:lang w:eastAsia="en-AU"/>
              </w:rPr>
              <w:t>evidence of frameworks that inform client engagement, collaborative risk assessment and safety planning</w:t>
            </w:r>
            <w:r w:rsidR="001520AB" w:rsidRPr="004F71BA">
              <w:rPr>
                <w:rFonts w:eastAsia="Cambria" w:cs="Arial"/>
                <w:color w:val="000000"/>
                <w:szCs w:val="22"/>
                <w:lang w:eastAsia="en-AU"/>
              </w:rPr>
              <w:t xml:space="preserve"> and</w:t>
            </w:r>
            <w:r w:rsidRPr="004F71BA">
              <w:rPr>
                <w:rFonts w:eastAsia="Cambria" w:cs="Arial"/>
                <w:color w:val="000000"/>
                <w:szCs w:val="22"/>
                <w:lang w:eastAsia="en-AU"/>
              </w:rPr>
              <w:t xml:space="preserve"> strategic and structural advocacy to support safer outcomes. </w:t>
            </w:r>
          </w:p>
          <w:p w14:paraId="14AFC1C5" w14:textId="6CD19E23" w:rsidR="00874A58" w:rsidRPr="004F71BA" w:rsidRDefault="00874A58" w:rsidP="00874A58">
            <w:pPr>
              <w:numPr>
                <w:ilvl w:val="0"/>
                <w:numId w:val="78"/>
              </w:numPr>
              <w:spacing w:before="144" w:after="144" w:line="276" w:lineRule="auto"/>
              <w:ind w:left="436"/>
              <w:contextualSpacing/>
              <w:rPr>
                <w:rFonts w:eastAsia="Cambria" w:cs="Arial"/>
                <w:color w:val="000000"/>
                <w:szCs w:val="22"/>
                <w:lang w:eastAsia="en-AU"/>
              </w:rPr>
            </w:pPr>
            <w:r w:rsidRPr="004F71BA">
              <w:rPr>
                <w:rFonts w:eastAsia="Cambria" w:cs="Arial"/>
                <w:color w:val="000000"/>
                <w:szCs w:val="22"/>
                <w:lang w:eastAsia="en-AU"/>
              </w:rPr>
              <w:t>organisations adopt a gendered analysis of violence with a nuanced and intersectional understanding of the dynamics of gender, power and control</w:t>
            </w:r>
            <w:r w:rsidR="001520AB" w:rsidRPr="004F71BA">
              <w:rPr>
                <w:rFonts w:eastAsia="Cambria" w:cs="Arial"/>
                <w:color w:val="000000"/>
                <w:szCs w:val="22"/>
                <w:lang w:eastAsia="en-AU"/>
              </w:rPr>
              <w:t xml:space="preserve"> and</w:t>
            </w:r>
            <w:r w:rsidRPr="004F71BA">
              <w:rPr>
                <w:rFonts w:eastAsia="Cambria" w:cs="Arial"/>
                <w:color w:val="000000"/>
                <w:szCs w:val="22"/>
                <w:lang w:eastAsia="en-AU"/>
              </w:rPr>
              <w:t xml:space="preserve"> acknowledge that gender inequality is a predominant cause and consequence of domestic and family violence. This may be evidenced in: </w:t>
            </w:r>
          </w:p>
          <w:p w14:paraId="35A95212" w14:textId="77777777" w:rsidR="00874A58" w:rsidRPr="004F71BA" w:rsidRDefault="00874A58" w:rsidP="00874A58">
            <w:pPr>
              <w:widowControl w:val="0"/>
              <w:numPr>
                <w:ilvl w:val="0"/>
                <w:numId w:val="79"/>
              </w:numPr>
              <w:spacing w:before="144" w:after="144" w:line="276" w:lineRule="auto"/>
              <w:contextualSpacing/>
              <w:rPr>
                <w:rFonts w:eastAsia="Times New Roman" w:cs="Arial"/>
                <w:szCs w:val="22"/>
                <w:lang w:eastAsia="en-AU"/>
              </w:rPr>
            </w:pPr>
            <w:r w:rsidRPr="004F71BA">
              <w:rPr>
                <w:rFonts w:eastAsia="Times New Roman" w:cs="Arial"/>
                <w:szCs w:val="22"/>
                <w:lang w:eastAsia="en-AU"/>
              </w:rPr>
              <w:t xml:space="preserve">screening and assessments of clients </w:t>
            </w:r>
          </w:p>
          <w:p w14:paraId="3BBE5C86" w14:textId="77777777" w:rsidR="00874A58" w:rsidRPr="004F71BA" w:rsidRDefault="00874A58" w:rsidP="00874A58">
            <w:pPr>
              <w:widowControl w:val="0"/>
              <w:numPr>
                <w:ilvl w:val="0"/>
                <w:numId w:val="79"/>
              </w:numPr>
              <w:spacing w:before="144" w:after="144" w:line="276" w:lineRule="auto"/>
              <w:contextualSpacing/>
              <w:rPr>
                <w:rFonts w:eastAsia="Times New Roman" w:cs="Arial"/>
                <w:szCs w:val="22"/>
                <w:lang w:eastAsia="en-AU"/>
              </w:rPr>
            </w:pPr>
            <w:r w:rsidRPr="004F71BA">
              <w:rPr>
                <w:rFonts w:eastAsia="Times New Roman" w:cs="Arial"/>
                <w:szCs w:val="22"/>
                <w:lang w:eastAsia="en-AU"/>
              </w:rPr>
              <w:t xml:space="preserve">quality of assessments and case notes </w:t>
            </w:r>
          </w:p>
          <w:p w14:paraId="10F04E4F" w14:textId="74E9305D" w:rsidR="00874A58" w:rsidRPr="004F71BA" w:rsidRDefault="00874A58" w:rsidP="00874A58">
            <w:pPr>
              <w:widowControl w:val="0"/>
              <w:numPr>
                <w:ilvl w:val="0"/>
                <w:numId w:val="79"/>
              </w:numPr>
              <w:spacing w:before="144" w:after="144" w:line="276" w:lineRule="auto"/>
              <w:contextualSpacing/>
              <w:rPr>
                <w:rFonts w:eastAsia="Times New Roman" w:cs="Arial"/>
                <w:szCs w:val="22"/>
                <w:lang w:eastAsia="en-AU"/>
              </w:rPr>
            </w:pPr>
            <w:r w:rsidRPr="004F71BA">
              <w:rPr>
                <w:rFonts w:eastAsia="Times New Roman" w:cs="Arial"/>
                <w:szCs w:val="22"/>
                <w:lang w:eastAsia="en-AU"/>
              </w:rPr>
              <w:t>the use of gendered language and lenses embedded in policies, procedures, vision statements, case notes</w:t>
            </w:r>
            <w:r w:rsidR="001520AB" w:rsidRPr="004F71BA">
              <w:rPr>
                <w:rFonts w:eastAsia="Times New Roman" w:cs="Arial"/>
                <w:szCs w:val="22"/>
                <w:lang w:eastAsia="en-AU"/>
              </w:rPr>
              <w:t xml:space="preserve"> and</w:t>
            </w:r>
            <w:r w:rsidRPr="004F71BA">
              <w:rPr>
                <w:rFonts w:eastAsia="Times New Roman" w:cs="Arial"/>
                <w:szCs w:val="22"/>
                <w:lang w:eastAsia="en-AU"/>
              </w:rPr>
              <w:t xml:space="preserve"> human resourcing such as interview questions, </w:t>
            </w:r>
            <w:proofErr w:type="gramStart"/>
            <w:r w:rsidRPr="004F71BA">
              <w:rPr>
                <w:rFonts w:eastAsia="Times New Roman" w:cs="Arial"/>
                <w:szCs w:val="22"/>
                <w:lang w:eastAsia="en-AU"/>
              </w:rPr>
              <w:t>inductions</w:t>
            </w:r>
            <w:proofErr w:type="gramEnd"/>
            <w:r w:rsidR="001520AB" w:rsidRPr="004F71BA">
              <w:rPr>
                <w:rFonts w:eastAsia="Times New Roman" w:cs="Arial"/>
                <w:szCs w:val="22"/>
                <w:lang w:eastAsia="en-AU"/>
              </w:rPr>
              <w:t xml:space="preserve"> and</w:t>
            </w:r>
            <w:r w:rsidRPr="004F71BA">
              <w:rPr>
                <w:rFonts w:eastAsia="Times New Roman" w:cs="Arial"/>
                <w:szCs w:val="22"/>
                <w:lang w:eastAsia="en-AU"/>
              </w:rPr>
              <w:t xml:space="preserve"> training</w:t>
            </w:r>
          </w:p>
          <w:p w14:paraId="6DF8E711" w14:textId="77777777" w:rsidR="00874A58" w:rsidRPr="004F71BA" w:rsidRDefault="00874A58" w:rsidP="00874A58">
            <w:pPr>
              <w:widowControl w:val="0"/>
              <w:numPr>
                <w:ilvl w:val="0"/>
                <w:numId w:val="79"/>
              </w:numPr>
              <w:spacing w:before="144" w:after="144" w:line="276" w:lineRule="auto"/>
              <w:contextualSpacing/>
              <w:rPr>
                <w:rFonts w:eastAsia="Times New Roman" w:cs="Arial"/>
                <w:szCs w:val="22"/>
                <w:lang w:eastAsia="en-AU"/>
              </w:rPr>
            </w:pPr>
            <w:r w:rsidRPr="004F71BA">
              <w:rPr>
                <w:rFonts w:eastAsia="Times New Roman" w:cs="Arial"/>
                <w:szCs w:val="22"/>
                <w:lang w:eastAsia="en-AU"/>
              </w:rPr>
              <w:t xml:space="preserve">managers and staff can clearly articulate the theoretical frameworks that </w:t>
            </w:r>
            <w:r w:rsidRPr="004F71BA">
              <w:rPr>
                <w:rFonts w:eastAsia="Times New Roman" w:cs="Arial"/>
                <w:szCs w:val="22"/>
                <w:lang w:eastAsia="en-AU"/>
              </w:rPr>
              <w:lastRenderedPageBreak/>
              <w:t xml:space="preserve">underpin their practice, particularly those related to cultural safety and a gendered lens of DFV. </w:t>
            </w:r>
          </w:p>
          <w:p w14:paraId="00C56420" w14:textId="355B717C" w:rsidR="00874A58" w:rsidRPr="004F71BA" w:rsidRDefault="00874A58" w:rsidP="00874A58">
            <w:pPr>
              <w:widowControl w:val="0"/>
              <w:numPr>
                <w:ilvl w:val="0"/>
                <w:numId w:val="60"/>
              </w:numPr>
              <w:spacing w:before="144" w:after="144" w:line="276" w:lineRule="auto"/>
              <w:ind w:left="431"/>
              <w:contextualSpacing/>
              <w:rPr>
                <w:rFonts w:eastAsia="Times New Roman" w:cs="Arial"/>
                <w:szCs w:val="22"/>
                <w:lang w:eastAsia="en-AU"/>
              </w:rPr>
            </w:pPr>
            <w:r w:rsidRPr="004F71BA">
              <w:rPr>
                <w:rFonts w:eastAsia="Times New Roman" w:cs="Arial"/>
                <w:szCs w:val="22"/>
                <w:lang w:eastAsia="en-AU"/>
              </w:rPr>
              <w:t xml:space="preserve">cultural safety principles are embedded within the organisation at all levels including governance, policies, </w:t>
            </w:r>
            <w:proofErr w:type="gramStart"/>
            <w:r w:rsidRPr="004F71BA">
              <w:rPr>
                <w:rFonts w:eastAsia="Times New Roman" w:cs="Arial"/>
                <w:szCs w:val="22"/>
                <w:lang w:eastAsia="en-AU"/>
              </w:rPr>
              <w:t>processes</w:t>
            </w:r>
            <w:proofErr w:type="gramEnd"/>
            <w:r w:rsidR="001520AB" w:rsidRPr="004F71BA">
              <w:rPr>
                <w:rFonts w:eastAsia="Times New Roman" w:cs="Arial"/>
                <w:szCs w:val="22"/>
                <w:lang w:eastAsia="en-AU"/>
              </w:rPr>
              <w:t xml:space="preserve"> and</w:t>
            </w:r>
            <w:r w:rsidRPr="004F71BA">
              <w:rPr>
                <w:rFonts w:eastAsia="Times New Roman" w:cs="Arial"/>
                <w:szCs w:val="22"/>
                <w:lang w:eastAsia="en-AU"/>
              </w:rPr>
              <w:t xml:space="preserve"> practice</w:t>
            </w:r>
          </w:p>
          <w:p w14:paraId="2F9ED74C" w14:textId="55BC29EC" w:rsidR="00874A58" w:rsidRPr="004F71BA" w:rsidRDefault="00874A58" w:rsidP="00874A58">
            <w:pPr>
              <w:widowControl w:val="0"/>
              <w:numPr>
                <w:ilvl w:val="0"/>
                <w:numId w:val="60"/>
              </w:numPr>
              <w:spacing w:before="144" w:after="144" w:line="276" w:lineRule="auto"/>
              <w:ind w:left="431"/>
              <w:contextualSpacing/>
              <w:rPr>
                <w:rFonts w:eastAsia="Times New Roman" w:cs="Arial"/>
                <w:szCs w:val="22"/>
                <w:lang w:eastAsia="en-AU"/>
              </w:rPr>
            </w:pPr>
            <w:r w:rsidRPr="004F71BA">
              <w:rPr>
                <w:rFonts w:eastAsia="Times New Roman" w:cs="Arial"/>
                <w:szCs w:val="22"/>
                <w:lang w:eastAsia="en-AU"/>
              </w:rPr>
              <w:t>services acknowledge and understand that cultural safety is not always upheld through an individual approach</w:t>
            </w:r>
            <w:r w:rsidR="001520AB" w:rsidRPr="004F71BA">
              <w:rPr>
                <w:rFonts w:eastAsia="Times New Roman" w:cs="Arial"/>
                <w:szCs w:val="22"/>
                <w:lang w:eastAsia="en-AU"/>
              </w:rPr>
              <w:t xml:space="preserve"> and</w:t>
            </w:r>
            <w:r w:rsidRPr="004F71BA">
              <w:rPr>
                <w:rFonts w:eastAsia="Times New Roman" w:cs="Arial"/>
                <w:szCs w:val="22"/>
                <w:lang w:eastAsia="en-AU"/>
              </w:rPr>
              <w:t xml:space="preserve"> may include a wider family lens or case management approach </w:t>
            </w:r>
          </w:p>
          <w:p w14:paraId="7BB656DF" w14:textId="77777777" w:rsidR="00874A58" w:rsidRPr="004F71BA" w:rsidRDefault="00874A58" w:rsidP="00874A58">
            <w:pPr>
              <w:widowControl w:val="0"/>
              <w:numPr>
                <w:ilvl w:val="0"/>
                <w:numId w:val="60"/>
              </w:numPr>
              <w:spacing w:before="144" w:after="144" w:line="276" w:lineRule="auto"/>
              <w:ind w:left="431"/>
              <w:contextualSpacing/>
              <w:rPr>
                <w:rFonts w:eastAsia="Times New Roman" w:cs="Arial"/>
                <w:szCs w:val="22"/>
                <w:lang w:eastAsia="en-AU"/>
              </w:rPr>
            </w:pPr>
            <w:r w:rsidRPr="004F71BA">
              <w:rPr>
                <w:rFonts w:eastAsia="Times New Roman" w:cs="Arial"/>
                <w:szCs w:val="22"/>
                <w:lang w:eastAsia="en-AU"/>
              </w:rPr>
              <w:t>governance and policy reflect that cultural safety is embedded in their frameworks and within practice, for example through:</w:t>
            </w:r>
          </w:p>
          <w:p w14:paraId="1D2FB3AB" w14:textId="77777777" w:rsidR="00874A58" w:rsidRPr="004F71BA" w:rsidRDefault="00874A58" w:rsidP="00874A58">
            <w:pPr>
              <w:numPr>
                <w:ilvl w:val="1"/>
                <w:numId w:val="77"/>
              </w:numPr>
              <w:spacing w:before="144" w:after="144" w:line="276" w:lineRule="auto"/>
              <w:ind w:left="861" w:hanging="343"/>
              <w:contextualSpacing/>
              <w:rPr>
                <w:rFonts w:eastAsia="Times New Roman" w:cs="Arial"/>
                <w:color w:val="000000"/>
                <w:szCs w:val="22"/>
                <w:lang w:eastAsia="en-AU"/>
              </w:rPr>
            </w:pPr>
            <w:r w:rsidRPr="004F71BA">
              <w:rPr>
                <w:rFonts w:eastAsia="Times New Roman" w:cs="Arial"/>
                <w:color w:val="000000"/>
                <w:szCs w:val="22"/>
                <w:lang w:eastAsia="en-AU"/>
              </w:rPr>
              <w:t>systems and processes that align with cultural safety principles and best practice</w:t>
            </w:r>
          </w:p>
          <w:p w14:paraId="1D222E3F" w14:textId="77777777" w:rsidR="006E0D61" w:rsidRPr="004F71BA" w:rsidRDefault="00874A58" w:rsidP="006E0D61">
            <w:pPr>
              <w:numPr>
                <w:ilvl w:val="1"/>
                <w:numId w:val="77"/>
              </w:numPr>
              <w:spacing w:before="144" w:after="144" w:line="276" w:lineRule="auto"/>
              <w:ind w:left="861" w:hanging="343"/>
              <w:contextualSpacing/>
              <w:rPr>
                <w:rFonts w:eastAsia="Times New Roman" w:cs="Arial"/>
                <w:color w:val="000000"/>
                <w:szCs w:val="22"/>
                <w:lang w:eastAsia="en-AU"/>
              </w:rPr>
            </w:pPr>
            <w:r w:rsidRPr="004F71BA">
              <w:rPr>
                <w:rFonts w:eastAsia="Times New Roman" w:cs="Arial"/>
                <w:color w:val="000000"/>
                <w:szCs w:val="22"/>
                <w:lang w:eastAsia="en-AU"/>
              </w:rPr>
              <w:t>staff can explain the impact of social identity such as race, ability, sexual orientation or gender identity, marital status, or religious beliefs on a victim’s experience, including the presence of structural or social impediments to equity and access</w:t>
            </w:r>
          </w:p>
          <w:p w14:paraId="172EE42E" w14:textId="5DF86406" w:rsidR="00874A58" w:rsidRPr="004F71BA" w:rsidRDefault="00874A58" w:rsidP="006E0D61">
            <w:pPr>
              <w:numPr>
                <w:ilvl w:val="1"/>
                <w:numId w:val="77"/>
              </w:numPr>
              <w:spacing w:before="144" w:after="144" w:line="276" w:lineRule="auto"/>
              <w:ind w:left="861" w:hanging="343"/>
              <w:contextualSpacing/>
              <w:rPr>
                <w:rFonts w:eastAsia="Times New Roman" w:cs="Arial"/>
                <w:color w:val="000000"/>
                <w:szCs w:val="22"/>
                <w:lang w:eastAsia="en-AU"/>
              </w:rPr>
            </w:pPr>
            <w:r w:rsidRPr="004F71BA">
              <w:rPr>
                <w:rFonts w:eastAsia="Cambria" w:cs="Arial"/>
                <w:color w:val="000000"/>
                <w:szCs w:val="22"/>
                <w:lang w:val="en-US"/>
              </w:rPr>
              <w:t>acknowledging the impact of colonisation on Aboriginal and Torres Strait Islander Peoples.</w:t>
            </w:r>
          </w:p>
        </w:tc>
      </w:tr>
    </w:tbl>
    <w:p w14:paraId="49F54771" w14:textId="77777777" w:rsidR="00CD70E6" w:rsidRPr="00787A2F" w:rsidRDefault="00CD70E6" w:rsidP="00CD70E6">
      <w:pPr>
        <w:autoSpaceDE w:val="0"/>
        <w:autoSpaceDN w:val="0"/>
        <w:adjustRightInd w:val="0"/>
        <w:spacing w:line="287" w:lineRule="auto"/>
        <w:ind w:left="360"/>
        <w:rPr>
          <w:rFonts w:cs="Arial"/>
          <w:b/>
          <w:bCs/>
          <w:color w:val="000000"/>
          <w:sz w:val="8"/>
          <w:szCs w:val="8"/>
        </w:rPr>
      </w:pPr>
    </w:p>
    <w:p w14:paraId="61C2A0A0" w14:textId="1AC99807" w:rsidR="00720B9A" w:rsidRDefault="00720B9A">
      <w:pPr>
        <w:rPr>
          <w:rFonts w:cs="Arial"/>
          <w:b/>
          <w:bCs/>
          <w:color w:val="000000"/>
          <w:sz w:val="8"/>
          <w:szCs w:val="8"/>
        </w:rPr>
      </w:pPr>
      <w:r>
        <w:rPr>
          <w:rFonts w:cs="Arial"/>
          <w:b/>
          <w:bCs/>
          <w:color w:val="000000"/>
          <w:sz w:val="8"/>
          <w:szCs w:val="8"/>
        </w:rPr>
        <w:br w:type="page"/>
      </w:r>
    </w:p>
    <w:p w14:paraId="42DA141E" w14:textId="77777777" w:rsidR="00CD70E6" w:rsidRPr="00787A2F" w:rsidRDefault="00CD70E6" w:rsidP="00CD70E6">
      <w:pPr>
        <w:autoSpaceDE w:val="0"/>
        <w:autoSpaceDN w:val="0"/>
        <w:adjustRightInd w:val="0"/>
        <w:spacing w:line="287" w:lineRule="auto"/>
        <w:ind w:left="360"/>
        <w:rPr>
          <w:rFonts w:cs="Arial"/>
          <w:b/>
          <w:bCs/>
          <w:color w:val="000000"/>
          <w:sz w:val="8"/>
          <w:szCs w:val="8"/>
        </w:rPr>
      </w:pPr>
    </w:p>
    <w:p w14:paraId="02990D85" w14:textId="77777777" w:rsidR="00CD70E6" w:rsidRPr="00787A2F" w:rsidRDefault="00CD70E6" w:rsidP="00CD70E6">
      <w:pPr>
        <w:autoSpaceDE w:val="0"/>
        <w:autoSpaceDN w:val="0"/>
        <w:adjustRightInd w:val="0"/>
        <w:spacing w:line="287" w:lineRule="auto"/>
        <w:ind w:left="360"/>
        <w:rPr>
          <w:rFonts w:cs="Arial"/>
          <w:b/>
          <w:bCs/>
          <w:color w:val="000000"/>
          <w:sz w:val="8"/>
          <w:szCs w:val="8"/>
        </w:rPr>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6EFEE391"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081D8188" w14:textId="77777777" w:rsidR="00CD70E6" w:rsidRPr="00787A2F" w:rsidRDefault="00CD70E6" w:rsidP="003857D1">
            <w:pPr>
              <w:autoSpaceDE w:val="0"/>
              <w:autoSpaceDN w:val="0"/>
              <w:adjustRightInd w:val="0"/>
              <w:spacing w:after="200" w:line="276" w:lineRule="auto"/>
              <w:rPr>
                <w:rFonts w:cs="Arial"/>
              </w:rPr>
            </w:pPr>
            <w:r w:rsidRPr="00787A2F">
              <w:rPr>
                <w:rFonts w:cs="Arial"/>
                <w:b/>
                <w:bCs/>
                <w:sz w:val="28"/>
                <w:szCs w:val="28"/>
              </w:rPr>
              <w:t xml:space="preserve">Indicator 1.4: The organisation’s management systems are clearly defined, documented, monitored and (where appropriate) communicated including finance, </w:t>
            </w:r>
            <w:proofErr w:type="gramStart"/>
            <w:r w:rsidRPr="00787A2F">
              <w:rPr>
                <w:rFonts w:cs="Arial"/>
                <w:b/>
                <w:bCs/>
                <w:sz w:val="28"/>
                <w:szCs w:val="28"/>
              </w:rPr>
              <w:t>assets</w:t>
            </w:r>
            <w:proofErr w:type="gramEnd"/>
            <w:r w:rsidRPr="00787A2F">
              <w:rPr>
                <w:rFonts w:cs="Arial"/>
                <w:b/>
                <w:bCs/>
                <w:sz w:val="28"/>
                <w:szCs w:val="28"/>
              </w:rPr>
              <w:t xml:space="preserve"> and risk.</w:t>
            </w:r>
            <w:r w:rsidRPr="00787A2F">
              <w:rPr>
                <w:rFonts w:cs="Arial"/>
                <w:sz w:val="28"/>
                <w:szCs w:val="28"/>
              </w:rPr>
              <w:t xml:space="preserve"> </w:t>
            </w:r>
          </w:p>
        </w:tc>
      </w:tr>
      <w:tr w:rsidR="00CD70E6" w:rsidRPr="00787A2F" w14:paraId="4FA95047"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D357A"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color w:val="000000"/>
              </w:rPr>
              <w:t xml:space="preserve">Interpretation of this indicator: </w:t>
            </w:r>
            <w:r w:rsidRPr="00787A2F">
              <w:rPr>
                <w:rFonts w:cs="Arial"/>
                <w:bCs/>
                <w:color w:val="000000"/>
              </w:rPr>
              <w:t xml:space="preserve">Risk includes strategic and operational risk, individual risk and employee or work, </w:t>
            </w:r>
            <w:proofErr w:type="gramStart"/>
            <w:r w:rsidRPr="00787A2F">
              <w:rPr>
                <w:rFonts w:cs="Arial"/>
                <w:bCs/>
                <w:color w:val="000000"/>
              </w:rPr>
              <w:t>health</w:t>
            </w:r>
            <w:proofErr w:type="gramEnd"/>
            <w:r w:rsidRPr="00787A2F">
              <w:rPr>
                <w:rFonts w:cs="Arial"/>
                <w:bCs/>
                <w:color w:val="000000"/>
              </w:rPr>
              <w:t xml:space="preserve"> and safety risk.</w:t>
            </w:r>
          </w:p>
        </w:tc>
      </w:tr>
      <w:tr w:rsidR="00C103A3" w:rsidRPr="00787A2F" w14:paraId="2B4F709F"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2D798E28"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sz w:val="24"/>
              </w:rPr>
            </w:pPr>
            <w:r w:rsidRPr="00787A2F">
              <w:rPr>
                <w:b/>
                <w:bCs/>
                <w:szCs w:val="22"/>
              </w:rPr>
              <w:t xml:space="preserve">As a part of meeting Indicator 1.4,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1BCEE054" w14:textId="77777777" w:rsidTr="00802D50">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FFFF66"/>
            <w:vAlign w:val="center"/>
          </w:tcPr>
          <w:p w14:paraId="21A0404E" w14:textId="3777CD7D" w:rsidR="00CD70E6" w:rsidRPr="00787A2F" w:rsidRDefault="00A03A2D" w:rsidP="003857D1">
            <w:pPr>
              <w:rPr>
                <w:rFonts w:cs="Arial"/>
              </w:rPr>
            </w:pPr>
            <w:r>
              <w:rPr>
                <w:b/>
                <w:bCs/>
                <w:color w:val="000000"/>
                <w:shd w:val="clear" w:color="auto" w:fill="FFFF66"/>
              </w:rPr>
              <w:t>Common</w:t>
            </w:r>
            <w:r>
              <w:rPr>
                <w:rFonts w:asciiTheme="minorHAnsi" w:eastAsiaTheme="minorHAnsi" w:hAnsiTheme="minorHAnsi"/>
                <w:noProof/>
                <w:szCs w:val="22"/>
                <w:shd w:val="clear" w:color="auto" w:fill="FFFF66"/>
                <w:lang w:eastAsia="en-AU"/>
              </w:rPr>
              <w:t xml:space="preserve"> </w:t>
            </w:r>
          </w:p>
        </w:tc>
        <w:tc>
          <w:tcPr>
            <w:tcW w:w="8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FC130" w14:textId="77777777" w:rsidR="00CD70E6" w:rsidRPr="004F71BA" w:rsidRDefault="00CD70E6" w:rsidP="00E625EE">
            <w:pPr>
              <w:numPr>
                <w:ilvl w:val="0"/>
                <w:numId w:val="15"/>
              </w:numPr>
              <w:spacing w:before="120" w:after="60" w:line="276" w:lineRule="auto"/>
              <w:rPr>
                <w:color w:val="000000" w:themeColor="text1"/>
                <w:szCs w:val="22"/>
              </w:rPr>
            </w:pPr>
            <w:r w:rsidRPr="004F71BA">
              <w:rPr>
                <w:color w:val="000000" w:themeColor="text1"/>
                <w:szCs w:val="22"/>
              </w:rPr>
              <w:t xml:space="preserve">Documented process for identifying, </w:t>
            </w:r>
            <w:proofErr w:type="gramStart"/>
            <w:r w:rsidRPr="004F71BA">
              <w:rPr>
                <w:color w:val="000000" w:themeColor="text1"/>
                <w:szCs w:val="22"/>
              </w:rPr>
              <w:t>assessing</w:t>
            </w:r>
            <w:proofErr w:type="gramEnd"/>
            <w:r w:rsidRPr="004F71BA">
              <w:rPr>
                <w:color w:val="000000" w:themeColor="text1"/>
                <w:szCs w:val="22"/>
              </w:rPr>
              <w:t xml:space="preserve"> and managing risk in order to ensure continuous, safe, responsive and effective services. </w:t>
            </w:r>
          </w:p>
          <w:p w14:paraId="69381009" w14:textId="77777777" w:rsidR="00CD70E6" w:rsidRPr="004F71BA" w:rsidRDefault="00CD70E6" w:rsidP="00E625EE">
            <w:pPr>
              <w:numPr>
                <w:ilvl w:val="0"/>
                <w:numId w:val="15"/>
              </w:numPr>
              <w:spacing w:before="120" w:after="60" w:line="276" w:lineRule="auto"/>
              <w:rPr>
                <w:rFonts w:cs="Arial"/>
                <w:szCs w:val="22"/>
              </w:rPr>
            </w:pPr>
            <w:r w:rsidRPr="004F71BA">
              <w:rPr>
                <w:color w:val="000000" w:themeColor="text1"/>
                <w:szCs w:val="22"/>
              </w:rPr>
              <w:t xml:space="preserve">Members of the governing body and management can describe the process for ensuring that financial accountability and </w:t>
            </w:r>
            <w:r w:rsidRPr="004F71BA">
              <w:rPr>
                <w:szCs w:val="22"/>
              </w:rPr>
              <w:t>contractual obligations are met and how this is documented.</w:t>
            </w:r>
          </w:p>
          <w:p w14:paraId="23100C1B" w14:textId="7B0C009C" w:rsidR="00E625EE" w:rsidRPr="004F71BA" w:rsidRDefault="0009586C" w:rsidP="00E625EE">
            <w:pPr>
              <w:widowControl w:val="0"/>
              <w:numPr>
                <w:ilvl w:val="0"/>
                <w:numId w:val="15"/>
              </w:numPr>
              <w:spacing w:before="60" w:after="60" w:line="276" w:lineRule="auto"/>
              <w:rPr>
                <w:color w:val="000000" w:themeColor="text1"/>
                <w:szCs w:val="22"/>
              </w:rPr>
            </w:pPr>
            <w:r w:rsidRPr="004F71BA">
              <w:rPr>
                <w:rFonts w:cs="Arial"/>
                <w:szCs w:val="22"/>
              </w:rPr>
              <w:t>Organisations have disaster management and business continuity plans in place</w:t>
            </w:r>
            <w:r w:rsidR="00D56E32" w:rsidRPr="004F71BA">
              <w:rPr>
                <w:rFonts w:cs="Arial"/>
                <w:szCs w:val="22"/>
              </w:rPr>
              <w:t>.</w:t>
            </w:r>
            <w:r w:rsidRPr="004F71BA">
              <w:rPr>
                <w:rStyle w:val="FootnoteReference"/>
                <w:szCs w:val="22"/>
              </w:rPr>
              <w:footnoteReference w:id="10"/>
            </w:r>
          </w:p>
          <w:p w14:paraId="0C33018B" w14:textId="5DB087B5" w:rsidR="0009586C" w:rsidRPr="004F71BA" w:rsidRDefault="00E625EE" w:rsidP="00925362">
            <w:pPr>
              <w:widowControl w:val="0"/>
              <w:numPr>
                <w:ilvl w:val="0"/>
                <w:numId w:val="15"/>
              </w:numPr>
              <w:spacing w:before="60" w:after="60" w:line="276" w:lineRule="auto"/>
              <w:rPr>
                <w:color w:val="000000" w:themeColor="text1"/>
                <w:szCs w:val="22"/>
              </w:rPr>
            </w:pPr>
            <w:r w:rsidRPr="004F71BA">
              <w:rPr>
                <w:color w:val="000000"/>
                <w:szCs w:val="22"/>
              </w:rPr>
              <w:t xml:space="preserve">Insurance coverage and/or funded assets are maintained in accordance with </w:t>
            </w:r>
            <w:r w:rsidR="00390BF4" w:rsidRPr="004F71BA">
              <w:rPr>
                <w:color w:val="000000"/>
                <w:szCs w:val="22"/>
              </w:rPr>
              <w:t xml:space="preserve">contractual and other identified </w:t>
            </w:r>
            <w:r w:rsidRPr="004F71BA">
              <w:rPr>
                <w:color w:val="000000"/>
                <w:szCs w:val="22"/>
              </w:rPr>
              <w:t>requirements (</w:t>
            </w:r>
            <w:proofErr w:type="gramStart"/>
            <w:r w:rsidR="00FC2F84" w:rsidRPr="004F71BA">
              <w:rPr>
                <w:color w:val="000000"/>
                <w:szCs w:val="22"/>
              </w:rPr>
              <w:t>e.g.</w:t>
            </w:r>
            <w:proofErr w:type="gramEnd"/>
            <w:r w:rsidRPr="004F71BA">
              <w:rPr>
                <w:color w:val="000000"/>
                <w:szCs w:val="22"/>
              </w:rPr>
              <w:t xml:space="preserve"> public liability insurance, contents insurance and </w:t>
            </w:r>
            <w:r w:rsidRPr="004F71BA">
              <w:rPr>
                <w:rFonts w:cs="Arial"/>
                <w:color w:val="000000"/>
                <w:szCs w:val="22"/>
              </w:rPr>
              <w:t>comprehensive motor vehicle insurance, as appropriate)</w:t>
            </w:r>
            <w:r w:rsidR="0050067D" w:rsidRPr="004F71BA">
              <w:rPr>
                <w:rFonts w:cs="Arial"/>
                <w:color w:val="000000"/>
                <w:szCs w:val="22"/>
              </w:rPr>
              <w:t>.</w:t>
            </w:r>
          </w:p>
        </w:tc>
      </w:tr>
      <w:tr w:rsidR="00CD70E6" w:rsidRPr="00787A2F" w14:paraId="2A45EB9A" w14:textId="77777777" w:rsidTr="004B091B">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A80BE25" w14:textId="77777777" w:rsidR="00CD70E6" w:rsidRPr="00787A2F" w:rsidRDefault="00CD70E6" w:rsidP="003857D1">
            <w:pPr>
              <w:rPr>
                <w:b/>
              </w:rPr>
            </w:pPr>
            <w:r w:rsidRPr="00787A2F">
              <w:rPr>
                <w:b/>
              </w:rPr>
              <w:t xml:space="preserve">Suggestions of Evidence </w: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680B8428" w14:textId="770EA5BE" w:rsidR="00CD70E6" w:rsidRPr="004F71BA" w:rsidRDefault="00CD70E6" w:rsidP="00DA78BE">
            <w:pPr>
              <w:pStyle w:val="ListParagraph"/>
              <w:numPr>
                <w:ilvl w:val="0"/>
                <w:numId w:val="63"/>
              </w:numPr>
              <w:autoSpaceDE w:val="0"/>
              <w:autoSpaceDN w:val="0"/>
              <w:adjustRightInd w:val="0"/>
              <w:spacing w:before="60" w:after="20"/>
              <w:ind w:left="336" w:hanging="336"/>
              <w:rPr>
                <w:rFonts w:ascii="Arial" w:eastAsiaTheme="minorEastAsia" w:hAnsi="Arial" w:cstheme="minorBidi"/>
                <w:color w:val="000000"/>
                <w:lang w:eastAsia="en-US"/>
              </w:rPr>
            </w:pPr>
            <w:r w:rsidRPr="004F71BA">
              <w:rPr>
                <w:rFonts w:ascii="Arial" w:eastAsiaTheme="minorEastAsia" w:hAnsi="Arial" w:cstheme="minorBidi"/>
                <w:color w:val="000000"/>
                <w:lang w:eastAsia="en-US"/>
              </w:rPr>
              <w:t>Documented risk management processes such as financial and asset management, occupational health and safety, building/equipment maintenance schedules</w:t>
            </w:r>
            <w:r w:rsidR="006C6254" w:rsidRPr="004F71BA">
              <w:rPr>
                <w:rFonts w:ascii="Arial" w:eastAsiaTheme="minorEastAsia" w:hAnsi="Arial" w:cstheme="minorBidi"/>
                <w:color w:val="000000"/>
                <w:lang w:eastAsia="en-US"/>
              </w:rPr>
              <w:t>.</w:t>
            </w:r>
            <w:r w:rsidRPr="004F71BA">
              <w:rPr>
                <w:rFonts w:ascii="Arial" w:eastAsiaTheme="minorEastAsia" w:hAnsi="Arial" w:cstheme="minorBidi"/>
                <w:color w:val="000000"/>
                <w:lang w:eastAsia="en-US"/>
              </w:rPr>
              <w:t xml:space="preserve"> </w:t>
            </w:r>
          </w:p>
          <w:p w14:paraId="1CD9CFE5" w14:textId="07F95D58" w:rsidR="00CD70E6" w:rsidRPr="004F71BA"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lang w:eastAsia="en-US"/>
              </w:rPr>
            </w:pPr>
            <w:r w:rsidRPr="004F71BA">
              <w:rPr>
                <w:rFonts w:ascii="Arial" w:eastAsiaTheme="minorEastAsia" w:hAnsi="Arial" w:cstheme="minorBidi"/>
                <w:color w:val="000000"/>
                <w:lang w:eastAsia="en-US"/>
              </w:rPr>
              <w:t>Processes for delegating authority and responsibilities throughout the organisation</w:t>
            </w:r>
            <w:r w:rsidR="006C6254" w:rsidRPr="004F71BA">
              <w:rPr>
                <w:rFonts w:ascii="Arial" w:eastAsiaTheme="minorEastAsia" w:hAnsi="Arial" w:cstheme="minorBidi"/>
                <w:color w:val="000000"/>
                <w:lang w:eastAsia="en-US"/>
              </w:rPr>
              <w:t>.</w:t>
            </w:r>
            <w:r w:rsidRPr="004F71BA">
              <w:rPr>
                <w:rFonts w:ascii="Arial" w:eastAsiaTheme="minorEastAsia" w:hAnsi="Arial" w:cstheme="minorBidi"/>
                <w:color w:val="000000"/>
                <w:lang w:eastAsia="en-US"/>
              </w:rPr>
              <w:t xml:space="preserve"> </w:t>
            </w:r>
          </w:p>
          <w:p w14:paraId="6B09441A" w14:textId="047E9B11" w:rsidR="00CD70E6" w:rsidRPr="004F71BA"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lang w:eastAsia="en-US"/>
              </w:rPr>
            </w:pPr>
            <w:r w:rsidRPr="004F71BA">
              <w:rPr>
                <w:rFonts w:ascii="Arial" w:eastAsiaTheme="minorEastAsia" w:hAnsi="Arial" w:cstheme="minorBidi"/>
                <w:color w:val="000000"/>
                <w:lang w:eastAsia="en-US"/>
              </w:rPr>
              <w:t>Financial reports (including profit and loss and balance sheet)</w:t>
            </w:r>
            <w:r w:rsidR="006C6254" w:rsidRPr="004F71BA">
              <w:rPr>
                <w:rFonts w:ascii="Arial" w:eastAsiaTheme="minorEastAsia" w:hAnsi="Arial" w:cstheme="minorBidi"/>
                <w:color w:val="000000"/>
                <w:lang w:eastAsia="en-US"/>
              </w:rPr>
              <w:t>.</w:t>
            </w:r>
            <w:r w:rsidRPr="004F71BA">
              <w:rPr>
                <w:rFonts w:ascii="Arial" w:eastAsiaTheme="minorEastAsia" w:hAnsi="Arial" w:cstheme="minorBidi"/>
                <w:color w:val="000000"/>
                <w:lang w:eastAsia="en-US"/>
              </w:rPr>
              <w:t xml:space="preserve"> </w:t>
            </w:r>
          </w:p>
          <w:p w14:paraId="5D869753" w14:textId="080F8118" w:rsidR="00CD70E6" w:rsidRPr="004F71BA"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lang w:eastAsia="en-US"/>
              </w:rPr>
            </w:pPr>
            <w:r w:rsidRPr="004F71BA">
              <w:rPr>
                <w:rFonts w:ascii="Arial" w:eastAsiaTheme="minorEastAsia" w:hAnsi="Arial" w:cstheme="minorBidi"/>
                <w:color w:val="000000"/>
                <w:lang w:eastAsia="en-US"/>
              </w:rPr>
              <w:t>Annual General Meeting (AGM) records on risk management</w:t>
            </w:r>
            <w:r w:rsidR="006C6254" w:rsidRPr="004F71BA">
              <w:rPr>
                <w:rFonts w:ascii="Arial" w:eastAsiaTheme="minorEastAsia" w:hAnsi="Arial" w:cstheme="minorBidi"/>
                <w:color w:val="000000"/>
                <w:lang w:eastAsia="en-US"/>
              </w:rPr>
              <w:t>.</w:t>
            </w:r>
            <w:r w:rsidRPr="004F71BA">
              <w:rPr>
                <w:rFonts w:ascii="Arial" w:eastAsiaTheme="minorEastAsia" w:hAnsi="Arial" w:cstheme="minorBidi"/>
                <w:color w:val="000000"/>
                <w:lang w:eastAsia="en-US"/>
              </w:rPr>
              <w:t xml:space="preserve">   </w:t>
            </w:r>
          </w:p>
          <w:p w14:paraId="146F86FF" w14:textId="55D825BF" w:rsidR="00CD70E6" w:rsidRPr="004F71BA" w:rsidRDefault="00CD70E6" w:rsidP="00DA78BE">
            <w:pPr>
              <w:pStyle w:val="ListParagraph"/>
              <w:numPr>
                <w:ilvl w:val="0"/>
                <w:numId w:val="63"/>
              </w:numPr>
              <w:autoSpaceDE w:val="0"/>
              <w:autoSpaceDN w:val="0"/>
              <w:adjustRightInd w:val="0"/>
              <w:spacing w:after="20"/>
              <w:ind w:left="336" w:hanging="336"/>
              <w:rPr>
                <w:rFonts w:ascii="Arial" w:eastAsiaTheme="minorEastAsia" w:hAnsi="Arial" w:cstheme="minorBidi"/>
                <w:color w:val="000000"/>
                <w:lang w:eastAsia="en-US"/>
              </w:rPr>
            </w:pPr>
            <w:r w:rsidRPr="004F71BA">
              <w:rPr>
                <w:rFonts w:ascii="Arial" w:eastAsiaTheme="minorEastAsia" w:hAnsi="Arial" w:cstheme="minorBidi"/>
                <w:color w:val="000000"/>
                <w:lang w:eastAsia="en-US"/>
              </w:rPr>
              <w:t xml:space="preserve">Financial </w:t>
            </w:r>
            <w:proofErr w:type="gramStart"/>
            <w:r w:rsidRPr="004F71BA">
              <w:rPr>
                <w:rFonts w:ascii="Arial" w:eastAsiaTheme="minorEastAsia" w:hAnsi="Arial" w:cstheme="minorBidi"/>
                <w:color w:val="000000"/>
                <w:lang w:eastAsia="en-US"/>
              </w:rPr>
              <w:t>delegations</w:t>
            </w:r>
            <w:proofErr w:type="gramEnd"/>
            <w:r w:rsidRPr="004F71BA">
              <w:rPr>
                <w:rFonts w:ascii="Arial" w:eastAsiaTheme="minorEastAsia" w:hAnsi="Arial" w:cstheme="minorBidi"/>
                <w:color w:val="000000"/>
                <w:lang w:eastAsia="en-US"/>
              </w:rPr>
              <w:t xml:space="preserve"> policy/procedure and evidence of dual signatures for approvals of expenditure</w:t>
            </w:r>
            <w:r w:rsidR="006C6254" w:rsidRPr="004F71BA">
              <w:rPr>
                <w:rFonts w:ascii="Arial" w:eastAsiaTheme="minorEastAsia" w:hAnsi="Arial" w:cstheme="minorBidi"/>
                <w:color w:val="000000"/>
                <w:lang w:eastAsia="en-US"/>
              </w:rPr>
              <w:t>.</w:t>
            </w:r>
            <w:r w:rsidRPr="004F71BA">
              <w:rPr>
                <w:rFonts w:ascii="Arial" w:eastAsiaTheme="minorEastAsia" w:hAnsi="Arial" w:cstheme="minorBidi"/>
                <w:color w:val="000000"/>
                <w:lang w:eastAsia="en-US"/>
              </w:rPr>
              <w:t xml:space="preserve"> </w:t>
            </w:r>
          </w:p>
          <w:p w14:paraId="0F682AFD" w14:textId="61F11038" w:rsidR="00586B30" w:rsidRPr="004F71BA" w:rsidRDefault="00AD2E30" w:rsidP="004B091B">
            <w:pPr>
              <w:pStyle w:val="ListParagraph"/>
              <w:numPr>
                <w:ilvl w:val="0"/>
                <w:numId w:val="63"/>
              </w:numPr>
              <w:autoSpaceDE w:val="0"/>
              <w:autoSpaceDN w:val="0"/>
              <w:adjustRightInd w:val="0"/>
              <w:spacing w:after="20"/>
              <w:ind w:left="336" w:hanging="336"/>
              <w:rPr>
                <w:rFonts w:cs="Arial"/>
                <w:color w:val="000000"/>
              </w:rPr>
            </w:pPr>
            <w:r w:rsidRPr="004F71BA">
              <w:rPr>
                <w:rFonts w:ascii="Arial" w:eastAsiaTheme="minorEastAsia" w:hAnsi="Arial" w:cstheme="minorBidi"/>
                <w:color w:val="000000"/>
                <w:lang w:eastAsia="en-US"/>
              </w:rPr>
              <w:t>Participation in relevant local disaster management and planning groups</w:t>
            </w:r>
            <w:r w:rsidR="009D06E4" w:rsidRPr="004F71BA">
              <w:rPr>
                <w:rFonts w:ascii="Arial" w:eastAsiaTheme="minorEastAsia" w:hAnsi="Arial" w:cstheme="minorBidi"/>
                <w:color w:val="000000"/>
                <w:lang w:eastAsia="en-US"/>
              </w:rPr>
              <w:t>, where relevant.</w:t>
            </w:r>
          </w:p>
        </w:tc>
      </w:tr>
    </w:tbl>
    <w:p w14:paraId="576C358E" w14:textId="6B1B77BC" w:rsidR="00720B9A" w:rsidRDefault="00720B9A" w:rsidP="00CD70E6">
      <w:pPr>
        <w:autoSpaceDE w:val="0"/>
        <w:autoSpaceDN w:val="0"/>
        <w:adjustRightInd w:val="0"/>
        <w:spacing w:line="287" w:lineRule="auto"/>
      </w:pPr>
    </w:p>
    <w:p w14:paraId="17CD493B" w14:textId="77777777" w:rsidR="00720B9A" w:rsidRDefault="00720B9A">
      <w:r>
        <w:br w:type="page"/>
      </w:r>
    </w:p>
    <w:p w14:paraId="6CF416CC" w14:textId="77777777" w:rsidR="00EC121E" w:rsidRPr="00787A2F" w:rsidRDefault="00EC121E" w:rsidP="00CD70E6">
      <w:pPr>
        <w:autoSpaceDE w:val="0"/>
        <w:autoSpaceDN w:val="0"/>
        <w:adjustRightInd w:val="0"/>
        <w:spacing w:line="287" w:lineRule="auto"/>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1C400196"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D4F74C8" w14:textId="28860D26" w:rsidR="00CD70E6" w:rsidRPr="00787A2F" w:rsidRDefault="00EC121E" w:rsidP="003857D1">
            <w:pPr>
              <w:autoSpaceDE w:val="0"/>
              <w:autoSpaceDN w:val="0"/>
              <w:adjustRightInd w:val="0"/>
              <w:spacing w:after="200" w:line="276" w:lineRule="auto"/>
              <w:rPr>
                <w:rFonts w:cs="Arial"/>
                <w:b/>
                <w:bCs/>
                <w:sz w:val="28"/>
                <w:szCs w:val="28"/>
              </w:rPr>
            </w:pPr>
            <w:r w:rsidRPr="00787A2F">
              <w:br w:type="page"/>
            </w:r>
            <w:r w:rsidR="00CD70E6" w:rsidRPr="00787A2F">
              <w:rPr>
                <w:rFonts w:cs="Arial"/>
                <w:b/>
                <w:bCs/>
                <w:sz w:val="28"/>
                <w:szCs w:val="28"/>
              </w:rPr>
              <w:t>Indicator 1.5: Mechanisms for continuous improvement are demonstrated in organisational management and service delivery processes.</w:t>
            </w:r>
          </w:p>
        </w:tc>
      </w:tr>
      <w:tr w:rsidR="00C103A3" w:rsidRPr="00787A2F" w14:paraId="6181F147"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E89A4BE"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2A364CAB" w14:textId="77777777" w:rsidTr="004B091B">
        <w:trPr>
          <w:trHeight w:val="69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1120BFB" w14:textId="77777777" w:rsidR="00CD70E6" w:rsidRPr="00787A2F" w:rsidRDefault="00CD70E6" w:rsidP="003857D1">
            <w:pPr>
              <w:rPr>
                <w:b/>
              </w:rPr>
            </w:pPr>
            <w:r w:rsidRPr="00787A2F">
              <w:rPr>
                <w:b/>
              </w:rPr>
              <w:t xml:space="preserve">Suggestions of Evidence </w:t>
            </w:r>
          </w:p>
        </w:tc>
        <w:tc>
          <w:tcPr>
            <w:tcW w:w="8523" w:type="dxa"/>
            <w:tcBorders>
              <w:top w:val="single" w:sz="4" w:space="0" w:color="auto"/>
              <w:left w:val="single" w:sz="4" w:space="0" w:color="auto"/>
              <w:bottom w:val="single" w:sz="4" w:space="0" w:color="auto"/>
              <w:right w:val="single" w:sz="4" w:space="0" w:color="auto"/>
            </w:tcBorders>
            <w:shd w:val="clear" w:color="auto" w:fill="auto"/>
            <w:vAlign w:val="center"/>
          </w:tcPr>
          <w:p w14:paraId="3C627832" w14:textId="77777777" w:rsidR="00CD70E6" w:rsidRPr="00787A2F" w:rsidRDefault="00CD70E6" w:rsidP="00DA78BE">
            <w:pPr>
              <w:pStyle w:val="ListParagraph"/>
              <w:numPr>
                <w:ilvl w:val="0"/>
                <w:numId w:val="63"/>
              </w:numPr>
              <w:autoSpaceDE w:val="0"/>
              <w:autoSpaceDN w:val="0"/>
              <w:adjustRightInd w:val="0"/>
              <w:spacing w:before="60" w:after="20"/>
              <w:ind w:left="336" w:hanging="284"/>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A continuous quality improvement plan or register that includes:</w:t>
            </w:r>
          </w:p>
          <w:p w14:paraId="28A9F21A"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the identified improvement</w:t>
            </w:r>
          </w:p>
          <w:p w14:paraId="1AB9A46B"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the action to be taken </w:t>
            </w:r>
          </w:p>
          <w:p w14:paraId="5EE54F99" w14:textId="77777777" w:rsidR="00CD70E6" w:rsidRPr="00787A2F" w:rsidRDefault="00CD70E6" w:rsidP="00CD70E6">
            <w:pPr>
              <w:pStyle w:val="ListParagraph"/>
              <w:numPr>
                <w:ilvl w:val="0"/>
                <w:numId w:val="25"/>
              </w:numPr>
              <w:spacing w:after="0" w:line="240" w:lineRule="auto"/>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person responsible for actioning  </w:t>
            </w:r>
          </w:p>
          <w:p w14:paraId="1E2B794D" w14:textId="368C62CF" w:rsidR="00CD70E6" w:rsidRPr="00787A2F" w:rsidRDefault="00CD70E6" w:rsidP="00CD70E6">
            <w:pPr>
              <w:pStyle w:val="ListParagraph"/>
              <w:numPr>
                <w:ilvl w:val="0"/>
                <w:numId w:val="25"/>
              </w:numPr>
              <w:spacing w:after="60" w:line="240" w:lineRule="auto"/>
              <w:ind w:left="714" w:hanging="357"/>
              <w:contextualSpacing w:val="0"/>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date of completion and implementation review date</w:t>
            </w:r>
            <w:r w:rsidR="006C6254">
              <w:rPr>
                <w:rFonts w:ascii="Arial" w:eastAsiaTheme="minorEastAsia" w:hAnsi="Arial" w:cstheme="minorBidi"/>
                <w:color w:val="000000"/>
                <w:szCs w:val="24"/>
                <w:lang w:eastAsia="en-US"/>
              </w:rPr>
              <w:t>.</w:t>
            </w:r>
            <w:r w:rsidRPr="00787A2F">
              <w:rPr>
                <w:rFonts w:ascii="Arial" w:eastAsiaTheme="minorEastAsia" w:hAnsi="Arial" w:cstheme="minorBidi"/>
                <w:color w:val="000000"/>
                <w:szCs w:val="24"/>
                <w:lang w:eastAsia="en-US"/>
              </w:rPr>
              <w:t xml:space="preserve"> </w:t>
            </w:r>
          </w:p>
          <w:p w14:paraId="04D934DA" w14:textId="42B7646F" w:rsidR="00CD70E6" w:rsidRPr="00787A2F" w:rsidRDefault="00CD70E6" w:rsidP="00DA78BE">
            <w:pPr>
              <w:pStyle w:val="ListParagraph"/>
              <w:numPr>
                <w:ilvl w:val="0"/>
                <w:numId w:val="63"/>
              </w:numPr>
              <w:autoSpaceDE w:val="0"/>
              <w:autoSpaceDN w:val="0"/>
              <w:adjustRightInd w:val="0"/>
              <w:spacing w:after="20"/>
              <w:ind w:left="336" w:hanging="284"/>
              <w:rPr>
                <w:rFonts w:ascii="Arial" w:eastAsiaTheme="minorEastAsia" w:hAnsi="Arial" w:cstheme="minorBidi"/>
                <w:color w:val="000000"/>
                <w:szCs w:val="24"/>
                <w:lang w:eastAsia="en-US"/>
              </w:rPr>
            </w:pPr>
            <w:r w:rsidRPr="00787A2F">
              <w:rPr>
                <w:rFonts w:ascii="Arial" w:eastAsiaTheme="minorEastAsia" w:hAnsi="Arial" w:cstheme="minorBidi"/>
                <w:color w:val="000000"/>
                <w:szCs w:val="24"/>
                <w:lang w:eastAsia="en-US"/>
              </w:rPr>
              <w:t xml:space="preserve">Improvement processes connected </w:t>
            </w:r>
            <w:proofErr w:type="gramStart"/>
            <w:r w:rsidRPr="00787A2F">
              <w:rPr>
                <w:rFonts w:ascii="Arial" w:eastAsiaTheme="minorEastAsia" w:hAnsi="Arial" w:cstheme="minorBidi"/>
                <w:color w:val="000000"/>
                <w:szCs w:val="24"/>
                <w:lang w:eastAsia="en-US"/>
              </w:rPr>
              <w:t>to:</w:t>
            </w:r>
            <w:proofErr w:type="gramEnd"/>
            <w:r w:rsidRPr="00787A2F">
              <w:rPr>
                <w:rFonts w:ascii="Arial" w:eastAsiaTheme="minorEastAsia" w:hAnsi="Arial" w:cstheme="minorBidi"/>
                <w:color w:val="000000"/>
                <w:szCs w:val="24"/>
                <w:lang w:eastAsia="en-US"/>
              </w:rPr>
              <w:t xml:space="preserve"> feedback, complaints and appeals processes; records of incidents of harm, abuse or neglect of people using services; workplace injuries/hazard reporting systems</w:t>
            </w:r>
            <w:r w:rsidR="006C6254">
              <w:rPr>
                <w:rFonts w:ascii="Arial" w:eastAsiaTheme="minorEastAsia" w:hAnsi="Arial" w:cstheme="minorBidi"/>
                <w:color w:val="000000"/>
                <w:szCs w:val="24"/>
                <w:lang w:eastAsia="en-US"/>
              </w:rPr>
              <w:t>.</w:t>
            </w:r>
          </w:p>
          <w:p w14:paraId="5291F4BB" w14:textId="1D1C12B3" w:rsidR="00CD70E6" w:rsidRPr="00787A2F" w:rsidRDefault="00CD70E6" w:rsidP="00BD5A7D">
            <w:pPr>
              <w:pStyle w:val="ListParagraph"/>
              <w:numPr>
                <w:ilvl w:val="0"/>
                <w:numId w:val="63"/>
              </w:numPr>
              <w:tabs>
                <w:tab w:val="clear" w:pos="360"/>
                <w:tab w:val="num" w:pos="336"/>
              </w:tabs>
              <w:autoSpaceDE w:val="0"/>
              <w:autoSpaceDN w:val="0"/>
              <w:adjustRightInd w:val="0"/>
              <w:spacing w:after="20"/>
              <w:ind w:left="336" w:hanging="284"/>
              <w:rPr>
                <w:rFonts w:cs="Arial"/>
                <w:color w:val="000000"/>
              </w:rPr>
            </w:pPr>
            <w:r w:rsidRPr="00787A2F">
              <w:rPr>
                <w:rFonts w:ascii="Arial" w:eastAsiaTheme="minorEastAsia" w:hAnsi="Arial" w:cstheme="minorBidi"/>
                <w:color w:val="000000"/>
                <w:szCs w:val="24"/>
                <w:lang w:eastAsia="en-US"/>
              </w:rPr>
              <w:t>Processes for the governing body to regularly review the effectiveness of its own processes and structure in providing good governance to the organisation</w:t>
            </w:r>
            <w:r w:rsidR="004B091B">
              <w:rPr>
                <w:rFonts w:ascii="Arial" w:eastAsiaTheme="minorEastAsia" w:hAnsi="Arial" w:cstheme="minorBidi"/>
                <w:color w:val="000000"/>
                <w:szCs w:val="24"/>
                <w:lang w:eastAsia="en-US"/>
              </w:rPr>
              <w:t>.</w:t>
            </w:r>
          </w:p>
          <w:p w14:paraId="1BCD3350" w14:textId="4E69F968" w:rsidR="00BD5A7D" w:rsidRPr="00787A2F" w:rsidRDefault="00BD5A7D" w:rsidP="00DA78BE">
            <w:pPr>
              <w:autoSpaceDE w:val="0"/>
              <w:autoSpaceDN w:val="0"/>
              <w:adjustRightInd w:val="0"/>
              <w:spacing w:after="20"/>
              <w:rPr>
                <w:rFonts w:cs="Arial"/>
                <w:color w:val="000000"/>
              </w:rPr>
            </w:pPr>
          </w:p>
        </w:tc>
      </w:tr>
    </w:tbl>
    <w:p w14:paraId="00281657" w14:textId="4E641913" w:rsidR="00720B9A" w:rsidRDefault="00720B9A" w:rsidP="00CD70E6">
      <w:pPr>
        <w:autoSpaceDE w:val="0"/>
        <w:autoSpaceDN w:val="0"/>
        <w:adjustRightInd w:val="0"/>
        <w:spacing w:line="287" w:lineRule="auto"/>
      </w:pPr>
    </w:p>
    <w:p w14:paraId="7122BD53" w14:textId="77777777" w:rsidR="00720B9A" w:rsidRDefault="00720B9A">
      <w:r>
        <w:br w:type="page"/>
      </w:r>
    </w:p>
    <w:p w14:paraId="5CE8146A" w14:textId="77777777" w:rsidR="00CD70E6" w:rsidRPr="00787A2F" w:rsidRDefault="00CD70E6" w:rsidP="00CD70E6">
      <w:pPr>
        <w:autoSpaceDE w:val="0"/>
        <w:autoSpaceDN w:val="0"/>
        <w:adjustRightInd w:val="0"/>
        <w:spacing w:line="287" w:lineRule="auto"/>
      </w:pPr>
    </w:p>
    <w:tbl>
      <w:tblPr>
        <w:tblW w:w="9923" w:type="dxa"/>
        <w:tblInd w:w="137" w:type="dxa"/>
        <w:tblBorders>
          <w:top w:val="single" w:sz="18" w:space="0" w:color="auto"/>
          <w:bottom w:val="single" w:sz="18" w:space="0" w:color="auto"/>
        </w:tblBorders>
        <w:tblLook w:val="00A0" w:firstRow="1" w:lastRow="0" w:firstColumn="1" w:lastColumn="0" w:noHBand="0" w:noVBand="0"/>
      </w:tblPr>
      <w:tblGrid>
        <w:gridCol w:w="1537"/>
        <w:gridCol w:w="8386"/>
      </w:tblGrid>
      <w:tr w:rsidR="00C103A3" w:rsidRPr="00787A2F" w14:paraId="749BAB49"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4EF0528C" w14:textId="2A6F015E" w:rsidR="00CD70E6" w:rsidRPr="00787A2F" w:rsidRDefault="00EC121E" w:rsidP="003857D1">
            <w:pPr>
              <w:autoSpaceDE w:val="0"/>
              <w:autoSpaceDN w:val="0"/>
              <w:adjustRightInd w:val="0"/>
              <w:rPr>
                <w:rFonts w:cs="Arial"/>
                <w:b/>
                <w:bCs/>
                <w:sz w:val="28"/>
                <w:szCs w:val="28"/>
              </w:rPr>
            </w:pPr>
            <w:r w:rsidRPr="00787A2F">
              <w:rPr>
                <w:rFonts w:cs="Arial"/>
                <w:color w:val="000000"/>
                <w:spacing w:val="2"/>
                <w:sz w:val="16"/>
                <w:szCs w:val="16"/>
              </w:rPr>
              <w:br w:type="page"/>
            </w:r>
            <w:r w:rsidR="00CD70E6" w:rsidRPr="00787A2F">
              <w:rPr>
                <w:rFonts w:cs="Arial"/>
                <w:b/>
                <w:bCs/>
                <w:sz w:val="28"/>
                <w:szCs w:val="28"/>
              </w:rPr>
              <w:t>Indicator 1.6: The organisation encourages and promotes processes for participation by people using services and other relevant stakeholders in governance and management processes.</w:t>
            </w:r>
          </w:p>
        </w:tc>
      </w:tr>
      <w:tr w:rsidR="00C103A3" w:rsidRPr="00787A2F" w14:paraId="0CF0CC34" w14:textId="77777777" w:rsidTr="004B091B">
        <w:trPr>
          <w:trHeight w:val="745"/>
        </w:trPr>
        <w:tc>
          <w:tcPr>
            <w:tcW w:w="992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1306F4FA" w14:textId="35939037" w:rsidR="00CD70E6" w:rsidRPr="00787A2F" w:rsidRDefault="00FB751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b/>
                <w:bCs/>
                <w:szCs w:val="22"/>
              </w:rPr>
              <w:t xml:space="preserve">As a part of meeting Indicator 1.6, organisations </w:t>
            </w:r>
            <w:r w:rsidRPr="00787A2F">
              <w:rPr>
                <w:b/>
                <w:bCs/>
                <w:szCs w:val="22"/>
                <w:u w:val="single"/>
              </w:rPr>
              <w:t xml:space="preserve">must also </w:t>
            </w:r>
            <w:r w:rsidRPr="00787A2F">
              <w:rPr>
                <w:b/>
                <w:bCs/>
                <w:szCs w:val="22"/>
              </w:rPr>
              <w:t>demonstrate the mandatory requirements detailed below</w:t>
            </w:r>
          </w:p>
        </w:tc>
      </w:tr>
      <w:tr w:rsidR="00FB7516" w:rsidRPr="00787A2F" w14:paraId="6BECCBED" w14:textId="77777777" w:rsidTr="00802D50">
        <w:trPr>
          <w:trHeight w:val="1683"/>
        </w:trPr>
        <w:tc>
          <w:tcPr>
            <w:tcW w:w="1537" w:type="dxa"/>
            <w:tcBorders>
              <w:top w:val="single" w:sz="4" w:space="0" w:color="auto"/>
              <w:left w:val="single" w:sz="4" w:space="0" w:color="auto"/>
              <w:bottom w:val="single" w:sz="4" w:space="0" w:color="auto"/>
              <w:right w:val="single" w:sz="4" w:space="0" w:color="auto"/>
            </w:tcBorders>
            <w:shd w:val="clear" w:color="auto" w:fill="FFFF66"/>
            <w:vAlign w:val="center"/>
          </w:tcPr>
          <w:p w14:paraId="21746466" w14:textId="0A1316CB" w:rsidR="00FB7516" w:rsidRPr="00787A2F" w:rsidRDefault="005B6F11" w:rsidP="00802D50">
            <w:pPr>
              <w:widowControl w:val="0"/>
              <w:tabs>
                <w:tab w:val="left" w:pos="360"/>
                <w:tab w:val="left" w:pos="450"/>
              </w:tabs>
              <w:autoSpaceDE w:val="0"/>
              <w:autoSpaceDN w:val="0"/>
              <w:adjustRightInd w:val="0"/>
              <w:spacing w:before="120" w:after="120" w:line="276" w:lineRule="auto"/>
              <w:rPr>
                <w:b/>
              </w:rPr>
            </w:pPr>
            <w:r>
              <w:rPr>
                <w:b/>
                <w:bCs/>
                <w:color w:val="000000"/>
                <w:shd w:val="clear" w:color="auto" w:fill="FFFF66"/>
              </w:rPr>
              <w:t>Common</w:t>
            </w:r>
            <w:r>
              <w:rPr>
                <w:rFonts w:asciiTheme="minorHAnsi" w:eastAsiaTheme="minorHAnsi" w:hAnsiTheme="minorHAnsi"/>
                <w:noProof/>
                <w:szCs w:val="22"/>
                <w:shd w:val="clear" w:color="auto" w:fill="FFFF66"/>
                <w:lang w:eastAsia="en-AU"/>
              </w:rPr>
              <w:t xml:space="preserve"> </w: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2F129D28" w14:textId="00E4F60D" w:rsidR="007F5E5C" w:rsidRPr="00787A2F" w:rsidRDefault="0059523B" w:rsidP="007F5E5C">
            <w:pPr>
              <w:widowControl w:val="0"/>
              <w:numPr>
                <w:ilvl w:val="0"/>
                <w:numId w:val="15"/>
              </w:numPr>
              <w:spacing w:before="144" w:after="144" w:line="276" w:lineRule="auto"/>
              <w:rPr>
                <w:color w:val="000000" w:themeColor="text1"/>
              </w:rPr>
            </w:pPr>
            <w:r w:rsidRPr="00787A2F">
              <w:rPr>
                <w:color w:val="000000" w:themeColor="text1"/>
              </w:rPr>
              <w:t>T</w:t>
            </w:r>
            <w:r w:rsidR="007F5E5C" w:rsidRPr="00787A2F">
              <w:rPr>
                <w:color w:val="000000" w:themeColor="text1"/>
              </w:rPr>
              <w:t xml:space="preserve">he organisation promotes culturally safe and accessible services for Aboriginal and Torres Strait Islander peoples and for people from culturally and linguistically diverse backgrounds. </w:t>
            </w:r>
          </w:p>
          <w:p w14:paraId="093C5DF2" w14:textId="65056752" w:rsidR="00FB7516" w:rsidRPr="00787A2F" w:rsidRDefault="007F5E5C" w:rsidP="004E5BD2">
            <w:pPr>
              <w:numPr>
                <w:ilvl w:val="0"/>
                <w:numId w:val="15"/>
              </w:numPr>
              <w:spacing w:before="120" w:after="60" w:line="276" w:lineRule="auto"/>
              <w:rPr>
                <w:color w:val="000000" w:themeColor="text1"/>
              </w:rPr>
            </w:pPr>
            <w:r w:rsidRPr="00787A2F">
              <w:t>Where the target group for services is Aboriginal or Torres Strait Islander people</w:t>
            </w:r>
            <w:r w:rsidR="00390BF4" w:rsidRPr="003766AC">
              <w:t>s</w:t>
            </w:r>
            <w:r w:rsidRPr="00787A2F">
              <w:t>, the organisation can demonstrate that meaningful community consultation has taken place, as relevant to the needs of people using services.</w:t>
            </w:r>
          </w:p>
        </w:tc>
      </w:tr>
      <w:tr w:rsidR="00CD70E6" w:rsidRPr="00787A2F" w14:paraId="69D5C069" w14:textId="77777777" w:rsidTr="004B091B">
        <w:trPr>
          <w:trHeight w:val="168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0CD68EE8" w14:textId="77777777" w:rsidR="00CD70E6" w:rsidRPr="00787A2F" w:rsidRDefault="00CD70E6" w:rsidP="003857D1">
            <w:pPr>
              <w:rPr>
                <w:b/>
              </w:rPr>
            </w:pPr>
            <w:r w:rsidRPr="00787A2F">
              <w:rPr>
                <w:b/>
              </w:rPr>
              <w:t xml:space="preserve">Suggestions of Evidence </w:t>
            </w:r>
          </w:p>
        </w:tc>
        <w:tc>
          <w:tcPr>
            <w:tcW w:w="8386" w:type="dxa"/>
            <w:tcBorders>
              <w:top w:val="single" w:sz="4" w:space="0" w:color="auto"/>
              <w:left w:val="single" w:sz="4" w:space="0" w:color="auto"/>
              <w:bottom w:val="single" w:sz="4" w:space="0" w:color="auto"/>
              <w:right w:val="single" w:sz="4" w:space="0" w:color="auto"/>
            </w:tcBorders>
            <w:shd w:val="clear" w:color="auto" w:fill="auto"/>
            <w:vAlign w:val="center"/>
          </w:tcPr>
          <w:p w14:paraId="1E350D9C" w14:textId="1094C9DF" w:rsidR="00CD70E6" w:rsidRPr="00787A2F" w:rsidRDefault="00CD70E6" w:rsidP="00B238B5">
            <w:pPr>
              <w:pStyle w:val="ListParagraph"/>
              <w:numPr>
                <w:ilvl w:val="0"/>
                <w:numId w:val="66"/>
              </w:numPr>
              <w:autoSpaceDE w:val="0"/>
              <w:autoSpaceDN w:val="0"/>
              <w:adjustRightInd w:val="0"/>
              <w:spacing w:before="60" w:after="20"/>
              <w:rPr>
                <w:rFonts w:ascii="Arial" w:eastAsiaTheme="minorEastAsia" w:hAnsi="Arial" w:cstheme="minorBidi"/>
                <w:szCs w:val="24"/>
                <w:lang w:eastAsia="en-US"/>
              </w:rPr>
            </w:pPr>
            <w:r w:rsidRPr="00787A2F">
              <w:rPr>
                <w:rFonts w:ascii="Arial" w:eastAsiaTheme="minorEastAsia" w:hAnsi="Arial" w:cstheme="minorBidi"/>
                <w:szCs w:val="24"/>
                <w:lang w:eastAsia="en-US"/>
              </w:rPr>
              <w:t>Newsletters inviting people using services and relevant stakeholders (such as family members/carers) to attend or contribute to management/governance meetings</w:t>
            </w:r>
            <w:r w:rsidR="006C6254">
              <w:rPr>
                <w:rFonts w:ascii="Arial" w:eastAsiaTheme="minorEastAsia" w:hAnsi="Arial" w:cstheme="minorBidi"/>
                <w:szCs w:val="24"/>
                <w:lang w:eastAsia="en-US"/>
              </w:rPr>
              <w:t>.</w:t>
            </w:r>
          </w:p>
          <w:p w14:paraId="5FFBA358" w14:textId="5906100D" w:rsidR="00E074F2" w:rsidRPr="00787A2F" w:rsidRDefault="00CD70E6" w:rsidP="00B238B5">
            <w:pPr>
              <w:pStyle w:val="ListParagraph"/>
              <w:numPr>
                <w:ilvl w:val="0"/>
                <w:numId w:val="66"/>
              </w:numPr>
              <w:autoSpaceDE w:val="0"/>
              <w:autoSpaceDN w:val="0"/>
              <w:adjustRightInd w:val="0"/>
              <w:spacing w:after="20"/>
              <w:rPr>
                <w:rFonts w:ascii="Arial" w:eastAsiaTheme="minorEastAsia" w:hAnsi="Arial" w:cstheme="minorBidi"/>
                <w:szCs w:val="24"/>
                <w:lang w:eastAsia="en-US"/>
              </w:rPr>
            </w:pPr>
            <w:r w:rsidRPr="00787A2F">
              <w:rPr>
                <w:rFonts w:ascii="Arial" w:eastAsiaTheme="minorEastAsia" w:hAnsi="Arial" w:cstheme="minorBidi"/>
                <w:szCs w:val="24"/>
                <w:lang w:eastAsia="en-US"/>
              </w:rPr>
              <w:t>Feedback from people using services and/or stakeholders confirms the organisation promotes opportunities for participation in governance and management processes</w:t>
            </w:r>
            <w:r w:rsidR="004B091B">
              <w:rPr>
                <w:rFonts w:ascii="Arial" w:eastAsiaTheme="minorEastAsia" w:hAnsi="Arial" w:cstheme="minorBidi"/>
                <w:szCs w:val="24"/>
                <w:lang w:eastAsia="en-US"/>
              </w:rPr>
              <w:t>.</w:t>
            </w:r>
          </w:p>
          <w:p w14:paraId="2404B669" w14:textId="3B0476E3" w:rsidR="00082D95" w:rsidRPr="00787A2F" w:rsidRDefault="00082D95" w:rsidP="003C00D5">
            <w:pPr>
              <w:pStyle w:val="Heading4"/>
            </w:pPr>
            <w:r w:rsidRPr="00787A2F">
              <w:t xml:space="preserve"> Services for Aboriginal and Torres Strait Islander people</w:t>
            </w:r>
          </w:p>
          <w:p w14:paraId="7457DD67" w14:textId="58A2B74F" w:rsidR="00CD70E6" w:rsidRPr="00787A2F" w:rsidRDefault="00082D95" w:rsidP="00B238B5">
            <w:pPr>
              <w:pStyle w:val="ListParagraph"/>
              <w:widowControl w:val="0"/>
              <w:numPr>
                <w:ilvl w:val="0"/>
                <w:numId w:val="60"/>
              </w:numPr>
              <w:tabs>
                <w:tab w:val="num" w:pos="606"/>
              </w:tabs>
              <w:spacing w:before="144" w:after="144"/>
              <w:ind w:left="357" w:hanging="357"/>
              <w:rPr>
                <w:rFonts w:ascii="Arial" w:hAnsi="Arial" w:cs="Arial"/>
              </w:rPr>
            </w:pPr>
            <w:r w:rsidRPr="00787A2F">
              <w:rPr>
                <w:rFonts w:ascii="Arial" w:hAnsi="Arial" w:cs="Arial"/>
              </w:rPr>
              <w:t xml:space="preserve">Aboriginal and Torres Strait Islander communities and Elders </w:t>
            </w:r>
            <w:r w:rsidR="00907E22" w:rsidRPr="00787A2F">
              <w:rPr>
                <w:rFonts w:ascii="Arial" w:hAnsi="Arial" w:cs="Arial"/>
                <w:color w:val="000000"/>
                <w:spacing w:val="2"/>
              </w:rPr>
              <w:t>attend or contribute to management/governance meetings</w:t>
            </w:r>
            <w:r w:rsidR="004B091B">
              <w:rPr>
                <w:rFonts w:ascii="Arial" w:hAnsi="Arial" w:cs="Arial"/>
                <w:color w:val="000000"/>
                <w:spacing w:val="2"/>
              </w:rPr>
              <w:t>.</w:t>
            </w:r>
            <w:r w:rsidRPr="00787A2F">
              <w:rPr>
                <w:rFonts w:ascii="Arial" w:hAnsi="Arial" w:cs="Arial"/>
              </w:rPr>
              <w:t xml:space="preserve"> </w:t>
            </w:r>
          </w:p>
        </w:tc>
      </w:tr>
    </w:tbl>
    <w:p w14:paraId="4843700F" w14:textId="0FDE7EB7" w:rsidR="004E5BD2" w:rsidRPr="00787A2F" w:rsidRDefault="004E5BD2" w:rsidP="00CD70E6">
      <w:pPr>
        <w:autoSpaceDE w:val="0"/>
        <w:autoSpaceDN w:val="0"/>
        <w:adjustRightInd w:val="0"/>
        <w:spacing w:line="287" w:lineRule="auto"/>
        <w:rPr>
          <w:rFonts w:cs="Arial"/>
          <w:b/>
          <w:bCs/>
          <w:color w:val="000000"/>
        </w:rPr>
      </w:pPr>
    </w:p>
    <w:p w14:paraId="7CF64C6A" w14:textId="7F944DF5" w:rsidR="00CD70E6" w:rsidRPr="00787A2F" w:rsidRDefault="00EC121E" w:rsidP="005157DC">
      <w:pPr>
        <w:rPr>
          <w:rFonts w:cs="Arial"/>
          <w:b/>
          <w:bCs/>
          <w:color w:val="000000"/>
        </w:rPr>
      </w:pPr>
      <w:r w:rsidRPr="00787A2F">
        <w:rPr>
          <w:rFonts w:cs="Arial"/>
          <w:b/>
          <w:bCs/>
          <w:color w:val="000000"/>
        </w:rPr>
        <w:br w:type="page"/>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8335"/>
      </w:tblGrid>
      <w:tr w:rsidR="00C103A3" w:rsidRPr="00787A2F" w14:paraId="43EA0DAF" w14:textId="77777777" w:rsidTr="004B091B">
        <w:trPr>
          <w:trHeight w:val="419"/>
        </w:trPr>
        <w:tc>
          <w:tcPr>
            <w:tcW w:w="9894" w:type="dxa"/>
            <w:gridSpan w:val="2"/>
            <w:shd w:val="clear" w:color="auto" w:fill="64BAAF"/>
            <w:vAlign w:val="center"/>
          </w:tcPr>
          <w:p w14:paraId="5E2EC936" w14:textId="77777777" w:rsidR="00CD70E6" w:rsidRPr="00787A2F" w:rsidRDefault="00CD70E6" w:rsidP="003857D1">
            <w:pPr>
              <w:autoSpaceDE w:val="0"/>
              <w:autoSpaceDN w:val="0"/>
              <w:adjustRightInd w:val="0"/>
              <w:spacing w:after="200" w:line="276" w:lineRule="auto"/>
              <w:rPr>
                <w:b/>
                <w:bCs/>
                <w:szCs w:val="22"/>
              </w:rPr>
            </w:pPr>
            <w:r w:rsidRPr="00787A2F">
              <w:rPr>
                <w:rFonts w:cs="Arial"/>
                <w:b/>
                <w:bCs/>
                <w:sz w:val="28"/>
                <w:szCs w:val="28"/>
              </w:rPr>
              <w:lastRenderedPageBreak/>
              <w:t>Indicator 1.7: The organisation has effective information management systems that maintain appropriate controls of privacy and confidentiality for stakeholders.</w:t>
            </w:r>
          </w:p>
        </w:tc>
      </w:tr>
      <w:tr w:rsidR="00CD70E6" w:rsidRPr="00787A2F" w14:paraId="170AA9D8" w14:textId="77777777" w:rsidTr="004B091B">
        <w:trPr>
          <w:trHeight w:val="419"/>
        </w:trPr>
        <w:tc>
          <w:tcPr>
            <w:tcW w:w="9894" w:type="dxa"/>
            <w:gridSpan w:val="2"/>
            <w:shd w:val="clear" w:color="auto" w:fill="auto"/>
            <w:vAlign w:val="center"/>
          </w:tcPr>
          <w:p w14:paraId="4F6DB21E" w14:textId="77777777" w:rsidR="00EA397F" w:rsidRDefault="00CD70E6" w:rsidP="00E25EAE">
            <w:pPr>
              <w:widowControl w:val="0"/>
              <w:rPr>
                <w:rFonts w:cs="Arial"/>
                <w:b/>
                <w:color w:val="000000"/>
                <w:szCs w:val="22"/>
              </w:rPr>
            </w:pPr>
            <w:r w:rsidRPr="00787A2F">
              <w:rPr>
                <w:rFonts w:cs="Arial"/>
                <w:b/>
                <w:color w:val="000000"/>
                <w:szCs w:val="22"/>
              </w:rPr>
              <w:t xml:space="preserve">Interpretation of this indicator: </w:t>
            </w:r>
          </w:p>
          <w:p w14:paraId="00DD998A" w14:textId="16805EEE" w:rsidR="00EA397F" w:rsidRPr="003627E7" w:rsidRDefault="00344845" w:rsidP="00802D50">
            <w:pPr>
              <w:pStyle w:val="ListParagraph"/>
              <w:widowControl w:val="0"/>
              <w:numPr>
                <w:ilvl w:val="0"/>
                <w:numId w:val="60"/>
              </w:numPr>
              <w:rPr>
                <w:rFonts w:cs="Arial"/>
              </w:rPr>
            </w:pPr>
            <w:r w:rsidRPr="00802D50">
              <w:rPr>
                <w:rFonts w:ascii="Arial" w:hAnsi="Arial" w:cs="Arial"/>
              </w:rPr>
              <w:t xml:space="preserve">Information management requirements are identified, including how information is </w:t>
            </w:r>
            <w:r w:rsidR="000B5ED4" w:rsidRPr="00802D50">
              <w:rPr>
                <w:rFonts w:ascii="Arial" w:hAnsi="Arial" w:cs="Arial"/>
              </w:rPr>
              <w:t xml:space="preserve">collected, </w:t>
            </w:r>
            <w:r w:rsidRPr="00802D50">
              <w:rPr>
                <w:rFonts w:ascii="Arial" w:hAnsi="Arial" w:cs="Arial"/>
              </w:rPr>
              <w:t xml:space="preserve">stored, </w:t>
            </w:r>
            <w:r w:rsidR="00966C3B" w:rsidRPr="00802D50">
              <w:rPr>
                <w:rFonts w:ascii="Arial" w:hAnsi="Arial" w:cs="Arial"/>
              </w:rPr>
              <w:t xml:space="preserve">managed, secured, used, </w:t>
            </w:r>
            <w:proofErr w:type="gramStart"/>
            <w:r w:rsidR="00966C3B" w:rsidRPr="00802D50">
              <w:rPr>
                <w:rFonts w:ascii="Arial" w:hAnsi="Arial" w:cs="Arial"/>
              </w:rPr>
              <w:t>disclosed</w:t>
            </w:r>
            <w:proofErr w:type="gramEnd"/>
            <w:r w:rsidR="00966C3B" w:rsidRPr="00802D50">
              <w:rPr>
                <w:rFonts w:ascii="Arial" w:hAnsi="Arial" w:cs="Arial"/>
              </w:rPr>
              <w:t xml:space="preserve"> </w:t>
            </w:r>
            <w:r w:rsidRPr="00802D50">
              <w:rPr>
                <w:rFonts w:ascii="Arial" w:hAnsi="Arial" w:cs="Arial"/>
              </w:rPr>
              <w:t>and destroyed in accordance with information privacy and confidentiality obligations</w:t>
            </w:r>
            <w:r w:rsidR="00D56E32">
              <w:rPr>
                <w:rFonts w:ascii="Arial" w:hAnsi="Arial" w:cs="Arial"/>
              </w:rPr>
              <w:t>.</w:t>
            </w:r>
            <w:r w:rsidRPr="00802D50">
              <w:rPr>
                <w:rStyle w:val="FootnoteReference"/>
                <w:rFonts w:ascii="Arial" w:hAnsi="Arial" w:cs="Arial"/>
              </w:rPr>
              <w:footnoteReference w:id="11"/>
            </w:r>
            <w:r w:rsidRPr="00802D50">
              <w:rPr>
                <w:rFonts w:ascii="Arial" w:hAnsi="Arial" w:cs="Arial"/>
              </w:rPr>
              <w:t xml:space="preserve"> </w:t>
            </w:r>
          </w:p>
          <w:p w14:paraId="051BD017" w14:textId="0664071E" w:rsidR="00EA397F" w:rsidRPr="00EA397F" w:rsidRDefault="00CD70E6" w:rsidP="00802D50">
            <w:pPr>
              <w:pStyle w:val="ListParagraph"/>
              <w:widowControl w:val="0"/>
              <w:numPr>
                <w:ilvl w:val="0"/>
                <w:numId w:val="60"/>
              </w:numPr>
              <w:rPr>
                <w:rFonts w:cs="Arial"/>
              </w:rPr>
            </w:pPr>
            <w:r w:rsidRPr="00802D50">
              <w:rPr>
                <w:rFonts w:ascii="Arial" w:hAnsi="Arial" w:cs="Arial"/>
                <w:color w:val="000000"/>
              </w:rPr>
              <w:t xml:space="preserve">Information </w:t>
            </w:r>
            <w:proofErr w:type="gramStart"/>
            <w:r w:rsidRPr="00802D50">
              <w:rPr>
                <w:rFonts w:ascii="Arial" w:hAnsi="Arial" w:cs="Arial"/>
                <w:color w:val="000000"/>
              </w:rPr>
              <w:t>includes:</w:t>
            </w:r>
            <w:proofErr w:type="gramEnd"/>
            <w:r w:rsidRPr="00802D50">
              <w:rPr>
                <w:rFonts w:ascii="Arial" w:hAnsi="Arial" w:cs="Arial"/>
                <w:color w:val="000000"/>
              </w:rPr>
              <w:t xml:space="preserve"> records (e.g. minutes of meetings, completed forms</w:t>
            </w:r>
            <w:r w:rsidR="00966C3B" w:rsidRPr="00802D50">
              <w:rPr>
                <w:rFonts w:ascii="Arial" w:hAnsi="Arial" w:cs="Arial"/>
                <w:color w:val="000000"/>
              </w:rPr>
              <w:t>, closed-circuit television (CCTV) footage</w:t>
            </w:r>
            <w:r w:rsidRPr="00802D50">
              <w:rPr>
                <w:rFonts w:ascii="Arial" w:hAnsi="Arial" w:cs="Arial"/>
                <w:color w:val="000000"/>
              </w:rPr>
              <w:t xml:space="preserve">); files (e.g. </w:t>
            </w:r>
            <w:r w:rsidR="00C53665" w:rsidRPr="00802D50">
              <w:rPr>
                <w:rFonts w:ascii="Arial" w:hAnsi="Arial" w:cs="Arial"/>
                <w:color w:val="000000"/>
              </w:rPr>
              <w:t xml:space="preserve">about </w:t>
            </w:r>
            <w:r w:rsidRPr="00802D50">
              <w:rPr>
                <w:rFonts w:ascii="Arial" w:hAnsi="Arial" w:cs="Arial"/>
                <w:color w:val="000000"/>
              </w:rPr>
              <w:t>people using services and staff); and knowledge (this includes knowledge which is informally gathered).</w:t>
            </w:r>
          </w:p>
        </w:tc>
      </w:tr>
      <w:tr w:rsidR="00CD70E6" w:rsidRPr="00787A2F" w14:paraId="3C64639B" w14:textId="77777777" w:rsidTr="004B091B">
        <w:trPr>
          <w:trHeight w:val="419"/>
        </w:trPr>
        <w:tc>
          <w:tcPr>
            <w:tcW w:w="9894" w:type="dxa"/>
            <w:gridSpan w:val="2"/>
            <w:shd w:val="clear" w:color="auto" w:fill="64BAAF"/>
            <w:vAlign w:val="center"/>
          </w:tcPr>
          <w:p w14:paraId="0F2292BF" w14:textId="77777777" w:rsidR="00CD70E6" w:rsidRPr="006A2064"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1C3C25">
              <w:rPr>
                <w:b/>
                <w:bCs/>
                <w:szCs w:val="22"/>
              </w:rPr>
              <w:t xml:space="preserve">As a part of meeting Indicator 1.7, organisations </w:t>
            </w:r>
            <w:r w:rsidRPr="001C3C25">
              <w:rPr>
                <w:b/>
                <w:bCs/>
                <w:szCs w:val="22"/>
                <w:u w:val="single"/>
              </w:rPr>
              <w:t>must also</w:t>
            </w:r>
            <w:r w:rsidRPr="001C3C25">
              <w:rPr>
                <w:b/>
                <w:bCs/>
                <w:szCs w:val="22"/>
              </w:rPr>
              <w:t xml:space="preserve"> demonstrate the mandatory Evidence Requirements and relevant service </w:t>
            </w:r>
            <w:proofErr w:type="gramStart"/>
            <w:r w:rsidRPr="001C3C25">
              <w:rPr>
                <w:b/>
                <w:bCs/>
                <w:szCs w:val="22"/>
              </w:rPr>
              <w:t>stream</w:t>
            </w:r>
            <w:proofErr w:type="gramEnd"/>
            <w:r w:rsidRPr="001C3C25">
              <w:rPr>
                <w:b/>
                <w:bCs/>
                <w:szCs w:val="22"/>
              </w:rPr>
              <w:t xml:space="preserve"> or service specific requirements detailed below</w:t>
            </w:r>
          </w:p>
        </w:tc>
      </w:tr>
      <w:tr w:rsidR="00CD70E6" w:rsidRPr="00787A2F" w14:paraId="664FA134" w14:textId="77777777" w:rsidTr="00802D50">
        <w:trPr>
          <w:trHeight w:val="1951"/>
        </w:trPr>
        <w:tc>
          <w:tcPr>
            <w:tcW w:w="1559" w:type="dxa"/>
            <w:shd w:val="clear" w:color="auto" w:fill="FFFF66"/>
            <w:vAlign w:val="center"/>
          </w:tcPr>
          <w:p w14:paraId="724E1051" w14:textId="195E302E" w:rsidR="00CD70E6" w:rsidRPr="00787A2F" w:rsidRDefault="005B6F11" w:rsidP="003857D1">
            <w:pPr>
              <w:widowControl w:val="0"/>
              <w:tabs>
                <w:tab w:val="left" w:pos="360"/>
              </w:tabs>
              <w:autoSpaceDE w:val="0"/>
              <w:autoSpaceDN w:val="0"/>
              <w:adjustRightInd w:val="0"/>
              <w:rPr>
                <w:rFonts w:cs="Arial"/>
                <w:b/>
                <w:bCs/>
                <w:color w:val="FFFFFF"/>
              </w:rPr>
            </w:pPr>
            <w:r>
              <w:rPr>
                <w:b/>
                <w:bCs/>
                <w:color w:val="000000"/>
                <w:shd w:val="clear" w:color="auto" w:fill="FFFF66"/>
              </w:rPr>
              <w:t>Common</w:t>
            </w:r>
            <w:r>
              <w:rPr>
                <w:rFonts w:asciiTheme="minorHAnsi" w:eastAsiaTheme="minorHAnsi" w:hAnsiTheme="minorHAnsi"/>
                <w:noProof/>
                <w:szCs w:val="22"/>
                <w:shd w:val="clear" w:color="auto" w:fill="FFFF66"/>
                <w:lang w:eastAsia="en-AU"/>
              </w:rPr>
              <w:t xml:space="preserve"> </w:t>
            </w:r>
          </w:p>
        </w:tc>
        <w:tc>
          <w:tcPr>
            <w:tcW w:w="8335" w:type="dxa"/>
            <w:shd w:val="clear" w:color="auto" w:fill="FFFFFF" w:themeFill="background1"/>
            <w:vAlign w:val="center"/>
          </w:tcPr>
          <w:p w14:paraId="2444A92F" w14:textId="2B53F9F7" w:rsidR="005F0A2B" w:rsidRPr="004F71BA" w:rsidRDefault="00CD70E6" w:rsidP="005F0A2B">
            <w:pPr>
              <w:numPr>
                <w:ilvl w:val="0"/>
                <w:numId w:val="15"/>
              </w:numPr>
              <w:spacing w:before="120" w:after="20" w:line="276" w:lineRule="auto"/>
              <w:ind w:left="343" w:hanging="303"/>
              <w:rPr>
                <w:rFonts w:cs="Arial"/>
                <w:color w:val="000000"/>
                <w:szCs w:val="22"/>
              </w:rPr>
            </w:pPr>
            <w:r w:rsidRPr="004F71BA">
              <w:rPr>
                <w:rFonts w:cs="Arial"/>
                <w:color w:val="000000"/>
                <w:szCs w:val="22"/>
              </w:rPr>
              <w:t xml:space="preserve">Evidence that the organisation is aware of its requirements under the </w:t>
            </w:r>
            <w:r w:rsidRPr="004F71BA">
              <w:rPr>
                <w:rFonts w:cs="Arial"/>
                <w:i/>
                <w:color w:val="000000"/>
                <w:szCs w:val="22"/>
              </w:rPr>
              <w:t>Information Privacy Act 2009</w:t>
            </w:r>
            <w:r w:rsidRPr="004F71BA">
              <w:rPr>
                <w:rFonts w:cs="Arial"/>
                <w:i/>
                <w:szCs w:val="22"/>
              </w:rPr>
              <w:t>)</w:t>
            </w:r>
            <w:r w:rsidR="00D56E32" w:rsidRPr="004F71BA">
              <w:rPr>
                <w:rFonts w:cs="Arial"/>
                <w:i/>
                <w:szCs w:val="22"/>
              </w:rPr>
              <w:t>.</w:t>
            </w:r>
            <w:r w:rsidRPr="004F71BA">
              <w:rPr>
                <w:rStyle w:val="FootnoteReference"/>
                <w:rFonts w:cs="Arial"/>
                <w:color w:val="000000"/>
                <w:szCs w:val="22"/>
              </w:rPr>
              <w:footnoteReference w:id="12"/>
            </w:r>
            <w:r w:rsidR="002059DE" w:rsidRPr="004F71BA">
              <w:rPr>
                <w:rFonts w:cs="Arial"/>
                <w:color w:val="000000"/>
                <w:szCs w:val="22"/>
              </w:rPr>
              <w:t xml:space="preserve"> </w:t>
            </w:r>
          </w:p>
          <w:p w14:paraId="2EC5E5E8" w14:textId="5C80F196" w:rsidR="00013BF7" w:rsidRPr="004F71BA" w:rsidRDefault="00280105" w:rsidP="005F0A2B">
            <w:pPr>
              <w:numPr>
                <w:ilvl w:val="0"/>
                <w:numId w:val="15"/>
              </w:numPr>
              <w:spacing w:before="120" w:after="20" w:line="276" w:lineRule="auto"/>
              <w:ind w:left="343" w:hanging="303"/>
              <w:rPr>
                <w:rFonts w:cs="Arial"/>
                <w:color w:val="000000"/>
                <w:szCs w:val="22"/>
              </w:rPr>
            </w:pPr>
            <w:r w:rsidRPr="004F71BA">
              <w:rPr>
                <w:rFonts w:cs="Arial"/>
                <w:color w:val="000000"/>
                <w:szCs w:val="22"/>
              </w:rPr>
              <w:t>P</w:t>
            </w:r>
            <w:r w:rsidR="00013BF7" w:rsidRPr="004F71BA">
              <w:rPr>
                <w:rFonts w:cs="Arial"/>
                <w:color w:val="000000"/>
                <w:szCs w:val="22"/>
              </w:rPr>
              <w:t xml:space="preserve">rocesses for </w:t>
            </w:r>
            <w:r w:rsidR="005F0A2B" w:rsidRPr="004F71BA">
              <w:rPr>
                <w:rFonts w:cs="Arial"/>
                <w:color w:val="000000"/>
                <w:szCs w:val="22"/>
              </w:rPr>
              <w:t xml:space="preserve">ensuing personal information is kept secure, including physical, </w:t>
            </w:r>
            <w:proofErr w:type="gramStart"/>
            <w:r w:rsidR="005F0A2B" w:rsidRPr="004F71BA">
              <w:rPr>
                <w:rFonts w:cs="Arial"/>
                <w:color w:val="000000"/>
                <w:szCs w:val="22"/>
              </w:rPr>
              <w:t>digital</w:t>
            </w:r>
            <w:proofErr w:type="gramEnd"/>
            <w:r w:rsidR="005F0A2B" w:rsidRPr="004F71BA">
              <w:rPr>
                <w:rFonts w:cs="Arial"/>
                <w:color w:val="000000"/>
                <w:szCs w:val="22"/>
              </w:rPr>
              <w:t xml:space="preserve"> and administrative protections, including (but not limited to)</w:t>
            </w:r>
            <w:r w:rsidR="00241228" w:rsidRPr="004F71BA">
              <w:rPr>
                <w:rFonts w:cs="Arial"/>
                <w:color w:val="000000"/>
                <w:szCs w:val="22"/>
              </w:rPr>
              <w:t>:</w:t>
            </w:r>
          </w:p>
          <w:p w14:paraId="59A4E71F" w14:textId="59C0FE1A" w:rsidR="005F0A2B" w:rsidRPr="004F71BA" w:rsidRDefault="005F0A2B" w:rsidP="00E211C6">
            <w:pPr>
              <w:pStyle w:val="ListParagraph"/>
              <w:numPr>
                <w:ilvl w:val="1"/>
                <w:numId w:val="15"/>
              </w:numPr>
              <w:spacing w:before="120" w:after="20"/>
              <w:ind w:left="886"/>
              <w:rPr>
                <w:rFonts w:ascii="Arial" w:hAnsi="Arial" w:cs="Arial"/>
                <w:color w:val="000000"/>
              </w:rPr>
            </w:pPr>
            <w:r w:rsidRPr="004F71BA">
              <w:rPr>
                <w:rFonts w:ascii="Arial" w:hAnsi="Arial" w:cs="Arial"/>
                <w:color w:val="000000"/>
              </w:rPr>
              <w:t>limiting staff access permission to those with a legitimate need to know, including updating immediately to remo</w:t>
            </w:r>
            <w:r w:rsidR="00B24F79" w:rsidRPr="004F71BA">
              <w:rPr>
                <w:rFonts w:ascii="Arial" w:hAnsi="Arial" w:cs="Arial"/>
                <w:color w:val="000000"/>
              </w:rPr>
              <w:t>v</w:t>
            </w:r>
            <w:r w:rsidRPr="004F71BA">
              <w:rPr>
                <w:rFonts w:ascii="Arial" w:hAnsi="Arial" w:cs="Arial"/>
                <w:color w:val="000000"/>
              </w:rPr>
              <w:t>e staff who no longer require access</w:t>
            </w:r>
          </w:p>
          <w:p w14:paraId="10D12C50" w14:textId="3C221B76" w:rsidR="005F0A2B" w:rsidRPr="004F71BA" w:rsidRDefault="005F0A2B" w:rsidP="00E211C6">
            <w:pPr>
              <w:pStyle w:val="ListParagraph"/>
              <w:numPr>
                <w:ilvl w:val="1"/>
                <w:numId w:val="15"/>
              </w:numPr>
              <w:spacing w:before="120" w:after="20"/>
              <w:ind w:left="886"/>
              <w:rPr>
                <w:rFonts w:ascii="Arial" w:hAnsi="Arial" w:cs="Arial"/>
                <w:color w:val="000000"/>
              </w:rPr>
            </w:pPr>
            <w:r w:rsidRPr="004F71BA">
              <w:rPr>
                <w:rFonts w:ascii="Arial" w:hAnsi="Arial" w:cs="Arial"/>
                <w:color w:val="000000"/>
              </w:rPr>
              <w:t xml:space="preserve">regular audit of staff access permissions to ensure </w:t>
            </w:r>
            <w:r w:rsidR="00A85DAD" w:rsidRPr="004F71BA">
              <w:rPr>
                <w:rFonts w:ascii="Arial" w:hAnsi="Arial" w:cs="Arial"/>
                <w:color w:val="000000"/>
              </w:rPr>
              <w:t xml:space="preserve">they are </w:t>
            </w:r>
            <w:r w:rsidRPr="004F71BA">
              <w:rPr>
                <w:rFonts w:ascii="Arial" w:hAnsi="Arial" w:cs="Arial"/>
                <w:color w:val="000000"/>
              </w:rPr>
              <w:t>up to date</w:t>
            </w:r>
          </w:p>
          <w:p w14:paraId="24CD582B" w14:textId="7F27CF4D" w:rsidR="00280105" w:rsidRPr="004F71BA" w:rsidRDefault="00B24E69" w:rsidP="00E211C6">
            <w:pPr>
              <w:pStyle w:val="ListParagraph"/>
              <w:numPr>
                <w:ilvl w:val="1"/>
                <w:numId w:val="15"/>
              </w:numPr>
              <w:spacing w:before="120" w:after="20"/>
              <w:ind w:left="886"/>
              <w:rPr>
                <w:rFonts w:ascii="Arial" w:hAnsi="Arial" w:cs="Arial"/>
                <w:color w:val="000000"/>
              </w:rPr>
            </w:pPr>
            <w:r w:rsidRPr="004F71BA">
              <w:rPr>
                <w:rFonts w:ascii="Arial" w:hAnsi="Arial" w:cs="Arial"/>
                <w:color w:val="000000"/>
              </w:rPr>
              <w:t>p</w:t>
            </w:r>
            <w:r w:rsidR="00280105" w:rsidRPr="004F71BA">
              <w:rPr>
                <w:rFonts w:ascii="Arial" w:hAnsi="Arial" w:cs="Arial"/>
                <w:color w:val="000000"/>
              </w:rPr>
              <w:t>rivacy notices are given to clients when they are asked to provide personal information</w:t>
            </w:r>
          </w:p>
          <w:p w14:paraId="4F457E69" w14:textId="03846499" w:rsidR="00B24E69" w:rsidRPr="004F71BA" w:rsidRDefault="00B24F79" w:rsidP="00E211C6">
            <w:pPr>
              <w:pStyle w:val="ListParagraph"/>
              <w:numPr>
                <w:ilvl w:val="1"/>
                <w:numId w:val="15"/>
              </w:numPr>
              <w:spacing w:before="120" w:after="20"/>
              <w:ind w:left="886"/>
              <w:rPr>
                <w:rFonts w:ascii="Arial" w:hAnsi="Arial" w:cs="Arial"/>
                <w:color w:val="000000"/>
              </w:rPr>
            </w:pPr>
            <w:r w:rsidRPr="004F71BA">
              <w:rPr>
                <w:rFonts w:ascii="Arial" w:hAnsi="Arial" w:cs="Arial"/>
              </w:rPr>
              <w:t xml:space="preserve">ensuring </w:t>
            </w:r>
            <w:r w:rsidR="008C3569" w:rsidRPr="004F71BA">
              <w:rPr>
                <w:rFonts w:ascii="Arial" w:hAnsi="Arial" w:cs="Arial"/>
              </w:rPr>
              <w:t>s</w:t>
            </w:r>
            <w:r w:rsidR="00CD70E6" w:rsidRPr="004F71BA">
              <w:rPr>
                <w:rFonts w:ascii="Arial" w:hAnsi="Arial" w:cs="Arial"/>
              </w:rPr>
              <w:t xml:space="preserve">taff and management </w:t>
            </w:r>
            <w:r w:rsidRPr="004F71BA">
              <w:rPr>
                <w:rFonts w:ascii="Arial" w:hAnsi="Arial" w:cs="Arial"/>
              </w:rPr>
              <w:t xml:space="preserve">understand their information privacy obligations and </w:t>
            </w:r>
            <w:r w:rsidR="00CD70E6" w:rsidRPr="004F71BA">
              <w:rPr>
                <w:rFonts w:ascii="Arial" w:hAnsi="Arial" w:cs="Arial"/>
              </w:rPr>
              <w:t>can describe how they maintain confidentiality and privacy of personal information at an everyday level</w:t>
            </w:r>
          </w:p>
          <w:p w14:paraId="57096A79" w14:textId="58857AC4" w:rsidR="006500A9" w:rsidRPr="004F71BA" w:rsidRDefault="00B24F79" w:rsidP="00E211C6">
            <w:pPr>
              <w:pStyle w:val="ListParagraph"/>
              <w:numPr>
                <w:ilvl w:val="1"/>
                <w:numId w:val="15"/>
              </w:numPr>
              <w:spacing w:before="120" w:after="20"/>
              <w:ind w:left="886"/>
              <w:rPr>
                <w:rFonts w:ascii="Arial" w:hAnsi="Arial" w:cs="Arial"/>
                <w:color w:val="000000"/>
              </w:rPr>
            </w:pPr>
            <w:r w:rsidRPr="004F71BA">
              <w:rPr>
                <w:rFonts w:ascii="Arial" w:hAnsi="Arial" w:cs="Arial"/>
              </w:rPr>
              <w:t xml:space="preserve">ensuring </w:t>
            </w:r>
            <w:r w:rsidR="00013BF7" w:rsidRPr="004F71BA">
              <w:rPr>
                <w:rFonts w:ascii="Arial" w:hAnsi="Arial" w:cs="Arial"/>
              </w:rPr>
              <w:t xml:space="preserve">staff and management </w:t>
            </w:r>
            <w:r w:rsidR="00280105" w:rsidRPr="004F71BA">
              <w:rPr>
                <w:rFonts w:ascii="Arial" w:hAnsi="Arial" w:cs="Arial"/>
              </w:rPr>
              <w:t xml:space="preserve">understand the </w:t>
            </w:r>
            <w:r w:rsidR="00013BF7" w:rsidRPr="004F71BA">
              <w:rPr>
                <w:rFonts w:ascii="Arial" w:hAnsi="Arial" w:cs="Arial"/>
                <w:color w:val="000000" w:themeColor="text1"/>
              </w:rPr>
              <w:t>p</w:t>
            </w:r>
            <w:r w:rsidR="006A2FBB" w:rsidRPr="004F71BA">
              <w:rPr>
                <w:rFonts w:ascii="Arial" w:hAnsi="Arial" w:cs="Arial"/>
                <w:color w:val="000000" w:themeColor="text1"/>
              </w:rPr>
              <w:t xml:space="preserve">rocesses for responding to privacy breaches and reporting to </w:t>
            </w:r>
            <w:r w:rsidR="00051939" w:rsidRPr="004F71BA">
              <w:rPr>
                <w:rFonts w:ascii="Arial" w:hAnsi="Arial" w:cs="Arial"/>
                <w:color w:val="000000" w:themeColor="text1"/>
              </w:rPr>
              <w:t xml:space="preserve">your </w:t>
            </w:r>
            <w:r w:rsidR="006A2FBB" w:rsidRPr="004F71BA">
              <w:rPr>
                <w:rFonts w:ascii="Arial" w:hAnsi="Arial" w:cs="Arial"/>
                <w:color w:val="000000" w:themeColor="text1"/>
              </w:rPr>
              <w:t>funding bod</w:t>
            </w:r>
            <w:r w:rsidR="00051939" w:rsidRPr="004F71BA">
              <w:rPr>
                <w:rFonts w:ascii="Arial" w:hAnsi="Arial" w:cs="Arial"/>
                <w:color w:val="000000" w:themeColor="text1"/>
              </w:rPr>
              <w:t>y</w:t>
            </w:r>
            <w:r w:rsidR="00A85DAD" w:rsidRPr="004F71BA">
              <w:rPr>
                <w:rFonts w:ascii="Arial" w:hAnsi="Arial" w:cs="Arial"/>
                <w:color w:val="000000" w:themeColor="text1"/>
              </w:rPr>
              <w:t>.</w:t>
            </w:r>
          </w:p>
          <w:p w14:paraId="402810AE" w14:textId="42977765" w:rsidR="006500A9" w:rsidRPr="004F71BA" w:rsidRDefault="006500A9" w:rsidP="006500A9">
            <w:pPr>
              <w:numPr>
                <w:ilvl w:val="0"/>
                <w:numId w:val="15"/>
              </w:numPr>
              <w:spacing w:before="120" w:after="20" w:line="276" w:lineRule="auto"/>
              <w:ind w:left="343" w:hanging="303"/>
              <w:rPr>
                <w:rFonts w:cs="Arial"/>
                <w:color w:val="000000"/>
                <w:szCs w:val="22"/>
              </w:rPr>
            </w:pPr>
            <w:r w:rsidRPr="004F71BA">
              <w:rPr>
                <w:rFonts w:cs="Arial"/>
                <w:color w:val="000000"/>
                <w:szCs w:val="22"/>
              </w:rPr>
              <w:t xml:space="preserve">Where </w:t>
            </w:r>
            <w:r w:rsidR="00A560ED" w:rsidRPr="004F71BA">
              <w:rPr>
                <w:rFonts w:cs="Arial"/>
                <w:color w:val="000000"/>
                <w:szCs w:val="22"/>
              </w:rPr>
              <w:t xml:space="preserve">the organisation uses </w:t>
            </w:r>
            <w:r w:rsidRPr="004F71BA">
              <w:rPr>
                <w:rFonts w:cs="Arial"/>
                <w:color w:val="000000"/>
                <w:szCs w:val="22"/>
              </w:rPr>
              <w:t>electronic surveillance technology:</w:t>
            </w:r>
          </w:p>
          <w:p w14:paraId="0B606CA0" w14:textId="709158D7" w:rsidR="006500A9" w:rsidRPr="004F71BA" w:rsidRDefault="00B24E69" w:rsidP="006500A9">
            <w:pPr>
              <w:pStyle w:val="ListParagraph"/>
              <w:numPr>
                <w:ilvl w:val="1"/>
                <w:numId w:val="15"/>
              </w:numPr>
              <w:ind w:left="880"/>
              <w:rPr>
                <w:rFonts w:ascii="Arial" w:hAnsi="Arial" w:cs="Arial"/>
                <w:color w:val="000000"/>
              </w:rPr>
            </w:pPr>
            <w:r w:rsidRPr="004F71BA">
              <w:rPr>
                <w:rFonts w:ascii="Arial" w:hAnsi="Arial" w:cs="Arial"/>
                <w:color w:val="000000"/>
              </w:rPr>
              <w:t>t</w:t>
            </w:r>
            <w:r w:rsidR="00A560ED" w:rsidRPr="004F71BA">
              <w:rPr>
                <w:rFonts w:ascii="Arial" w:hAnsi="Arial" w:cs="Arial"/>
                <w:color w:val="000000"/>
              </w:rPr>
              <w:t xml:space="preserve">here are </w:t>
            </w:r>
            <w:r w:rsidR="006500A9" w:rsidRPr="004F71BA">
              <w:rPr>
                <w:rFonts w:ascii="Arial" w:hAnsi="Arial" w:cs="Arial"/>
                <w:color w:val="000000"/>
              </w:rPr>
              <w:t xml:space="preserve">processes in place to ensure it complies with the requirements of the </w:t>
            </w:r>
            <w:r w:rsidR="006500A9" w:rsidRPr="004F71BA">
              <w:rPr>
                <w:rFonts w:ascii="Arial" w:hAnsi="Arial" w:cs="Arial"/>
                <w:i/>
                <w:iCs/>
                <w:color w:val="000000"/>
              </w:rPr>
              <w:t>Information Privacy Act 2009 (QLD)</w:t>
            </w:r>
          </w:p>
          <w:p w14:paraId="7BAAE63D" w14:textId="130A34BB" w:rsidR="00C441B9" w:rsidRPr="004F71BA" w:rsidRDefault="00B24E69" w:rsidP="008D21C9">
            <w:pPr>
              <w:pStyle w:val="ListParagraph"/>
              <w:numPr>
                <w:ilvl w:val="1"/>
                <w:numId w:val="15"/>
              </w:numPr>
              <w:spacing w:before="120" w:after="20"/>
              <w:ind w:left="880"/>
              <w:rPr>
                <w:rFonts w:ascii="Arial" w:hAnsi="Arial" w:cs="Arial"/>
                <w:color w:val="000000"/>
              </w:rPr>
            </w:pPr>
            <w:r w:rsidRPr="004F71BA">
              <w:rPr>
                <w:rFonts w:ascii="Arial" w:hAnsi="Arial" w:cs="Arial"/>
                <w:color w:val="000000"/>
              </w:rPr>
              <w:t>s</w:t>
            </w:r>
            <w:r w:rsidR="006500A9" w:rsidRPr="004F71BA">
              <w:rPr>
                <w:rFonts w:ascii="Arial" w:hAnsi="Arial" w:cs="Arial"/>
                <w:color w:val="000000"/>
              </w:rPr>
              <w:t>ignage alerting people to the fact that electronic surveillance is in use</w:t>
            </w:r>
            <w:r w:rsidR="00A560ED" w:rsidRPr="004F71BA">
              <w:rPr>
                <w:rFonts w:ascii="Arial" w:hAnsi="Arial" w:cs="Arial"/>
                <w:color w:val="000000"/>
              </w:rPr>
              <w:t xml:space="preserve"> is present</w:t>
            </w:r>
            <w:r w:rsidR="006500A9" w:rsidRPr="004F71BA">
              <w:rPr>
                <w:rFonts w:ascii="Arial" w:hAnsi="Arial" w:cs="Arial"/>
                <w:color w:val="000000"/>
              </w:rPr>
              <w:t>.</w:t>
            </w:r>
          </w:p>
        </w:tc>
      </w:tr>
      <w:tr w:rsidR="005B6F11" w:rsidRPr="00787A2F" w14:paraId="7728136A" w14:textId="77777777" w:rsidTr="00802D50">
        <w:trPr>
          <w:trHeight w:val="1992"/>
        </w:trPr>
        <w:tc>
          <w:tcPr>
            <w:tcW w:w="1559" w:type="dxa"/>
            <w:shd w:val="clear" w:color="auto" w:fill="BDD7EE"/>
            <w:vAlign w:val="center"/>
          </w:tcPr>
          <w:p w14:paraId="3DF4CD9F" w14:textId="4EAFF531" w:rsidR="005B6F11" w:rsidRDefault="005B6F11" w:rsidP="003857D1">
            <w:pPr>
              <w:rPr>
                <w:rFonts w:ascii="Times New Roman" w:hAnsi="Times New Roman" w:cs="Times New Roman"/>
                <w:noProof/>
                <w:szCs w:val="22"/>
                <w:lang w:eastAsia="en-AU"/>
              </w:rPr>
            </w:pPr>
            <w:r w:rsidRPr="00802D50">
              <w:rPr>
                <w:b/>
                <w:bCs/>
                <w:szCs w:val="22"/>
              </w:rPr>
              <w:t>Child Protection Support Services</w:t>
            </w:r>
            <w:r w:rsidRPr="00802D50" w:rsidDel="005B6F11">
              <w:rPr>
                <w:rFonts w:ascii="Times New Roman" w:hAnsi="Times New Roman" w:cs="Times New Roman"/>
                <w:noProof/>
                <w:szCs w:val="22"/>
                <w:lang w:eastAsia="en-AU"/>
              </w:rPr>
              <w:t xml:space="preserve"> </w:t>
            </w:r>
          </w:p>
          <w:p w14:paraId="112E840F" w14:textId="3AB49CEC" w:rsidR="005B6F11" w:rsidRPr="005B6F11" w:rsidRDefault="005B6F11" w:rsidP="003857D1">
            <w:pPr>
              <w:rPr>
                <w:rFonts w:asciiTheme="minorHAnsi" w:eastAsiaTheme="minorHAnsi" w:hAnsiTheme="minorHAnsi"/>
                <w:szCs w:val="22"/>
                <w:lang w:eastAsia="en-AU"/>
              </w:rPr>
            </w:pPr>
          </w:p>
        </w:tc>
        <w:tc>
          <w:tcPr>
            <w:tcW w:w="8335" w:type="dxa"/>
            <w:vMerge w:val="restart"/>
            <w:shd w:val="clear" w:color="auto" w:fill="FFFFFF" w:themeFill="background1"/>
            <w:vAlign w:val="center"/>
          </w:tcPr>
          <w:p w14:paraId="45704966" w14:textId="0700E8AA" w:rsidR="005B6F11" w:rsidRPr="004F71BA" w:rsidRDefault="005B6F11" w:rsidP="00A83095">
            <w:pPr>
              <w:widowControl w:val="0"/>
              <w:numPr>
                <w:ilvl w:val="0"/>
                <w:numId w:val="15"/>
              </w:numPr>
              <w:spacing w:before="144" w:after="144" w:line="276" w:lineRule="auto"/>
              <w:rPr>
                <w:rFonts w:cs="Arial"/>
                <w:szCs w:val="22"/>
              </w:rPr>
            </w:pPr>
            <w:r w:rsidRPr="004F71BA">
              <w:rPr>
                <w:rFonts w:cs="Arial"/>
                <w:szCs w:val="22"/>
              </w:rPr>
              <w:t xml:space="preserve">For services to children and young people subject to intervention under the </w:t>
            </w:r>
            <w:r w:rsidRPr="004F71BA">
              <w:rPr>
                <w:rFonts w:cs="Arial"/>
                <w:i/>
                <w:szCs w:val="22"/>
              </w:rPr>
              <w:t>Child Protection Act 1999:</w:t>
            </w:r>
          </w:p>
          <w:p w14:paraId="6751B924" w14:textId="0913F62F" w:rsidR="005B6F11" w:rsidRPr="004F71BA" w:rsidRDefault="005B6F11" w:rsidP="001A7326">
            <w:pPr>
              <w:pStyle w:val="ListParagraph"/>
              <w:widowControl w:val="0"/>
              <w:numPr>
                <w:ilvl w:val="1"/>
                <w:numId w:val="15"/>
              </w:numPr>
              <w:spacing w:before="144" w:after="144"/>
              <w:ind w:left="771"/>
              <w:rPr>
                <w:rFonts w:ascii="Arial" w:hAnsi="Arial" w:cs="Arial"/>
              </w:rPr>
            </w:pPr>
            <w:r w:rsidRPr="004F71BA">
              <w:rPr>
                <w:rFonts w:ascii="Arial" w:hAnsi="Arial" w:cs="Arial"/>
              </w:rPr>
              <w:t xml:space="preserve">records or files of </w:t>
            </w:r>
            <w:r w:rsidRPr="004F71BA">
              <w:rPr>
                <w:rFonts w:ascii="Arial" w:hAnsi="Arial" w:cs="Arial"/>
                <w:color w:val="000000" w:themeColor="text1"/>
              </w:rPr>
              <w:t>are</w:t>
            </w:r>
            <w:r w:rsidRPr="004F71BA">
              <w:rPr>
                <w:rFonts w:ascii="Arial" w:hAnsi="Arial" w:cs="Arial"/>
              </w:rPr>
              <w:t xml:space="preserve"> maintained in accordance with requirements of </w:t>
            </w:r>
            <w:r w:rsidRPr="004F71BA">
              <w:rPr>
                <w:rFonts w:ascii="Arial" w:hAnsi="Arial" w:cs="Arial"/>
                <w:i/>
              </w:rPr>
              <w:t>the Service Agreement – Funding and Service Details</w:t>
            </w:r>
          </w:p>
          <w:p w14:paraId="4619A64A" w14:textId="25A1E3EC" w:rsidR="005B6F11" w:rsidRPr="004F71BA" w:rsidRDefault="005B6F11" w:rsidP="001A7326">
            <w:pPr>
              <w:pStyle w:val="ListParagraph"/>
              <w:widowControl w:val="0"/>
              <w:numPr>
                <w:ilvl w:val="1"/>
                <w:numId w:val="15"/>
              </w:numPr>
              <w:spacing w:before="144" w:after="144"/>
              <w:ind w:left="771"/>
              <w:rPr>
                <w:rFonts w:ascii="Arial" w:hAnsi="Arial" w:cs="Arial"/>
              </w:rPr>
            </w:pPr>
            <w:r w:rsidRPr="004F71BA">
              <w:rPr>
                <w:rFonts w:ascii="Arial" w:hAnsi="Arial" w:cs="Arial"/>
              </w:rPr>
              <w:t>information is treated in accordance the Act</w:t>
            </w:r>
            <w:r w:rsidRPr="004F71BA">
              <w:rPr>
                <w:rFonts w:ascii="Arial" w:hAnsi="Arial" w:cs="Arial"/>
                <w:i/>
              </w:rPr>
              <w:t xml:space="preserve"> </w:t>
            </w:r>
            <w:r w:rsidRPr="004F71BA">
              <w:rPr>
                <w:rFonts w:ascii="Arial" w:hAnsi="Arial" w:cs="Arial"/>
              </w:rPr>
              <w:t xml:space="preserve">and </w:t>
            </w:r>
            <w:r w:rsidRPr="004F71BA">
              <w:rPr>
                <w:rFonts w:ascii="Arial" w:hAnsi="Arial" w:cs="Arial"/>
                <w:color w:val="000000" w:themeColor="text1"/>
              </w:rPr>
              <w:t xml:space="preserve">DCYJMA’s </w:t>
            </w:r>
            <w:r w:rsidRPr="004F71BA">
              <w:rPr>
                <w:rFonts w:ascii="Arial" w:hAnsi="Arial" w:cs="Arial"/>
                <w:i/>
                <w:color w:val="000000" w:themeColor="text1"/>
              </w:rPr>
              <w:t xml:space="preserve">Information </w:t>
            </w:r>
            <w:r w:rsidRPr="004F71BA">
              <w:rPr>
                <w:rFonts w:ascii="Arial" w:hAnsi="Arial" w:cs="Arial"/>
                <w:i/>
                <w:color w:val="000000" w:themeColor="text1"/>
              </w:rPr>
              <w:lastRenderedPageBreak/>
              <w:t>Sharing Guidelines – To meet the protection and care needs and promote the wellbeing of children</w:t>
            </w:r>
            <w:r w:rsidRPr="004F71BA">
              <w:rPr>
                <w:rFonts w:ascii="Arial" w:hAnsi="Arial" w:cs="Arial"/>
                <w:color w:val="000000" w:themeColor="text1"/>
              </w:rPr>
              <w:t>.</w:t>
            </w:r>
            <w:r w:rsidRPr="004F71BA">
              <w:rPr>
                <w:rFonts w:ascii="Arial" w:hAnsi="Arial" w:cs="Arial"/>
              </w:rPr>
              <w:t xml:space="preserve"> </w:t>
            </w:r>
          </w:p>
          <w:p w14:paraId="21D2ABBE" w14:textId="461287D2" w:rsidR="005B6F11" w:rsidRPr="004F71BA" w:rsidRDefault="005B6F11" w:rsidP="001A7326">
            <w:pPr>
              <w:pStyle w:val="ListParagraph"/>
              <w:widowControl w:val="0"/>
              <w:numPr>
                <w:ilvl w:val="1"/>
                <w:numId w:val="15"/>
              </w:numPr>
              <w:spacing w:before="144" w:after="144"/>
              <w:ind w:left="771"/>
              <w:rPr>
                <w:rFonts w:ascii="Arial" w:hAnsi="Arial" w:cs="Arial"/>
              </w:rPr>
            </w:pPr>
            <w:r w:rsidRPr="004F71BA">
              <w:rPr>
                <w:rFonts w:ascii="Arial" w:hAnsi="Arial" w:cs="Arial"/>
              </w:rPr>
              <w:t>processes are in place for securely managing sensitive information including internal and external information technology and systems risks and the controls in place to address risk</w:t>
            </w:r>
          </w:p>
          <w:p w14:paraId="408CDDDC" w14:textId="4EB1934D" w:rsidR="005B6F11" w:rsidRPr="004F71BA" w:rsidRDefault="005B6F11" w:rsidP="001A7326">
            <w:pPr>
              <w:pStyle w:val="ListParagraph"/>
              <w:widowControl w:val="0"/>
              <w:numPr>
                <w:ilvl w:val="1"/>
                <w:numId w:val="15"/>
              </w:numPr>
              <w:spacing w:before="144" w:after="144"/>
              <w:ind w:left="771"/>
              <w:rPr>
                <w:rFonts w:ascii="Arial" w:hAnsi="Arial" w:cs="Arial"/>
              </w:rPr>
            </w:pPr>
            <w:r w:rsidRPr="004F71BA">
              <w:rPr>
                <w:rFonts w:ascii="Arial" w:hAnsi="Arial" w:cs="Arial"/>
              </w:rPr>
              <w:t xml:space="preserve">records are managed in accordance with DCYJMA’s </w:t>
            </w:r>
            <w:r w:rsidRPr="004F71BA">
              <w:rPr>
                <w:rFonts w:ascii="Arial" w:hAnsi="Arial" w:cs="Arial"/>
                <w:i/>
              </w:rPr>
              <w:t>Recordkeeping Guide for Funded Non-Government Organisations</w:t>
            </w:r>
            <w:r w:rsidRPr="004F71BA">
              <w:rPr>
                <w:rFonts w:ascii="Arial" w:hAnsi="Arial" w:cs="Arial"/>
              </w:rPr>
              <w:t>.</w:t>
            </w:r>
          </w:p>
        </w:tc>
      </w:tr>
      <w:tr w:rsidR="005B6F11" w:rsidRPr="00787A2F" w14:paraId="4DF16542" w14:textId="77777777" w:rsidTr="00802D50">
        <w:trPr>
          <w:trHeight w:val="1991"/>
        </w:trPr>
        <w:tc>
          <w:tcPr>
            <w:tcW w:w="1559" w:type="dxa"/>
            <w:shd w:val="clear" w:color="auto" w:fill="64BAAF"/>
            <w:vAlign w:val="center"/>
          </w:tcPr>
          <w:p w14:paraId="0156D76C" w14:textId="55B167D0" w:rsidR="005B6F11" w:rsidRPr="00802D50" w:rsidDel="005B6F11" w:rsidRDefault="005B6F11" w:rsidP="003857D1">
            <w:pPr>
              <w:rPr>
                <w:rFonts w:ascii="Times New Roman" w:hAnsi="Times New Roman" w:cs="Times New Roman"/>
                <w:noProof/>
                <w:szCs w:val="22"/>
                <w:lang w:eastAsia="en-AU"/>
              </w:rPr>
            </w:pPr>
            <w:r w:rsidRPr="00802D50">
              <w:rPr>
                <w:b/>
                <w:bCs/>
                <w:szCs w:val="22"/>
              </w:rPr>
              <w:lastRenderedPageBreak/>
              <w:t>Families</w:t>
            </w:r>
          </w:p>
        </w:tc>
        <w:tc>
          <w:tcPr>
            <w:tcW w:w="8335" w:type="dxa"/>
            <w:vMerge/>
            <w:shd w:val="clear" w:color="auto" w:fill="FFFFFF" w:themeFill="background1"/>
            <w:vAlign w:val="center"/>
          </w:tcPr>
          <w:p w14:paraId="7B92E894" w14:textId="77777777" w:rsidR="005B6F11" w:rsidRPr="004F71BA" w:rsidRDefault="005B6F11" w:rsidP="00A83095">
            <w:pPr>
              <w:widowControl w:val="0"/>
              <w:numPr>
                <w:ilvl w:val="0"/>
                <w:numId w:val="15"/>
              </w:numPr>
              <w:spacing w:before="144" w:after="144" w:line="276" w:lineRule="auto"/>
            </w:pPr>
          </w:p>
        </w:tc>
      </w:tr>
      <w:tr w:rsidR="00CD70E6" w:rsidRPr="00787A2F" w14:paraId="03005088" w14:textId="77777777" w:rsidTr="00802D50">
        <w:trPr>
          <w:trHeight w:val="2024"/>
        </w:trPr>
        <w:tc>
          <w:tcPr>
            <w:tcW w:w="1559" w:type="dxa"/>
            <w:shd w:val="clear" w:color="auto" w:fill="F6640A"/>
            <w:vAlign w:val="center"/>
          </w:tcPr>
          <w:p w14:paraId="17E8293A" w14:textId="4F5E34E3" w:rsidR="00CD70E6" w:rsidRPr="005B6F11" w:rsidRDefault="005B6F11" w:rsidP="005B6F11">
            <w:pPr>
              <w:rPr>
                <w:b/>
                <w:bCs/>
                <w:color w:val="000000"/>
                <w:szCs w:val="22"/>
              </w:rPr>
            </w:pPr>
            <w:r w:rsidRPr="00802D50">
              <w:rPr>
                <w:b/>
                <w:color w:val="000000" w:themeColor="text1"/>
                <w:szCs w:val="22"/>
              </w:rPr>
              <w:t>Domestic &amp; Family Violence</w:t>
            </w:r>
          </w:p>
        </w:tc>
        <w:tc>
          <w:tcPr>
            <w:tcW w:w="8335" w:type="dxa"/>
            <w:shd w:val="clear" w:color="auto" w:fill="FFFFFF" w:themeFill="background1"/>
            <w:vAlign w:val="center"/>
          </w:tcPr>
          <w:p w14:paraId="50AF5F1C" w14:textId="77777777" w:rsidR="006E0D61" w:rsidRPr="004F71BA" w:rsidRDefault="006E0D61" w:rsidP="006E0D61">
            <w:pPr>
              <w:pStyle w:val="ListParagraph"/>
              <w:widowControl w:val="0"/>
              <w:numPr>
                <w:ilvl w:val="0"/>
                <w:numId w:val="81"/>
              </w:numPr>
              <w:spacing w:before="144" w:after="144"/>
              <w:ind w:left="431"/>
              <w:rPr>
                <w:rFonts w:ascii="Arial" w:hAnsi="Arial" w:cs="Arial"/>
              </w:rPr>
            </w:pPr>
            <w:r w:rsidRPr="004F71BA">
              <w:rPr>
                <w:rFonts w:ascii="Arial" w:hAnsi="Arial" w:cs="Arial"/>
              </w:rPr>
              <w:t xml:space="preserve">Documented and implemented processes, policies and procedures including risk assessment processes associated with </w:t>
            </w:r>
            <w:r w:rsidRPr="004F71BA">
              <w:rPr>
                <w:rFonts w:ascii="Arial" w:hAnsi="Arial" w:cs="Arial"/>
                <w:color w:val="000000"/>
              </w:rPr>
              <w:t xml:space="preserve">collection, security, disclosure, privacy breaches, client access to personal information and </w:t>
            </w:r>
            <w:r w:rsidRPr="004F71BA">
              <w:rPr>
                <w:rFonts w:ascii="Arial" w:hAnsi="Arial" w:cs="Arial"/>
              </w:rPr>
              <w:t xml:space="preserve">sharing of client related information, including without consent where applicable, in accordance with: </w:t>
            </w:r>
          </w:p>
          <w:p w14:paraId="72E08C89" w14:textId="2A964109" w:rsidR="006E0D61" w:rsidRPr="004F71BA" w:rsidRDefault="006E0D61" w:rsidP="006E0D61">
            <w:pPr>
              <w:pStyle w:val="ListParagraph"/>
              <w:widowControl w:val="0"/>
              <w:numPr>
                <w:ilvl w:val="0"/>
                <w:numId w:val="80"/>
              </w:numPr>
              <w:spacing w:before="144" w:after="144"/>
              <w:ind w:left="856"/>
              <w:rPr>
                <w:rFonts w:ascii="Arial" w:hAnsi="Arial" w:cs="Arial"/>
              </w:rPr>
            </w:pPr>
            <w:r w:rsidRPr="004F71BA">
              <w:rPr>
                <w:rFonts w:ascii="Arial" w:hAnsi="Arial" w:cs="Arial"/>
              </w:rPr>
              <w:t xml:space="preserve"> Part 5A of the </w:t>
            </w:r>
            <w:r w:rsidRPr="004F71BA">
              <w:rPr>
                <w:rFonts w:ascii="Arial" w:hAnsi="Arial" w:cs="Arial"/>
                <w:i/>
              </w:rPr>
              <w:t>Domestic and Family Violence Protection Act 2012</w:t>
            </w:r>
            <w:r w:rsidR="006C6254" w:rsidRPr="004F71BA">
              <w:rPr>
                <w:rFonts w:ascii="Arial" w:hAnsi="Arial" w:cs="Arial"/>
                <w:i/>
              </w:rPr>
              <w:t>.</w:t>
            </w:r>
          </w:p>
          <w:p w14:paraId="2B7C5C08" w14:textId="6149CB63" w:rsidR="006E0D61" w:rsidRPr="004F71BA" w:rsidRDefault="006E0D61" w:rsidP="006E0D61">
            <w:pPr>
              <w:pStyle w:val="ListParagraph"/>
              <w:widowControl w:val="0"/>
              <w:numPr>
                <w:ilvl w:val="0"/>
                <w:numId w:val="80"/>
              </w:numPr>
              <w:spacing w:before="144" w:after="144"/>
              <w:ind w:left="856"/>
              <w:rPr>
                <w:rFonts w:ascii="Arial" w:hAnsi="Arial" w:cs="Arial"/>
              </w:rPr>
            </w:pPr>
            <w:r w:rsidRPr="004F71BA">
              <w:rPr>
                <w:rFonts w:ascii="Arial" w:hAnsi="Arial" w:cs="Arial"/>
                <w:i/>
              </w:rPr>
              <w:t xml:space="preserve">Domestic and Family Violence Information Sharing </w:t>
            </w:r>
            <w:r w:rsidRPr="004F71BA">
              <w:rPr>
                <w:rFonts w:ascii="Arial" w:hAnsi="Arial" w:cs="Arial"/>
                <w:i/>
                <w:iCs/>
              </w:rPr>
              <w:t>Guidelines</w:t>
            </w:r>
            <w:r w:rsidRPr="004F71BA">
              <w:rPr>
                <w:rFonts w:ascii="Arial" w:hAnsi="Arial" w:cs="Arial"/>
                <w:iCs/>
              </w:rPr>
              <w:t xml:space="preserve"> (May 2017)</w:t>
            </w:r>
            <w:r w:rsidR="006C6254" w:rsidRPr="004F71BA">
              <w:rPr>
                <w:rFonts w:ascii="Arial" w:hAnsi="Arial" w:cs="Arial"/>
                <w:iCs/>
              </w:rPr>
              <w:t>.</w:t>
            </w:r>
            <w:r w:rsidRPr="004F71BA">
              <w:rPr>
                <w:rFonts w:ascii="Arial" w:hAnsi="Arial" w:cs="Arial"/>
              </w:rPr>
              <w:t xml:space="preserve"> </w:t>
            </w:r>
          </w:p>
          <w:p w14:paraId="610474C3" w14:textId="34A027B0" w:rsidR="006E0D61" w:rsidRPr="004F71BA" w:rsidRDefault="006E0D61" w:rsidP="006E0D61">
            <w:pPr>
              <w:pStyle w:val="ListParagraph"/>
              <w:widowControl w:val="0"/>
              <w:numPr>
                <w:ilvl w:val="0"/>
                <w:numId w:val="80"/>
              </w:numPr>
              <w:spacing w:before="144" w:after="144"/>
              <w:ind w:left="856"/>
              <w:rPr>
                <w:rFonts w:ascii="Arial" w:hAnsi="Arial" w:cs="Arial"/>
              </w:rPr>
            </w:pPr>
            <w:r w:rsidRPr="004F71BA">
              <w:rPr>
                <w:rFonts w:ascii="Arial" w:hAnsi="Arial" w:cs="Arial"/>
              </w:rPr>
              <w:t xml:space="preserve">Section 159C of the </w:t>
            </w:r>
            <w:r w:rsidRPr="004F71BA">
              <w:rPr>
                <w:rFonts w:ascii="Arial" w:hAnsi="Arial" w:cs="Arial"/>
                <w:i/>
                <w:iCs/>
                <w:color w:val="000000"/>
              </w:rPr>
              <w:t>Child Protection Act 1999.</w:t>
            </w:r>
          </w:p>
        </w:tc>
      </w:tr>
      <w:tr w:rsidR="00CD70E6" w:rsidRPr="00787A2F" w14:paraId="3B2869F5" w14:textId="77777777" w:rsidTr="00802D50">
        <w:trPr>
          <w:trHeight w:val="1265"/>
        </w:trPr>
        <w:tc>
          <w:tcPr>
            <w:tcW w:w="1559" w:type="dxa"/>
            <w:shd w:val="clear" w:color="auto" w:fill="9A4C81"/>
            <w:vAlign w:val="center"/>
          </w:tcPr>
          <w:p w14:paraId="3E1E3644" w14:textId="1AC9CC5D" w:rsidR="00CD70E6" w:rsidRPr="00787A2F" w:rsidRDefault="005B6F11" w:rsidP="003857D1">
            <w:r w:rsidRPr="00802D50">
              <w:rPr>
                <w:b/>
                <w:color w:val="FFFFFF" w:themeColor="background1"/>
                <w:szCs w:val="22"/>
              </w:rPr>
              <w:t>Disability Services</w:t>
            </w:r>
          </w:p>
        </w:tc>
        <w:tc>
          <w:tcPr>
            <w:tcW w:w="8335" w:type="dxa"/>
            <w:shd w:val="clear" w:color="auto" w:fill="FFFFFF" w:themeFill="background1"/>
            <w:vAlign w:val="center"/>
          </w:tcPr>
          <w:p w14:paraId="2814A5C6" w14:textId="77777777" w:rsidR="00CD70E6" w:rsidRPr="00FA47C1" w:rsidRDefault="00CD70E6" w:rsidP="005157DC">
            <w:pPr>
              <w:numPr>
                <w:ilvl w:val="0"/>
                <w:numId w:val="10"/>
              </w:numPr>
              <w:autoSpaceDE w:val="0"/>
              <w:autoSpaceDN w:val="0"/>
              <w:adjustRightInd w:val="0"/>
              <w:spacing w:after="200" w:line="276" w:lineRule="auto"/>
              <w:ind w:left="343" w:hanging="301"/>
              <w:rPr>
                <w:rFonts w:cs="Arial"/>
                <w:szCs w:val="20"/>
              </w:rPr>
            </w:pPr>
            <w:r w:rsidRPr="00FA47C1">
              <w:rPr>
                <w:rFonts w:cs="Arial"/>
                <w:szCs w:val="20"/>
              </w:rPr>
              <w:t>There is a system or process</w:t>
            </w:r>
            <w:r w:rsidRPr="00FA47C1">
              <w:rPr>
                <w:rFonts w:cs="Arial"/>
                <w:color w:val="000000" w:themeColor="text1"/>
                <w:szCs w:val="20"/>
              </w:rPr>
              <w:t xml:space="preserve"> for ensuring that records comply with the </w:t>
            </w:r>
            <w:r w:rsidRPr="00FA47C1">
              <w:rPr>
                <w:rFonts w:cs="Arial"/>
                <w:i/>
                <w:color w:val="000000" w:themeColor="text1"/>
                <w:szCs w:val="20"/>
              </w:rPr>
              <w:t>Disability Services Act 2006</w:t>
            </w:r>
            <w:r w:rsidRPr="00FA47C1">
              <w:rPr>
                <w:rFonts w:cs="Arial"/>
                <w:color w:val="000000" w:themeColor="text1"/>
                <w:szCs w:val="20"/>
              </w:rPr>
              <w:t xml:space="preserve"> and Section 9</w:t>
            </w:r>
            <w:r w:rsidRPr="00FA47C1">
              <w:rPr>
                <w:rFonts w:cs="Arial"/>
                <w:i/>
                <w:color w:val="000000" w:themeColor="text1"/>
                <w:szCs w:val="20"/>
              </w:rPr>
              <w:t xml:space="preserve"> </w:t>
            </w:r>
            <w:r w:rsidRPr="00FA47C1">
              <w:rPr>
                <w:rFonts w:cs="Arial"/>
                <w:color w:val="000000" w:themeColor="text1"/>
                <w:szCs w:val="20"/>
              </w:rPr>
              <w:t xml:space="preserve">of the </w:t>
            </w:r>
            <w:r w:rsidRPr="00FA47C1">
              <w:rPr>
                <w:rFonts w:cs="Arial"/>
                <w:i/>
                <w:color w:val="000000" w:themeColor="text1"/>
                <w:szCs w:val="20"/>
              </w:rPr>
              <w:t xml:space="preserve">Disability Services Regulation </w:t>
            </w:r>
            <w:r w:rsidRPr="00FA47C1">
              <w:rPr>
                <w:rFonts w:cs="Arial"/>
                <w:i/>
                <w:szCs w:val="20"/>
              </w:rPr>
              <w:t>2006</w:t>
            </w:r>
            <w:r w:rsidRPr="00FA47C1">
              <w:rPr>
                <w:rFonts w:cs="Arial"/>
                <w:szCs w:val="20"/>
              </w:rPr>
              <w:t xml:space="preserve">. </w:t>
            </w:r>
          </w:p>
        </w:tc>
      </w:tr>
      <w:tr w:rsidR="00CD70E6" w:rsidRPr="00787A2F" w14:paraId="003C84EC" w14:textId="77777777" w:rsidTr="00813B2C">
        <w:trPr>
          <w:trHeight w:val="1265"/>
        </w:trPr>
        <w:tc>
          <w:tcPr>
            <w:tcW w:w="1559" w:type="dxa"/>
            <w:shd w:val="clear" w:color="auto" w:fill="FFFFFF" w:themeFill="background1"/>
            <w:vAlign w:val="center"/>
          </w:tcPr>
          <w:p w14:paraId="1875AB5B" w14:textId="5E4DF845" w:rsidR="00CD70E6" w:rsidRPr="00787A2F" w:rsidRDefault="00813B2C" w:rsidP="003857D1">
            <w:r w:rsidRPr="00787A2F">
              <w:rPr>
                <w:b/>
              </w:rPr>
              <w:t>Suggestions of Evidence</w:t>
            </w:r>
          </w:p>
        </w:tc>
        <w:tc>
          <w:tcPr>
            <w:tcW w:w="8335" w:type="dxa"/>
            <w:shd w:val="clear" w:color="auto" w:fill="FFFFFF" w:themeFill="background1"/>
            <w:vAlign w:val="center"/>
          </w:tcPr>
          <w:p w14:paraId="7120F99F" w14:textId="1D1C7918" w:rsidR="007D1FC6" w:rsidRPr="004F71BA" w:rsidRDefault="00CD70E6"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4F71BA">
              <w:rPr>
                <w:rFonts w:ascii="Arial" w:eastAsiaTheme="minorEastAsia" w:hAnsi="Arial" w:cs="Arial"/>
                <w:lang w:eastAsia="en-US"/>
              </w:rPr>
              <w:t>Policies and procedures addressing information management, privacy and confidentiality requirements, retrieval, archiving and disposal of records</w:t>
            </w:r>
            <w:r w:rsidR="001520AB" w:rsidRPr="004F71BA">
              <w:rPr>
                <w:rFonts w:ascii="Arial" w:eastAsiaTheme="minorEastAsia" w:hAnsi="Arial" w:cs="Arial"/>
                <w:lang w:eastAsia="en-US"/>
              </w:rPr>
              <w:t xml:space="preserve"> and</w:t>
            </w:r>
            <w:r w:rsidRPr="004F71BA">
              <w:rPr>
                <w:rFonts w:ascii="Arial" w:eastAsiaTheme="minorEastAsia" w:hAnsi="Arial" w:cs="Arial"/>
                <w:lang w:eastAsia="en-US"/>
              </w:rPr>
              <w:t xml:space="preserve"> records management generally</w:t>
            </w:r>
            <w:r w:rsidR="006C6254" w:rsidRPr="004F71BA">
              <w:rPr>
                <w:rFonts w:ascii="Arial" w:eastAsiaTheme="minorEastAsia" w:hAnsi="Arial" w:cs="Arial"/>
                <w:lang w:eastAsia="en-US"/>
              </w:rPr>
              <w:t>.</w:t>
            </w:r>
          </w:p>
          <w:p w14:paraId="75FF4CDC" w14:textId="77777777" w:rsidR="006353B7" w:rsidRPr="004F71BA" w:rsidRDefault="001726DB"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4F71BA">
              <w:rPr>
                <w:rFonts w:ascii="Arial" w:eastAsiaTheme="minorEastAsia" w:hAnsi="Arial" w:cs="Arial"/>
                <w:lang w:eastAsia="en-US"/>
              </w:rPr>
              <w:t xml:space="preserve">Electronic storage systems and email accounts have appropriate security mechanisms such as access audit trails, password protection, lock screen functions and data encryption, ensuring the integrity, security, </w:t>
            </w:r>
            <w:proofErr w:type="gramStart"/>
            <w:r w:rsidRPr="004F71BA">
              <w:rPr>
                <w:rFonts w:ascii="Arial" w:eastAsiaTheme="minorEastAsia" w:hAnsi="Arial" w:cs="Arial"/>
                <w:lang w:eastAsia="en-US"/>
              </w:rPr>
              <w:t>privacy</w:t>
            </w:r>
            <w:proofErr w:type="gramEnd"/>
            <w:r w:rsidRPr="004F71BA">
              <w:rPr>
                <w:rFonts w:ascii="Arial" w:eastAsiaTheme="minorEastAsia" w:hAnsi="Arial" w:cs="Arial"/>
                <w:lang w:eastAsia="en-US"/>
              </w:rPr>
              <w:t xml:space="preserve"> and confidentiality of information held on those systems</w:t>
            </w:r>
            <w:r w:rsidR="006353B7" w:rsidRPr="004F71BA">
              <w:rPr>
                <w:rFonts w:ascii="Arial" w:eastAsiaTheme="minorEastAsia" w:hAnsi="Arial" w:cs="Arial"/>
                <w:lang w:eastAsia="en-US"/>
              </w:rPr>
              <w:t>.</w:t>
            </w:r>
            <w:r w:rsidRPr="004F71BA">
              <w:rPr>
                <w:rFonts w:ascii="Arial" w:eastAsiaTheme="minorEastAsia" w:hAnsi="Arial" w:cs="Arial"/>
                <w:lang w:eastAsia="en-US"/>
              </w:rPr>
              <w:t xml:space="preserve"> </w:t>
            </w:r>
          </w:p>
          <w:p w14:paraId="0726E2C7" w14:textId="1583881F" w:rsidR="00CD70E6" w:rsidRPr="004F71BA" w:rsidRDefault="001726DB" w:rsidP="007A06A5">
            <w:pPr>
              <w:pStyle w:val="ListParagraph"/>
              <w:numPr>
                <w:ilvl w:val="0"/>
                <w:numId w:val="63"/>
              </w:numPr>
              <w:autoSpaceDE w:val="0"/>
              <w:autoSpaceDN w:val="0"/>
              <w:adjustRightInd w:val="0"/>
              <w:spacing w:before="60" w:after="20"/>
              <w:rPr>
                <w:rFonts w:ascii="Arial" w:eastAsiaTheme="minorEastAsia" w:hAnsi="Arial" w:cs="Arial"/>
                <w:lang w:eastAsia="en-US"/>
              </w:rPr>
            </w:pPr>
            <w:r w:rsidRPr="004F71BA">
              <w:rPr>
                <w:rFonts w:ascii="Arial" w:eastAsiaTheme="minorEastAsia" w:hAnsi="Arial" w:cs="Arial"/>
                <w:lang w:eastAsia="en-US"/>
              </w:rPr>
              <w:t>Portable or removable electronic devices (</w:t>
            </w:r>
            <w:proofErr w:type="gramStart"/>
            <w:r w:rsidRPr="004F71BA">
              <w:rPr>
                <w:rFonts w:ascii="Arial" w:eastAsiaTheme="minorEastAsia" w:hAnsi="Arial" w:cs="Arial"/>
                <w:lang w:eastAsia="en-US"/>
              </w:rPr>
              <w:t>e.g.</w:t>
            </w:r>
            <w:proofErr w:type="gramEnd"/>
            <w:r w:rsidRPr="004F71BA">
              <w:rPr>
                <w:rFonts w:ascii="Arial" w:eastAsiaTheme="minorEastAsia" w:hAnsi="Arial" w:cs="Arial"/>
                <w:lang w:eastAsia="en-US"/>
              </w:rPr>
              <w:t xml:space="preserve"> iPads, laptops, smartphones, USB drives) are adequately protected, including password protection and data encryption Information supported by cloud based technology (e.g. web portals and webmail services) is adequately protected against loss, unauthorised</w:t>
            </w:r>
            <w:r w:rsidR="003C28A1" w:rsidRPr="004F71BA">
              <w:rPr>
                <w:rFonts w:ascii="Arial" w:eastAsiaTheme="minorEastAsia" w:hAnsi="Arial" w:cs="Arial"/>
                <w:lang w:eastAsia="en-US"/>
              </w:rPr>
              <w:t xml:space="preserve"> a</w:t>
            </w:r>
            <w:r w:rsidRPr="004F71BA">
              <w:rPr>
                <w:rFonts w:ascii="Arial" w:eastAsiaTheme="minorEastAsia" w:hAnsi="Arial" w:cs="Arial"/>
                <w:lang w:eastAsia="en-US"/>
              </w:rPr>
              <w:t>ccess, use, modification or disclosure, or other misuse; and does not involve overseas transfer</w:t>
            </w:r>
            <w:r w:rsidR="006C6254" w:rsidRPr="004F71BA">
              <w:rPr>
                <w:rFonts w:ascii="Arial" w:eastAsiaTheme="minorEastAsia" w:hAnsi="Arial" w:cs="Arial"/>
                <w:lang w:eastAsia="en-US"/>
              </w:rPr>
              <w:t>.</w:t>
            </w:r>
          </w:p>
          <w:p w14:paraId="69A8D380" w14:textId="6163B7D2" w:rsidR="00DE498B" w:rsidRPr="004F71BA" w:rsidRDefault="002F2AB1" w:rsidP="00B67561">
            <w:pPr>
              <w:pStyle w:val="ListParagraph"/>
              <w:numPr>
                <w:ilvl w:val="0"/>
                <w:numId w:val="63"/>
              </w:numPr>
              <w:autoSpaceDE w:val="0"/>
              <w:autoSpaceDN w:val="0"/>
              <w:adjustRightInd w:val="0"/>
              <w:spacing w:before="60" w:after="20"/>
              <w:rPr>
                <w:rFonts w:ascii="Arial" w:eastAsiaTheme="minorEastAsia" w:hAnsi="Arial" w:cs="Arial"/>
                <w:lang w:eastAsia="en-US"/>
              </w:rPr>
            </w:pPr>
            <w:r w:rsidRPr="004F71BA">
              <w:rPr>
                <w:rFonts w:ascii="Arial" w:eastAsiaTheme="minorEastAsia" w:hAnsi="Arial" w:cs="Arial"/>
                <w:lang w:eastAsia="en-US"/>
              </w:rPr>
              <w:t>Where electronic monitoring is in use, signage is in place advising people that cameras are in use</w:t>
            </w:r>
            <w:r w:rsidR="006C6254" w:rsidRPr="004F71BA">
              <w:rPr>
                <w:rFonts w:ascii="Arial" w:eastAsiaTheme="minorEastAsia" w:hAnsi="Arial" w:cs="Arial"/>
                <w:lang w:eastAsia="en-US"/>
              </w:rPr>
              <w:t>.</w:t>
            </w:r>
          </w:p>
          <w:p w14:paraId="79D6AC81" w14:textId="498FD140" w:rsidR="00CD70E6" w:rsidRPr="004F71BA" w:rsidRDefault="00CD70E6" w:rsidP="00B67561">
            <w:pPr>
              <w:pStyle w:val="ListParagraph"/>
              <w:numPr>
                <w:ilvl w:val="0"/>
                <w:numId w:val="63"/>
              </w:numPr>
              <w:autoSpaceDE w:val="0"/>
              <w:autoSpaceDN w:val="0"/>
              <w:adjustRightInd w:val="0"/>
              <w:spacing w:after="20"/>
              <w:rPr>
                <w:rFonts w:ascii="Arial" w:eastAsiaTheme="minorEastAsia" w:hAnsi="Arial" w:cs="Arial"/>
                <w:lang w:eastAsia="en-US"/>
              </w:rPr>
            </w:pPr>
            <w:r w:rsidRPr="004F71BA">
              <w:rPr>
                <w:rFonts w:ascii="Arial" w:eastAsiaTheme="minorEastAsia" w:hAnsi="Arial" w:cs="Arial"/>
                <w:lang w:eastAsia="en-US"/>
              </w:rPr>
              <w:t>Processes for maintaining physical security, including access to building(s), rooms and filing cabinets</w:t>
            </w:r>
            <w:r w:rsidR="006C6254" w:rsidRPr="004F71BA">
              <w:rPr>
                <w:rFonts w:ascii="Arial" w:eastAsiaTheme="minorEastAsia" w:hAnsi="Arial" w:cs="Arial"/>
                <w:lang w:eastAsia="en-US"/>
              </w:rPr>
              <w:t>.</w:t>
            </w:r>
            <w:r w:rsidRPr="004F71BA">
              <w:rPr>
                <w:rFonts w:ascii="Arial" w:eastAsiaTheme="minorEastAsia" w:hAnsi="Arial" w:cs="Arial"/>
                <w:lang w:eastAsia="en-US"/>
              </w:rPr>
              <w:t xml:space="preserve"> </w:t>
            </w:r>
          </w:p>
          <w:p w14:paraId="3BA4C441" w14:textId="2D5B558C" w:rsidR="00CD70E6" w:rsidRPr="004F71BA" w:rsidRDefault="00CD70E6" w:rsidP="00B67561">
            <w:pPr>
              <w:pStyle w:val="ListParagraph"/>
              <w:numPr>
                <w:ilvl w:val="0"/>
                <w:numId w:val="63"/>
              </w:numPr>
              <w:autoSpaceDE w:val="0"/>
              <w:autoSpaceDN w:val="0"/>
              <w:adjustRightInd w:val="0"/>
              <w:spacing w:after="20"/>
              <w:rPr>
                <w:rFonts w:ascii="Arial" w:eastAsiaTheme="minorEastAsia" w:hAnsi="Arial" w:cs="Arial"/>
                <w:lang w:eastAsia="en-US"/>
              </w:rPr>
            </w:pPr>
            <w:r w:rsidRPr="004F71BA">
              <w:rPr>
                <w:rFonts w:ascii="Arial" w:eastAsiaTheme="minorEastAsia" w:hAnsi="Arial" w:cs="Arial"/>
                <w:lang w:eastAsia="en-US"/>
              </w:rPr>
              <w:t>Documents show the informed consent of people using the service when disclosing their information to other entities</w:t>
            </w:r>
            <w:r w:rsidR="006C6254" w:rsidRPr="004F71BA">
              <w:rPr>
                <w:rFonts w:ascii="Arial" w:eastAsiaTheme="minorEastAsia" w:hAnsi="Arial" w:cs="Arial"/>
                <w:lang w:eastAsia="en-US"/>
              </w:rPr>
              <w:t>.</w:t>
            </w:r>
          </w:p>
          <w:p w14:paraId="15471264" w14:textId="26237949" w:rsidR="00CD70E6" w:rsidRPr="004F71BA" w:rsidRDefault="00CD70E6" w:rsidP="00B67561">
            <w:pPr>
              <w:pStyle w:val="ListParagraph"/>
              <w:numPr>
                <w:ilvl w:val="0"/>
                <w:numId w:val="63"/>
              </w:numPr>
              <w:autoSpaceDE w:val="0"/>
              <w:autoSpaceDN w:val="0"/>
              <w:adjustRightInd w:val="0"/>
              <w:spacing w:after="20"/>
              <w:rPr>
                <w:rFonts w:ascii="Arial" w:hAnsi="Arial" w:cs="Arial"/>
                <w:spacing w:val="2"/>
              </w:rPr>
            </w:pPr>
            <w:r w:rsidRPr="004F71BA">
              <w:rPr>
                <w:rFonts w:ascii="Arial" w:eastAsiaTheme="minorEastAsia" w:hAnsi="Arial" w:cs="Arial"/>
                <w:lang w:eastAsia="en-US"/>
              </w:rPr>
              <w:t>Records and/or feedback from people using services (and/or family members or carers) and stakeholders confirm the organisation maintains privacy and confidentiality controls, as appropriate to the services delivered</w:t>
            </w:r>
            <w:r w:rsidR="00EC39C8" w:rsidRPr="004F71BA">
              <w:rPr>
                <w:rFonts w:ascii="Arial" w:eastAsiaTheme="minorEastAsia" w:hAnsi="Arial" w:cs="Arial"/>
                <w:lang w:eastAsia="en-US"/>
              </w:rPr>
              <w:t>.</w:t>
            </w:r>
          </w:p>
          <w:p w14:paraId="70671371" w14:textId="77777777" w:rsidR="006E0D61" w:rsidRPr="004F71BA" w:rsidRDefault="006E0D61" w:rsidP="003C00D5">
            <w:pPr>
              <w:pStyle w:val="Heading4"/>
            </w:pPr>
            <w:r w:rsidRPr="004F71BA">
              <w:t>Domestic and Family Violence services</w:t>
            </w:r>
          </w:p>
          <w:p w14:paraId="3D61C492" w14:textId="77777777" w:rsidR="006E0D61" w:rsidRPr="004F71BA" w:rsidRDefault="006E0D61" w:rsidP="006E0D61">
            <w:pPr>
              <w:widowControl w:val="0"/>
              <w:spacing w:before="120" w:after="60" w:line="276" w:lineRule="auto"/>
              <w:ind w:left="71"/>
              <w:rPr>
                <w:rFonts w:cs="Arial"/>
              </w:rPr>
            </w:pPr>
            <w:r w:rsidRPr="004F71BA">
              <w:rPr>
                <w:rFonts w:cs="Arial"/>
              </w:rPr>
              <w:t xml:space="preserve">Services have the following structures in place to support information sharing: </w:t>
            </w:r>
          </w:p>
          <w:p w14:paraId="6ABEEBE1" w14:textId="07A976C8" w:rsidR="006E0D61" w:rsidRPr="004F71BA" w:rsidRDefault="006E0D61" w:rsidP="001C3C25">
            <w:pPr>
              <w:pStyle w:val="ListParagraph"/>
              <w:widowControl w:val="0"/>
              <w:numPr>
                <w:ilvl w:val="0"/>
                <w:numId w:val="60"/>
              </w:numPr>
              <w:spacing w:before="120" w:after="60"/>
              <w:rPr>
                <w:rFonts w:ascii="Arial" w:hAnsi="Arial" w:cs="Arial"/>
              </w:rPr>
            </w:pPr>
            <w:r w:rsidRPr="004F71BA">
              <w:rPr>
                <w:rFonts w:ascii="Arial" w:hAnsi="Arial" w:cs="Arial"/>
                <w:szCs w:val="24"/>
              </w:rPr>
              <w:t xml:space="preserve">processes and/or protocols to assess, identify and mitigate risks associated </w:t>
            </w:r>
            <w:r w:rsidRPr="004F71BA">
              <w:rPr>
                <w:rFonts w:ascii="Arial" w:hAnsi="Arial" w:cs="Arial"/>
                <w:szCs w:val="24"/>
              </w:rPr>
              <w:lastRenderedPageBreak/>
              <w:t>with information sharing</w:t>
            </w:r>
            <w:r w:rsidR="001520AB" w:rsidRPr="004F71BA">
              <w:rPr>
                <w:rFonts w:ascii="Arial" w:hAnsi="Arial" w:cs="Arial"/>
                <w:szCs w:val="24"/>
              </w:rPr>
              <w:t xml:space="preserve"> and</w:t>
            </w:r>
            <w:r w:rsidRPr="004F71BA">
              <w:rPr>
                <w:rFonts w:ascii="Arial" w:hAnsi="Arial" w:cs="Arial"/>
                <w:szCs w:val="24"/>
              </w:rPr>
              <w:t xml:space="preserve"> risk mitigation strategies that are defined in policies, procedures, or other organisational documentation </w:t>
            </w:r>
          </w:p>
          <w:p w14:paraId="396C0495" w14:textId="77777777" w:rsidR="006E0D61" w:rsidRPr="004F71BA" w:rsidRDefault="006E0D61" w:rsidP="001C3C25">
            <w:pPr>
              <w:pStyle w:val="ListParagraph"/>
              <w:widowControl w:val="0"/>
              <w:numPr>
                <w:ilvl w:val="0"/>
                <w:numId w:val="60"/>
              </w:numPr>
              <w:spacing w:before="120" w:after="60"/>
              <w:rPr>
                <w:rFonts w:ascii="Arial" w:hAnsi="Arial" w:cs="Arial"/>
              </w:rPr>
            </w:pPr>
            <w:r w:rsidRPr="004F71BA">
              <w:rPr>
                <w:rFonts w:ascii="Arial" w:hAnsi="Arial" w:cs="Arial"/>
                <w:szCs w:val="24"/>
              </w:rPr>
              <w:t xml:space="preserve">case notes demonstrate a risk assessment process is followed in the sharing of client related information </w:t>
            </w:r>
          </w:p>
          <w:p w14:paraId="7FF8ACE7" w14:textId="77777777" w:rsidR="006E0D61" w:rsidRPr="004F71BA" w:rsidRDefault="006E0D61" w:rsidP="001C3C25">
            <w:pPr>
              <w:pStyle w:val="ListParagraph"/>
              <w:widowControl w:val="0"/>
              <w:numPr>
                <w:ilvl w:val="0"/>
                <w:numId w:val="60"/>
              </w:numPr>
              <w:spacing w:before="120" w:after="60"/>
              <w:rPr>
                <w:rFonts w:ascii="Arial" w:hAnsi="Arial" w:cs="Arial"/>
              </w:rPr>
            </w:pPr>
            <w:r w:rsidRPr="004F71BA">
              <w:rPr>
                <w:rFonts w:ascii="Arial" w:hAnsi="Arial" w:cs="Arial"/>
                <w:szCs w:val="24"/>
              </w:rPr>
              <w:t>client information that may be subpoenaed does not compromise victim safety in any way, for example safety plans may not outline specific details that could jeopardise victim safety if subpoenaed</w:t>
            </w:r>
          </w:p>
          <w:p w14:paraId="7DB0FEE9" w14:textId="77777777" w:rsidR="001C3C25" w:rsidRPr="004F71BA" w:rsidRDefault="006E0D61" w:rsidP="001C3C25">
            <w:pPr>
              <w:pStyle w:val="ListParagraph"/>
              <w:widowControl w:val="0"/>
              <w:numPr>
                <w:ilvl w:val="0"/>
                <w:numId w:val="60"/>
              </w:numPr>
              <w:spacing w:before="120" w:after="60"/>
              <w:rPr>
                <w:rFonts w:ascii="Arial" w:hAnsi="Arial" w:cs="Arial"/>
              </w:rPr>
            </w:pPr>
            <w:r w:rsidRPr="004F71BA">
              <w:rPr>
                <w:rFonts w:ascii="Arial" w:hAnsi="Arial" w:cs="Arial"/>
                <w:szCs w:val="24"/>
              </w:rPr>
              <w:t xml:space="preserve">processes for informing clients about when information may be shared with other agencies as a duty of care, </w:t>
            </w:r>
            <w:proofErr w:type="gramStart"/>
            <w:r w:rsidRPr="004F71BA">
              <w:rPr>
                <w:rFonts w:ascii="Arial" w:hAnsi="Arial" w:cs="Arial"/>
                <w:szCs w:val="24"/>
              </w:rPr>
              <w:t>e.g.</w:t>
            </w:r>
            <w:proofErr w:type="gramEnd"/>
            <w:r w:rsidRPr="004F71BA">
              <w:rPr>
                <w:rFonts w:ascii="Arial" w:hAnsi="Arial" w:cs="Arial"/>
                <w:szCs w:val="24"/>
              </w:rPr>
              <w:t xml:space="preserve"> child protection concerns</w:t>
            </w:r>
          </w:p>
          <w:p w14:paraId="73D034A0" w14:textId="12345BC3" w:rsidR="006E0D61" w:rsidRPr="004F71BA" w:rsidRDefault="006E0D61" w:rsidP="001C3C25">
            <w:pPr>
              <w:pStyle w:val="ListParagraph"/>
              <w:widowControl w:val="0"/>
              <w:numPr>
                <w:ilvl w:val="0"/>
                <w:numId w:val="60"/>
              </w:numPr>
              <w:spacing w:before="120" w:after="60"/>
              <w:rPr>
                <w:rFonts w:ascii="Arial" w:hAnsi="Arial" w:cs="Arial"/>
              </w:rPr>
            </w:pPr>
            <w:r w:rsidRPr="004F71BA">
              <w:rPr>
                <w:rFonts w:ascii="Arial" w:hAnsi="Arial" w:cs="Arial"/>
              </w:rPr>
              <w:t>records that demonstrate information is appropriately shared or sought from other agencies</w:t>
            </w:r>
          </w:p>
          <w:p w14:paraId="157FE30E" w14:textId="79C48654" w:rsidR="006E0D61" w:rsidRPr="004F71BA" w:rsidRDefault="006E0D61" w:rsidP="001C3C25">
            <w:pPr>
              <w:pStyle w:val="ListParagraph"/>
              <w:widowControl w:val="0"/>
              <w:numPr>
                <w:ilvl w:val="0"/>
                <w:numId w:val="83"/>
              </w:numPr>
              <w:spacing w:before="120" w:after="60"/>
              <w:ind w:left="360"/>
              <w:rPr>
                <w:rFonts w:ascii="Arial" w:hAnsi="Arial" w:cs="Arial"/>
              </w:rPr>
            </w:pPr>
            <w:r w:rsidRPr="004F71BA">
              <w:rPr>
                <w:rFonts w:ascii="Arial" w:hAnsi="Arial" w:cs="Arial"/>
                <w:szCs w:val="24"/>
              </w:rPr>
              <w:t>where electronic surveillance technology is installed, the organisation has documented and implemented processes to guide the collection, use, storage, retrieval of images and disclosure of footage, to ensure the privacy of personal information collected during surveillance activities as far as possible</w:t>
            </w:r>
            <w:r w:rsidR="001520AB" w:rsidRPr="004F71BA">
              <w:rPr>
                <w:rFonts w:ascii="Arial" w:hAnsi="Arial" w:cs="Arial"/>
                <w:szCs w:val="24"/>
              </w:rPr>
              <w:t xml:space="preserve"> and</w:t>
            </w:r>
            <w:r w:rsidRPr="004F71BA">
              <w:rPr>
                <w:rFonts w:ascii="Arial" w:hAnsi="Arial" w:cs="Arial"/>
                <w:szCs w:val="24"/>
              </w:rPr>
              <w:t xml:space="preserve"> signage alerting people to the fact that cameras are in us</w:t>
            </w:r>
          </w:p>
          <w:p w14:paraId="66363D1E" w14:textId="6D744742" w:rsidR="006E0D61" w:rsidRPr="004F71BA" w:rsidRDefault="00A85DAD" w:rsidP="001C3C25">
            <w:pPr>
              <w:pStyle w:val="ListParagraph"/>
              <w:widowControl w:val="0"/>
              <w:numPr>
                <w:ilvl w:val="0"/>
                <w:numId w:val="83"/>
              </w:numPr>
              <w:spacing w:before="120" w:after="60"/>
              <w:ind w:left="360"/>
              <w:rPr>
                <w:rFonts w:ascii="Arial" w:hAnsi="Arial" w:cs="Arial"/>
              </w:rPr>
            </w:pPr>
            <w:r w:rsidRPr="004F71BA">
              <w:rPr>
                <w:rFonts w:ascii="Arial" w:hAnsi="Arial" w:cs="Arial"/>
                <w:szCs w:val="24"/>
              </w:rPr>
              <w:t>p</w:t>
            </w:r>
            <w:r w:rsidR="006E0D61" w:rsidRPr="004F71BA">
              <w:rPr>
                <w:rFonts w:ascii="Arial" w:hAnsi="Arial" w:cs="Arial"/>
                <w:szCs w:val="24"/>
              </w:rPr>
              <w:t>olicies, procedures, records, staff training, client and staff interviews, case notes and other relevant records and practice support that all staff and volunteers are aware of</w:t>
            </w:r>
            <w:r w:rsidR="001520AB" w:rsidRPr="004F71BA">
              <w:rPr>
                <w:rFonts w:ascii="Arial" w:hAnsi="Arial" w:cs="Arial"/>
                <w:szCs w:val="24"/>
              </w:rPr>
              <w:t xml:space="preserve"> and</w:t>
            </w:r>
            <w:r w:rsidR="006E0D61" w:rsidRPr="004F71BA">
              <w:rPr>
                <w:rFonts w:ascii="Arial" w:hAnsi="Arial" w:cs="Arial"/>
                <w:szCs w:val="24"/>
              </w:rPr>
              <w:t xml:space="preserve"> abide by confidentiality, </w:t>
            </w:r>
            <w:proofErr w:type="gramStart"/>
            <w:r w:rsidR="006E0D61" w:rsidRPr="004F71BA">
              <w:rPr>
                <w:rFonts w:ascii="Arial" w:hAnsi="Arial" w:cs="Arial"/>
                <w:szCs w:val="24"/>
              </w:rPr>
              <w:t>privacy</w:t>
            </w:r>
            <w:proofErr w:type="gramEnd"/>
            <w:r w:rsidR="006E0D61" w:rsidRPr="004F71BA">
              <w:rPr>
                <w:rFonts w:ascii="Arial" w:hAnsi="Arial" w:cs="Arial"/>
                <w:szCs w:val="24"/>
              </w:rPr>
              <w:t xml:space="preserve"> and record management requirements, including:</w:t>
            </w:r>
          </w:p>
          <w:p w14:paraId="49D3881B" w14:textId="77777777" w:rsidR="006E0D61" w:rsidRPr="004F71BA" w:rsidRDefault="006E0D61" w:rsidP="006E0D61">
            <w:pPr>
              <w:pStyle w:val="ListParagraph"/>
              <w:widowControl w:val="0"/>
              <w:numPr>
                <w:ilvl w:val="0"/>
                <w:numId w:val="82"/>
              </w:numPr>
              <w:spacing w:before="144" w:after="144"/>
              <w:rPr>
                <w:rFonts w:ascii="Arial" w:hAnsi="Arial" w:cs="Arial"/>
              </w:rPr>
            </w:pPr>
            <w:r w:rsidRPr="004F71BA">
              <w:rPr>
                <w:rFonts w:ascii="Arial" w:hAnsi="Arial" w:cs="Arial"/>
                <w:szCs w:val="24"/>
              </w:rPr>
              <w:t>maintaining privacy and confidentiality</w:t>
            </w:r>
          </w:p>
          <w:p w14:paraId="53195657" w14:textId="77777777" w:rsidR="006E0D61" w:rsidRPr="004F71BA" w:rsidRDefault="006E0D61" w:rsidP="006E0D61">
            <w:pPr>
              <w:pStyle w:val="ListParagraph"/>
              <w:widowControl w:val="0"/>
              <w:numPr>
                <w:ilvl w:val="0"/>
                <w:numId w:val="82"/>
              </w:numPr>
              <w:spacing w:before="144" w:after="144"/>
              <w:rPr>
                <w:rFonts w:ascii="Arial" w:hAnsi="Arial" w:cs="Arial"/>
              </w:rPr>
            </w:pPr>
            <w:r w:rsidRPr="004F71BA">
              <w:rPr>
                <w:rFonts w:ascii="Arial" w:hAnsi="Arial" w:cs="Arial"/>
                <w:szCs w:val="24"/>
              </w:rPr>
              <w:t>understanding the legislative framework for information sharing</w:t>
            </w:r>
          </w:p>
          <w:p w14:paraId="21CC9372" w14:textId="77777777" w:rsidR="001C3C25" w:rsidRPr="004F71BA" w:rsidRDefault="006E0D61" w:rsidP="001C3C25">
            <w:pPr>
              <w:pStyle w:val="ListParagraph"/>
              <w:widowControl w:val="0"/>
              <w:numPr>
                <w:ilvl w:val="0"/>
                <w:numId w:val="82"/>
              </w:numPr>
              <w:spacing w:before="144" w:after="144"/>
              <w:rPr>
                <w:rFonts w:ascii="Arial" w:hAnsi="Arial" w:cs="Arial"/>
              </w:rPr>
            </w:pPr>
            <w:r w:rsidRPr="004F71BA">
              <w:rPr>
                <w:rFonts w:ascii="Arial" w:hAnsi="Arial" w:cs="Arial"/>
                <w:szCs w:val="24"/>
              </w:rPr>
              <w:t>obtaining client consent for sharing information wherever possible</w:t>
            </w:r>
          </w:p>
          <w:p w14:paraId="5F1A93E2" w14:textId="77777777" w:rsidR="004F71BA" w:rsidRPr="004F71BA" w:rsidRDefault="006E0D61" w:rsidP="004F71BA">
            <w:pPr>
              <w:pStyle w:val="ListParagraph"/>
              <w:widowControl w:val="0"/>
              <w:numPr>
                <w:ilvl w:val="0"/>
                <w:numId w:val="82"/>
              </w:numPr>
              <w:spacing w:before="144" w:after="144"/>
              <w:rPr>
                <w:rFonts w:ascii="Arial" w:hAnsi="Arial" w:cs="Arial"/>
                <w:szCs w:val="24"/>
              </w:rPr>
            </w:pPr>
            <w:r w:rsidRPr="004F71BA">
              <w:rPr>
                <w:rFonts w:ascii="Arial" w:hAnsi="Arial" w:cs="Arial"/>
              </w:rPr>
              <w:t xml:space="preserve">occasions </w:t>
            </w:r>
            <w:r w:rsidRPr="004F71BA">
              <w:rPr>
                <w:rFonts w:ascii="Arial" w:hAnsi="Arial" w:cs="Arial"/>
                <w:szCs w:val="24"/>
              </w:rPr>
              <w:t>where information can be shared without consent</w:t>
            </w:r>
          </w:p>
          <w:p w14:paraId="3B09C0F7" w14:textId="75A53CCE" w:rsidR="007D1FC6" w:rsidRPr="004F71BA" w:rsidRDefault="006E0D61" w:rsidP="004F71BA">
            <w:pPr>
              <w:pStyle w:val="ListParagraph"/>
              <w:widowControl w:val="0"/>
              <w:numPr>
                <w:ilvl w:val="0"/>
                <w:numId w:val="82"/>
              </w:numPr>
              <w:spacing w:before="144" w:after="144"/>
              <w:rPr>
                <w:rFonts w:ascii="Arial" w:hAnsi="Arial" w:cs="Arial"/>
              </w:rPr>
            </w:pPr>
            <w:r w:rsidRPr="004F71BA">
              <w:rPr>
                <w:rFonts w:ascii="Arial" w:hAnsi="Arial" w:cs="Arial"/>
                <w:szCs w:val="24"/>
              </w:rPr>
              <w:t>risks associated with information sharing and risk mitigation strategies.</w:t>
            </w:r>
          </w:p>
        </w:tc>
      </w:tr>
    </w:tbl>
    <w:p w14:paraId="486325AC" w14:textId="58DEE589" w:rsidR="005B6F11" w:rsidRDefault="005B6F11">
      <w:r>
        <w:lastRenderedPageBreak/>
        <w:br w:type="page"/>
      </w:r>
    </w:p>
    <w:p w14:paraId="1EA9258E" w14:textId="77777777" w:rsidR="00143908" w:rsidRDefault="00143908" w:rsidP="00CD70E6"/>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386"/>
      </w:tblGrid>
      <w:tr w:rsidR="00813B2C" w:rsidRPr="00787A2F" w14:paraId="22183E5F" w14:textId="77777777" w:rsidTr="00EC39C8">
        <w:trPr>
          <w:trHeight w:val="443"/>
        </w:trPr>
        <w:tc>
          <w:tcPr>
            <w:tcW w:w="9923" w:type="dxa"/>
            <w:gridSpan w:val="2"/>
            <w:shd w:val="clear" w:color="auto" w:fill="FFFFFF" w:themeFill="background1"/>
            <w:vAlign w:val="center"/>
          </w:tcPr>
          <w:p w14:paraId="2FE88A1F" w14:textId="77777777" w:rsidR="00813B2C" w:rsidRPr="00A4748D" w:rsidRDefault="00813B2C" w:rsidP="00813B2C">
            <w:pPr>
              <w:spacing w:before="60" w:after="120"/>
              <w:rPr>
                <w:b/>
                <w:color w:val="048A70"/>
                <w:sz w:val="32"/>
                <w:szCs w:val="32"/>
              </w:rPr>
            </w:pPr>
            <w:bookmarkStart w:id="131" w:name="Standard2"/>
            <w:r w:rsidRPr="00A4748D">
              <w:rPr>
                <w:b/>
                <w:color w:val="048A70"/>
                <w:sz w:val="32"/>
                <w:szCs w:val="32"/>
              </w:rPr>
              <w:t>Standard 2: Service access</w:t>
            </w:r>
          </w:p>
          <w:bookmarkEnd w:id="131"/>
          <w:p w14:paraId="0707841B" w14:textId="77777777" w:rsidR="00813B2C" w:rsidRPr="00BE7444" w:rsidRDefault="00813B2C" w:rsidP="00813B2C">
            <w:pPr>
              <w:autoSpaceDE w:val="0"/>
              <w:autoSpaceDN w:val="0"/>
              <w:adjustRightInd w:val="0"/>
              <w:spacing w:after="120" w:line="276" w:lineRule="auto"/>
              <w:rPr>
                <w:rFonts w:cs="Arial"/>
                <w:color w:val="000000"/>
                <w:szCs w:val="22"/>
              </w:rPr>
            </w:pPr>
            <w:r w:rsidRPr="00BE7444">
              <w:rPr>
                <w:rFonts w:cs="Arial"/>
                <w:b/>
                <w:bCs/>
                <w:color w:val="000000"/>
                <w:szCs w:val="22"/>
              </w:rPr>
              <w:t xml:space="preserve">Expected outcome: </w:t>
            </w:r>
            <w:r w:rsidRPr="00BE7444">
              <w:rPr>
                <w:rFonts w:cs="Arial"/>
                <w:color w:val="000000"/>
                <w:szCs w:val="22"/>
              </w:rPr>
              <w:t xml:space="preserve">Sound eligibility, entry and exit processes facilitate access to services </w:t>
            </w:r>
            <w:proofErr w:type="gramStart"/>
            <w:r w:rsidRPr="00BE7444">
              <w:rPr>
                <w:rFonts w:cs="Arial"/>
                <w:color w:val="000000"/>
                <w:szCs w:val="22"/>
              </w:rPr>
              <w:t>on the basis of</w:t>
            </w:r>
            <w:proofErr w:type="gramEnd"/>
            <w:r w:rsidRPr="00BE7444">
              <w:rPr>
                <w:rFonts w:cs="Arial"/>
                <w:color w:val="000000"/>
                <w:szCs w:val="22"/>
              </w:rPr>
              <w:t xml:space="preserve"> relative need and available resources.</w:t>
            </w:r>
          </w:p>
          <w:p w14:paraId="19A9CC88" w14:textId="7CB62899" w:rsidR="00813B2C" w:rsidRPr="00787A2F" w:rsidRDefault="00813B2C" w:rsidP="00813B2C">
            <w:pPr>
              <w:spacing w:after="200" w:line="276" w:lineRule="auto"/>
              <w:rPr>
                <w:rFonts w:cs="Arial"/>
                <w:b/>
                <w:bCs/>
                <w:sz w:val="28"/>
                <w:szCs w:val="28"/>
              </w:rPr>
            </w:pPr>
            <w:r w:rsidRPr="00BE7444">
              <w:rPr>
                <w:rFonts w:cs="Arial"/>
                <w:b/>
                <w:bCs/>
                <w:color w:val="000000"/>
                <w:szCs w:val="22"/>
              </w:rPr>
              <w:t xml:space="preserve">Context: </w:t>
            </w:r>
            <w:r w:rsidRPr="00BE7444">
              <w:rPr>
                <w:rFonts w:cs="Arial"/>
                <w:color w:val="000000"/>
                <w:szCs w:val="22"/>
              </w:rPr>
              <w:t>The organisation makes their services available to their target group in fair, transparent and non-discriminatory ways and people seeking access to services are prioritised and responded to.</w:t>
            </w:r>
          </w:p>
        </w:tc>
      </w:tr>
      <w:tr w:rsidR="00C103A3" w:rsidRPr="00787A2F" w14:paraId="5DE9CFBD" w14:textId="77777777" w:rsidTr="00EC39C8">
        <w:trPr>
          <w:trHeight w:val="443"/>
        </w:trPr>
        <w:tc>
          <w:tcPr>
            <w:tcW w:w="9923" w:type="dxa"/>
            <w:gridSpan w:val="2"/>
            <w:shd w:val="clear" w:color="auto" w:fill="64BAAF"/>
            <w:vAlign w:val="center"/>
          </w:tcPr>
          <w:p w14:paraId="2CB95B21" w14:textId="77777777" w:rsidR="00CD70E6" w:rsidRPr="00787A2F" w:rsidRDefault="00CD70E6" w:rsidP="003857D1">
            <w:pPr>
              <w:autoSpaceDE w:val="0"/>
              <w:autoSpaceDN w:val="0"/>
              <w:adjustRightInd w:val="0"/>
              <w:spacing w:after="200" w:line="276" w:lineRule="auto"/>
              <w:rPr>
                <w:b/>
                <w:bCs/>
              </w:rPr>
            </w:pPr>
            <w:r w:rsidRPr="00787A2F">
              <w:rPr>
                <w:rFonts w:cs="Arial"/>
                <w:b/>
                <w:bCs/>
                <w:sz w:val="28"/>
                <w:szCs w:val="28"/>
              </w:rPr>
              <w:t xml:space="preserve">Indicator 2.1: Where the organisation has responsibility for eligibility, entry and exit processes, these are consistently applied based on relative need, available </w:t>
            </w:r>
            <w:proofErr w:type="gramStart"/>
            <w:r w:rsidRPr="00787A2F">
              <w:rPr>
                <w:rFonts w:cs="Arial"/>
                <w:b/>
                <w:bCs/>
                <w:sz w:val="28"/>
                <w:szCs w:val="28"/>
              </w:rPr>
              <w:t>resources</w:t>
            </w:r>
            <w:proofErr w:type="gramEnd"/>
            <w:r w:rsidRPr="00787A2F">
              <w:rPr>
                <w:rFonts w:cs="Arial"/>
                <w:b/>
                <w:bCs/>
                <w:sz w:val="28"/>
                <w:szCs w:val="28"/>
              </w:rPr>
              <w:t xml:space="preserve"> and the purpose of the service.</w:t>
            </w:r>
          </w:p>
        </w:tc>
      </w:tr>
      <w:tr w:rsidR="00C103A3" w:rsidRPr="00787A2F" w14:paraId="6076A982" w14:textId="77777777" w:rsidTr="00EC39C8">
        <w:trPr>
          <w:trHeight w:val="443"/>
        </w:trPr>
        <w:tc>
          <w:tcPr>
            <w:tcW w:w="9923" w:type="dxa"/>
            <w:gridSpan w:val="2"/>
            <w:shd w:val="clear" w:color="auto" w:fill="64BAAF"/>
            <w:vAlign w:val="center"/>
          </w:tcPr>
          <w:p w14:paraId="6DD35BD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2.1,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77857FCD" w14:textId="77777777" w:rsidTr="00802D50">
        <w:trPr>
          <w:trHeight w:val="1902"/>
        </w:trPr>
        <w:tc>
          <w:tcPr>
            <w:tcW w:w="1400" w:type="dxa"/>
            <w:shd w:val="clear" w:color="auto" w:fill="FFFF66"/>
            <w:vAlign w:val="center"/>
          </w:tcPr>
          <w:p w14:paraId="4351C3CE" w14:textId="4AB1BEF6" w:rsidR="00CD70E6" w:rsidRPr="00787A2F" w:rsidRDefault="00483292" w:rsidP="003857D1">
            <w:pPr>
              <w:rPr>
                <w:rFonts w:cs="Arial"/>
                <w:color w:val="000000" w:themeColor="text1"/>
              </w:rPr>
            </w:pPr>
            <w:r>
              <w:rPr>
                <w:b/>
                <w:bCs/>
                <w:color w:val="000000"/>
                <w:shd w:val="clear" w:color="auto" w:fill="FFFF66"/>
              </w:rPr>
              <w:t>Common</w:t>
            </w:r>
            <w:r>
              <w:rPr>
                <w:rFonts w:asciiTheme="minorHAnsi" w:eastAsiaTheme="minorHAnsi" w:hAnsiTheme="minorHAnsi"/>
                <w:noProof/>
                <w:szCs w:val="22"/>
                <w:shd w:val="clear" w:color="auto" w:fill="FFFF66"/>
                <w:lang w:eastAsia="en-AU"/>
              </w:rPr>
              <w:t xml:space="preserve"> </w:t>
            </w:r>
          </w:p>
        </w:tc>
        <w:tc>
          <w:tcPr>
            <w:tcW w:w="8523" w:type="dxa"/>
            <w:shd w:val="clear" w:color="auto" w:fill="FFFFFF" w:themeFill="background1"/>
            <w:vAlign w:val="center"/>
          </w:tcPr>
          <w:p w14:paraId="32D19F09" w14:textId="2C70607A" w:rsidR="00CD70E6" w:rsidRPr="00FA47C1" w:rsidRDefault="00CD70E6" w:rsidP="00C91932">
            <w:pPr>
              <w:numPr>
                <w:ilvl w:val="0"/>
                <w:numId w:val="15"/>
              </w:numPr>
              <w:spacing w:before="120" w:line="276" w:lineRule="auto"/>
              <w:ind w:left="336" w:hanging="336"/>
              <w:rPr>
                <w:rFonts w:cs="Arial"/>
                <w:szCs w:val="22"/>
              </w:rPr>
            </w:pPr>
            <w:r w:rsidRPr="00FA47C1">
              <w:rPr>
                <w:rFonts w:cs="Arial"/>
                <w:szCs w:val="22"/>
              </w:rPr>
              <w:t xml:space="preserve">Documented policies and/or processes </w:t>
            </w:r>
            <w:r w:rsidR="005E624F" w:rsidRPr="00FA47C1">
              <w:rPr>
                <w:rFonts w:cs="Arial"/>
                <w:szCs w:val="22"/>
              </w:rPr>
              <w:t>describe:</w:t>
            </w:r>
          </w:p>
          <w:p w14:paraId="2ECEF702" w14:textId="77777777" w:rsidR="00CD70E6" w:rsidRPr="00FA47C1" w:rsidRDefault="00CD70E6" w:rsidP="00C91932">
            <w:pPr>
              <w:pStyle w:val="ListParagraph"/>
              <w:numPr>
                <w:ilvl w:val="0"/>
                <w:numId w:val="30"/>
              </w:numPr>
              <w:spacing w:before="60" w:after="60"/>
              <w:ind w:left="761" w:hanging="283"/>
              <w:rPr>
                <w:rFonts w:ascii="Arial" w:hAnsi="Arial" w:cs="Arial"/>
                <w:color w:val="000000" w:themeColor="text1"/>
              </w:rPr>
            </w:pPr>
            <w:r w:rsidRPr="00FA47C1">
              <w:rPr>
                <w:rFonts w:ascii="Arial" w:hAnsi="Arial" w:cs="Arial"/>
                <w:color w:val="000000" w:themeColor="text1"/>
              </w:rPr>
              <w:t xml:space="preserve">eligibility criteria </w:t>
            </w:r>
          </w:p>
          <w:p w14:paraId="54E6E04A" w14:textId="77777777" w:rsidR="00CD70E6" w:rsidRPr="00FA47C1" w:rsidRDefault="00CD70E6" w:rsidP="00C91932">
            <w:pPr>
              <w:pStyle w:val="ListParagraph"/>
              <w:numPr>
                <w:ilvl w:val="0"/>
                <w:numId w:val="30"/>
              </w:numPr>
              <w:spacing w:before="60" w:after="60"/>
              <w:ind w:left="761" w:hanging="283"/>
              <w:rPr>
                <w:rFonts w:ascii="Arial" w:hAnsi="Arial" w:cs="Arial"/>
                <w:color w:val="000000" w:themeColor="text1"/>
              </w:rPr>
            </w:pPr>
            <w:r w:rsidRPr="00FA47C1">
              <w:rPr>
                <w:rFonts w:ascii="Arial" w:hAnsi="Arial" w:cs="Arial"/>
                <w:color w:val="000000" w:themeColor="text1"/>
              </w:rPr>
              <w:t>waiting list management (where relevant)</w:t>
            </w:r>
          </w:p>
          <w:p w14:paraId="4125AC95" w14:textId="3B704B83" w:rsidR="00CD70E6" w:rsidRPr="003B22A0" w:rsidRDefault="00D37884" w:rsidP="00C91932">
            <w:pPr>
              <w:pStyle w:val="ListParagraph"/>
              <w:numPr>
                <w:ilvl w:val="0"/>
                <w:numId w:val="30"/>
              </w:numPr>
              <w:spacing w:before="60" w:after="60"/>
              <w:ind w:left="761" w:hanging="283"/>
              <w:contextualSpacing w:val="0"/>
              <w:rPr>
                <w:rFonts w:ascii="Arial" w:hAnsi="Arial" w:cs="Arial"/>
              </w:rPr>
            </w:pPr>
            <w:r w:rsidRPr="00FA47C1">
              <w:rPr>
                <w:rFonts w:ascii="Arial" w:hAnsi="Arial" w:cs="Arial"/>
                <w:color w:val="000000" w:themeColor="text1"/>
              </w:rPr>
              <w:t>how access to services is prioritised (if applicable), including how the organisation considers</w:t>
            </w:r>
            <w:r w:rsidR="00CD70E6" w:rsidRPr="00FA47C1">
              <w:rPr>
                <w:rFonts w:ascii="Arial" w:hAnsi="Arial" w:cs="Arial"/>
                <w:color w:val="000000" w:themeColor="text1"/>
              </w:rPr>
              <w:t xml:space="preserve"> </w:t>
            </w:r>
            <w:r w:rsidR="0019072F" w:rsidRPr="00FA47C1">
              <w:rPr>
                <w:rFonts w:ascii="Arial" w:hAnsi="Arial" w:cs="Arial"/>
                <w:color w:val="000000" w:themeColor="text1"/>
              </w:rPr>
              <w:t xml:space="preserve">impact on human rights </w:t>
            </w:r>
            <w:r w:rsidR="00CD70E6" w:rsidRPr="00FA47C1">
              <w:rPr>
                <w:rFonts w:ascii="Arial" w:hAnsi="Arial" w:cs="Arial"/>
                <w:color w:val="000000" w:themeColor="text1"/>
              </w:rPr>
              <w:t>of people using services.</w:t>
            </w:r>
          </w:p>
          <w:p w14:paraId="5D5A97FC" w14:textId="77777777" w:rsidR="00CD70E6" w:rsidRPr="00FA47C1" w:rsidRDefault="00CD70E6" w:rsidP="003857D1">
            <w:pPr>
              <w:widowControl w:val="0"/>
              <w:autoSpaceDE w:val="0"/>
              <w:autoSpaceDN w:val="0"/>
              <w:adjustRightInd w:val="0"/>
              <w:spacing w:before="120" w:after="20"/>
              <w:rPr>
                <w:rFonts w:cs="Arial"/>
                <w:color w:val="000000" w:themeColor="text1"/>
                <w:szCs w:val="22"/>
              </w:rPr>
            </w:pPr>
            <w:r w:rsidRPr="00FA47C1">
              <w:rPr>
                <w:rFonts w:cs="Arial"/>
                <w:b/>
                <w:i/>
                <w:color w:val="000000" w:themeColor="text1"/>
                <w:szCs w:val="22"/>
              </w:rPr>
              <w:t>Note: Applies only where the organisation is responsible for eligibility, entry and exit processes</w:t>
            </w:r>
            <w:r w:rsidRPr="00FA47C1">
              <w:rPr>
                <w:rFonts w:cs="Arial"/>
                <w:color w:val="000000" w:themeColor="text1"/>
                <w:szCs w:val="22"/>
              </w:rPr>
              <w:t xml:space="preserve">.  </w:t>
            </w:r>
          </w:p>
        </w:tc>
      </w:tr>
      <w:tr w:rsidR="00B67561" w:rsidRPr="00787A2F" w14:paraId="4CBFD267" w14:textId="77777777" w:rsidTr="00802D50">
        <w:trPr>
          <w:trHeight w:val="1420"/>
        </w:trPr>
        <w:tc>
          <w:tcPr>
            <w:tcW w:w="1400" w:type="dxa"/>
            <w:tcBorders>
              <w:bottom w:val="single" w:sz="4" w:space="0" w:color="auto"/>
            </w:tcBorders>
            <w:shd w:val="clear" w:color="auto" w:fill="64BAAF"/>
            <w:vAlign w:val="center"/>
          </w:tcPr>
          <w:p w14:paraId="6D105C47" w14:textId="1FF7BF88" w:rsidR="00B67561" w:rsidRPr="00483292" w:rsidRDefault="00483292" w:rsidP="003857D1">
            <w:pPr>
              <w:rPr>
                <w:rFonts w:asciiTheme="minorHAnsi" w:eastAsiaTheme="minorHAnsi" w:hAnsiTheme="minorHAnsi"/>
                <w:noProof/>
                <w:color w:val="000000" w:themeColor="text1"/>
                <w:szCs w:val="22"/>
                <w:lang w:eastAsia="en-AU"/>
              </w:rPr>
            </w:pPr>
            <w:r w:rsidRPr="00802D50">
              <w:rPr>
                <w:b/>
                <w:bCs/>
                <w:szCs w:val="22"/>
              </w:rPr>
              <w:t>Families</w:t>
            </w:r>
          </w:p>
        </w:tc>
        <w:tc>
          <w:tcPr>
            <w:tcW w:w="8523" w:type="dxa"/>
            <w:tcBorders>
              <w:bottom w:val="single" w:sz="4" w:space="0" w:color="auto"/>
            </w:tcBorders>
            <w:shd w:val="clear" w:color="auto" w:fill="FFFFFF" w:themeFill="background1"/>
            <w:vAlign w:val="center"/>
          </w:tcPr>
          <w:p w14:paraId="1428877B" w14:textId="3551B8EF" w:rsidR="00B67561" w:rsidRPr="004F71BA" w:rsidRDefault="00B67561" w:rsidP="003C00D5">
            <w:pPr>
              <w:pStyle w:val="Heading4"/>
            </w:pPr>
            <w:r w:rsidRPr="004F71BA">
              <w:t>Aboriginal and Torres Strait Islander Family Wellbeing</w:t>
            </w:r>
            <w:r w:rsidR="00272C94" w:rsidRPr="004F71BA">
              <w:t xml:space="preserve"> Services</w:t>
            </w:r>
          </w:p>
          <w:p w14:paraId="27B102A9" w14:textId="35A81A05" w:rsidR="00B67561" w:rsidRPr="00FA47C1" w:rsidRDefault="00B67561" w:rsidP="001A7326">
            <w:pPr>
              <w:widowControl w:val="0"/>
              <w:numPr>
                <w:ilvl w:val="0"/>
                <w:numId w:val="15"/>
              </w:numPr>
              <w:spacing w:beforeLines="60" w:before="144" w:afterLines="60" w:after="144" w:line="276" w:lineRule="auto"/>
              <w:rPr>
                <w:rFonts w:cs="Arial"/>
                <w:color w:val="000000" w:themeColor="text1"/>
                <w:szCs w:val="22"/>
              </w:rPr>
            </w:pPr>
            <w:r w:rsidRPr="004F71BA">
              <w:rPr>
                <w:rFonts w:cs="Arial"/>
                <w:color w:val="000000" w:themeColor="text1"/>
                <w:szCs w:val="22"/>
              </w:rPr>
              <w:t xml:space="preserve">Processes which ensure that </w:t>
            </w:r>
            <w:r w:rsidR="00C417FF" w:rsidRPr="004F71BA">
              <w:rPr>
                <w:rFonts w:cs="Arial"/>
                <w:color w:val="000000" w:themeColor="text1"/>
                <w:szCs w:val="22"/>
              </w:rPr>
              <w:t>DCYJMA</w:t>
            </w:r>
            <w:r w:rsidR="00272C94" w:rsidRPr="004F71BA">
              <w:rPr>
                <w:rFonts w:cs="Arial"/>
                <w:color w:val="000000" w:themeColor="text1"/>
                <w:szCs w:val="22"/>
              </w:rPr>
              <w:t xml:space="preserve"> </w:t>
            </w:r>
            <w:r w:rsidRPr="004F71BA">
              <w:rPr>
                <w:rFonts w:cs="Arial"/>
                <w:color w:val="000000" w:themeColor="text1"/>
                <w:szCs w:val="22"/>
              </w:rPr>
              <w:t>is advised where families referred by the Department do not engage with the service.</w:t>
            </w:r>
          </w:p>
        </w:tc>
      </w:tr>
      <w:tr w:rsidR="00F50883" w:rsidRPr="00787A2F" w14:paraId="6191823A" w14:textId="77777777" w:rsidTr="003929B3">
        <w:trPr>
          <w:trHeight w:val="1420"/>
        </w:trPr>
        <w:tc>
          <w:tcPr>
            <w:tcW w:w="1400" w:type="dxa"/>
            <w:tcBorders>
              <w:bottom w:val="single" w:sz="4" w:space="0" w:color="auto"/>
            </w:tcBorders>
            <w:shd w:val="clear" w:color="auto" w:fill="F6640A"/>
            <w:vAlign w:val="center"/>
          </w:tcPr>
          <w:p w14:paraId="7868C1FC" w14:textId="7957F935" w:rsidR="00F50883" w:rsidRPr="00802D50" w:rsidRDefault="00F50883" w:rsidP="003857D1">
            <w:pPr>
              <w:rPr>
                <w:b/>
                <w:bCs/>
                <w:szCs w:val="22"/>
              </w:rPr>
            </w:pPr>
            <w:r w:rsidRPr="00802D50">
              <w:rPr>
                <w:b/>
                <w:color w:val="000000" w:themeColor="text1"/>
                <w:szCs w:val="22"/>
              </w:rPr>
              <w:t>Domestic &amp; Family Violence</w:t>
            </w:r>
          </w:p>
        </w:tc>
        <w:tc>
          <w:tcPr>
            <w:tcW w:w="8523" w:type="dxa"/>
            <w:tcBorders>
              <w:bottom w:val="single" w:sz="4" w:space="0" w:color="auto"/>
            </w:tcBorders>
            <w:shd w:val="clear" w:color="auto" w:fill="FFFFFF" w:themeFill="background1"/>
            <w:vAlign w:val="center"/>
          </w:tcPr>
          <w:p w14:paraId="6E3CFD1A" w14:textId="77777777" w:rsidR="007F26DC" w:rsidRPr="004F71BA" w:rsidRDefault="007F26DC" w:rsidP="007F26DC">
            <w:pPr>
              <w:pStyle w:val="ListParagraph"/>
              <w:widowControl w:val="0"/>
              <w:numPr>
                <w:ilvl w:val="0"/>
                <w:numId w:val="84"/>
              </w:numPr>
              <w:spacing w:before="60" w:after="60"/>
              <w:ind w:left="431"/>
              <w:rPr>
                <w:rFonts w:ascii="Arial" w:hAnsi="Arial" w:cs="Arial"/>
                <w:color w:val="000000" w:themeColor="text1"/>
              </w:rPr>
            </w:pPr>
            <w:r w:rsidRPr="004F71BA">
              <w:rPr>
                <w:rFonts w:ascii="Arial" w:hAnsi="Arial" w:cs="Arial"/>
                <w:color w:val="000000" w:themeColor="text1"/>
              </w:rPr>
              <w:t>Documented and implemented processes to ensure:</w:t>
            </w:r>
          </w:p>
          <w:p w14:paraId="67CE2B16" w14:textId="77777777" w:rsidR="004F71BA" w:rsidRPr="004F71BA" w:rsidRDefault="007F26DC" w:rsidP="004F71BA">
            <w:pPr>
              <w:pStyle w:val="CommentText"/>
              <w:numPr>
                <w:ilvl w:val="0"/>
                <w:numId w:val="85"/>
              </w:numPr>
              <w:ind w:left="759"/>
              <w:rPr>
                <w:rFonts w:ascii="Arial" w:hAnsi="Arial" w:cs="Arial"/>
                <w:color w:val="000000"/>
                <w:sz w:val="22"/>
                <w:szCs w:val="22"/>
              </w:rPr>
            </w:pPr>
            <w:r w:rsidRPr="004F71BA">
              <w:rPr>
                <w:rFonts w:ascii="Arial" w:hAnsi="Arial" w:cs="Arial"/>
                <w:color w:val="000000"/>
                <w:sz w:val="22"/>
                <w:szCs w:val="22"/>
              </w:rPr>
              <w:t>services are welcoming and accessible to a diverse range of client groups, so that anyone can access the service regardless of their race, religion, age, language, gender identity, sexual orientation, cultural background, c</w:t>
            </w:r>
            <w:r w:rsidRPr="004F71BA">
              <w:rPr>
                <w:rFonts w:ascii="Arial" w:hAnsi="Arial" w:cs="Arial"/>
                <w:sz w:val="22"/>
                <w:szCs w:val="22"/>
              </w:rPr>
              <w:t>omplexity of their need, the presence of challenging behaviours, or an organisation’s history of service provision with the client</w:t>
            </w:r>
          </w:p>
          <w:p w14:paraId="65E6C7F2" w14:textId="0B2A10AB" w:rsidR="00F50883" w:rsidRPr="004F71BA" w:rsidRDefault="007F26DC" w:rsidP="004F71BA">
            <w:pPr>
              <w:pStyle w:val="CommentText"/>
              <w:numPr>
                <w:ilvl w:val="0"/>
                <w:numId w:val="85"/>
              </w:numPr>
              <w:ind w:left="759"/>
              <w:rPr>
                <w:rFonts w:ascii="Arial" w:hAnsi="Arial" w:cs="Arial"/>
                <w:color w:val="000000"/>
                <w:sz w:val="22"/>
                <w:szCs w:val="22"/>
              </w:rPr>
            </w:pPr>
            <w:r w:rsidRPr="004F71BA">
              <w:rPr>
                <w:rFonts w:ascii="Arial" w:hAnsi="Arial" w:cs="Arial"/>
                <w:color w:val="000000"/>
                <w:sz w:val="22"/>
                <w:szCs w:val="22"/>
              </w:rPr>
              <w:t xml:space="preserve">eligibility, entry and exit processes for perpetrators address risk and safety to victims and children, </w:t>
            </w:r>
            <w:proofErr w:type="gramStart"/>
            <w:r w:rsidRPr="004F71BA">
              <w:rPr>
                <w:rFonts w:ascii="Arial" w:hAnsi="Arial" w:cs="Arial"/>
                <w:color w:val="000000"/>
                <w:sz w:val="22"/>
                <w:szCs w:val="22"/>
              </w:rPr>
              <w:t>staff</w:t>
            </w:r>
            <w:proofErr w:type="gramEnd"/>
            <w:r w:rsidR="001520AB" w:rsidRPr="004F71BA">
              <w:rPr>
                <w:rFonts w:ascii="Arial" w:hAnsi="Arial" w:cs="Arial"/>
                <w:color w:val="000000"/>
                <w:sz w:val="22"/>
                <w:szCs w:val="22"/>
              </w:rPr>
              <w:t xml:space="preserve"> and</w:t>
            </w:r>
            <w:r w:rsidRPr="004F71BA">
              <w:rPr>
                <w:rFonts w:ascii="Arial" w:hAnsi="Arial" w:cs="Arial"/>
                <w:color w:val="000000"/>
                <w:sz w:val="22"/>
                <w:szCs w:val="22"/>
              </w:rPr>
              <w:t xml:space="preserve"> other service users.</w:t>
            </w:r>
          </w:p>
        </w:tc>
      </w:tr>
      <w:tr w:rsidR="00CD70E6" w:rsidRPr="00787A2F" w14:paraId="15F4D17B" w14:textId="77777777" w:rsidTr="00802D50">
        <w:trPr>
          <w:trHeight w:val="1420"/>
        </w:trPr>
        <w:tc>
          <w:tcPr>
            <w:tcW w:w="1400" w:type="dxa"/>
            <w:tcBorders>
              <w:bottom w:val="single" w:sz="4" w:space="0" w:color="auto"/>
            </w:tcBorders>
            <w:shd w:val="clear" w:color="auto" w:fill="9A4C81"/>
            <w:vAlign w:val="center"/>
          </w:tcPr>
          <w:p w14:paraId="5784D2D5" w14:textId="7E7B87EA" w:rsidR="00CD70E6" w:rsidRPr="00787A2F" w:rsidRDefault="00483292" w:rsidP="003857D1">
            <w:pPr>
              <w:rPr>
                <w:rFonts w:cs="Arial"/>
              </w:rPr>
            </w:pPr>
            <w:r>
              <w:rPr>
                <w:b/>
                <w:color w:val="FFFFFF" w:themeColor="background1"/>
                <w:szCs w:val="22"/>
              </w:rPr>
              <w:t>Disability Services</w:t>
            </w:r>
            <w:r w:rsidRPr="00787A2F" w:rsidDel="00483292">
              <w:rPr>
                <w:rFonts w:asciiTheme="minorHAnsi" w:eastAsiaTheme="minorHAnsi" w:hAnsiTheme="minorHAnsi"/>
                <w:noProof/>
                <w:szCs w:val="22"/>
                <w:lang w:eastAsia="en-AU"/>
              </w:rPr>
              <w:t xml:space="preserve"> </w:t>
            </w:r>
          </w:p>
        </w:tc>
        <w:tc>
          <w:tcPr>
            <w:tcW w:w="8523" w:type="dxa"/>
            <w:tcBorders>
              <w:bottom w:val="single" w:sz="4" w:space="0" w:color="auto"/>
            </w:tcBorders>
            <w:shd w:val="clear" w:color="auto" w:fill="FFFFFF" w:themeFill="background1"/>
            <w:vAlign w:val="center"/>
          </w:tcPr>
          <w:p w14:paraId="1D991CDB" w14:textId="77777777" w:rsidR="00CD70E6" w:rsidRPr="00FA47C1" w:rsidRDefault="00CD70E6" w:rsidP="00C91932">
            <w:pPr>
              <w:numPr>
                <w:ilvl w:val="0"/>
                <w:numId w:val="15"/>
              </w:numPr>
              <w:spacing w:before="120" w:after="60" w:line="276" w:lineRule="auto"/>
              <w:ind w:left="336" w:hanging="291"/>
              <w:rPr>
                <w:rFonts w:cs="Arial"/>
                <w:szCs w:val="22"/>
              </w:rPr>
            </w:pPr>
            <w:r w:rsidRPr="00FA47C1">
              <w:rPr>
                <w:rFonts w:cs="Arial"/>
                <w:color w:val="000000" w:themeColor="text1"/>
                <w:szCs w:val="22"/>
              </w:rPr>
              <w:t xml:space="preserve">Where the </w:t>
            </w:r>
            <w:r w:rsidRPr="00FA47C1">
              <w:rPr>
                <w:rFonts w:cs="Arial"/>
                <w:szCs w:val="22"/>
              </w:rPr>
              <w:t xml:space="preserve">organisation provides accommodation, respite services or other applicable services, compatibility with existing service users is considered as part of commencing with the service.  </w:t>
            </w:r>
          </w:p>
        </w:tc>
      </w:tr>
      <w:tr w:rsidR="00CD70E6" w:rsidRPr="00787A2F" w14:paraId="13F7D662" w14:textId="77777777" w:rsidTr="00EC39C8">
        <w:trPr>
          <w:trHeight w:val="1420"/>
        </w:trPr>
        <w:tc>
          <w:tcPr>
            <w:tcW w:w="1400" w:type="dxa"/>
            <w:shd w:val="clear" w:color="auto" w:fill="auto"/>
            <w:vAlign w:val="center"/>
          </w:tcPr>
          <w:p w14:paraId="6C151FF1" w14:textId="77777777" w:rsidR="00CD70E6" w:rsidRPr="00787A2F" w:rsidRDefault="00CD70E6" w:rsidP="003857D1">
            <w:r w:rsidRPr="00787A2F">
              <w:rPr>
                <w:b/>
              </w:rPr>
              <w:t>Suggestions  of evidence</w:t>
            </w:r>
            <w:r w:rsidRPr="00787A2F">
              <w:t xml:space="preserve"> </w:t>
            </w:r>
          </w:p>
        </w:tc>
        <w:tc>
          <w:tcPr>
            <w:tcW w:w="8523" w:type="dxa"/>
            <w:shd w:val="clear" w:color="auto" w:fill="auto"/>
            <w:vAlign w:val="center"/>
          </w:tcPr>
          <w:p w14:paraId="01774C9A" w14:textId="40ABEECE" w:rsidR="00CD70E6" w:rsidRPr="004F71BA" w:rsidRDefault="00CD70E6" w:rsidP="00C91932">
            <w:pPr>
              <w:widowControl w:val="0"/>
              <w:numPr>
                <w:ilvl w:val="0"/>
                <w:numId w:val="58"/>
              </w:numPr>
              <w:spacing w:before="144" w:after="20" w:line="276" w:lineRule="auto"/>
              <w:ind w:left="357" w:hanging="357"/>
              <w:contextualSpacing/>
              <w:rPr>
                <w:rFonts w:cs="Arial"/>
                <w:szCs w:val="22"/>
              </w:rPr>
            </w:pPr>
            <w:r w:rsidRPr="004F71BA">
              <w:rPr>
                <w:rFonts w:cs="Arial"/>
                <w:spacing w:val="2"/>
                <w:szCs w:val="22"/>
              </w:rPr>
              <w:t>Eligibility policy or procedure</w:t>
            </w:r>
            <w:r w:rsidR="00297917" w:rsidRPr="004F71BA">
              <w:rPr>
                <w:rFonts w:cs="Arial"/>
                <w:spacing w:val="2"/>
                <w:szCs w:val="22"/>
              </w:rPr>
              <w:t xml:space="preserve">, including </w:t>
            </w:r>
            <w:r w:rsidR="00163350" w:rsidRPr="004F71BA">
              <w:rPr>
                <w:rFonts w:cs="Arial"/>
                <w:szCs w:val="22"/>
              </w:rPr>
              <w:t>consideration of</w:t>
            </w:r>
            <w:r w:rsidR="00297917" w:rsidRPr="004F71BA">
              <w:rPr>
                <w:rFonts w:cs="Arial"/>
                <w:szCs w:val="22"/>
              </w:rPr>
              <w:t xml:space="preserve"> Section 13 of the </w:t>
            </w:r>
            <w:r w:rsidR="0077203C" w:rsidRPr="004F71BA">
              <w:rPr>
                <w:rFonts w:cs="Arial"/>
                <w:i/>
                <w:szCs w:val="22"/>
              </w:rPr>
              <w:t>Human Rights Act 2019</w:t>
            </w:r>
            <w:r w:rsidR="00706D86" w:rsidRPr="004F71BA">
              <w:rPr>
                <w:rFonts w:cs="Arial"/>
                <w:i/>
                <w:szCs w:val="22"/>
              </w:rPr>
              <w:t>.</w:t>
            </w:r>
          </w:p>
          <w:p w14:paraId="58C260B9" w14:textId="1EF53CFD"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Waiting list policy or procedure</w:t>
            </w:r>
            <w:r w:rsidR="00706D86" w:rsidRPr="004F71BA">
              <w:rPr>
                <w:rFonts w:ascii="Arial" w:hAnsi="Arial" w:cs="Arial"/>
                <w:spacing w:val="2"/>
              </w:rPr>
              <w:t>.</w:t>
            </w:r>
          </w:p>
          <w:p w14:paraId="34057C90" w14:textId="41317BD2" w:rsidR="00CD70E6" w:rsidRPr="004F71BA" w:rsidRDefault="00CD70E6" w:rsidP="00C91932">
            <w:pPr>
              <w:pStyle w:val="ListParagraph"/>
              <w:numPr>
                <w:ilvl w:val="0"/>
                <w:numId w:val="32"/>
              </w:numPr>
              <w:autoSpaceDE w:val="0"/>
              <w:autoSpaceDN w:val="0"/>
              <w:adjustRightInd w:val="0"/>
              <w:spacing w:after="20"/>
              <w:ind w:left="357" w:hanging="357"/>
              <w:rPr>
                <w:rFonts w:ascii="Arial" w:hAnsi="Arial" w:cs="Arial"/>
                <w:spacing w:val="2"/>
              </w:rPr>
            </w:pPr>
            <w:r w:rsidRPr="004F71BA">
              <w:rPr>
                <w:rFonts w:ascii="Arial" w:hAnsi="Arial" w:cs="Arial"/>
                <w:spacing w:val="2"/>
              </w:rPr>
              <w:t>Referral documents and case notes</w:t>
            </w:r>
            <w:r w:rsidR="00706D86" w:rsidRPr="004F71BA">
              <w:rPr>
                <w:rFonts w:ascii="Arial" w:hAnsi="Arial" w:cs="Arial"/>
                <w:spacing w:val="2"/>
              </w:rPr>
              <w:t>.</w:t>
            </w:r>
            <w:r w:rsidRPr="004F71BA">
              <w:rPr>
                <w:rFonts w:ascii="Arial" w:hAnsi="Arial" w:cs="Arial"/>
                <w:spacing w:val="2"/>
              </w:rPr>
              <w:t xml:space="preserve"> </w:t>
            </w:r>
          </w:p>
          <w:p w14:paraId="51888012" w14:textId="2267ECD3" w:rsidR="00CD70E6" w:rsidRPr="004F71BA" w:rsidRDefault="00CD70E6" w:rsidP="00C91932">
            <w:pPr>
              <w:pStyle w:val="ListParagraph"/>
              <w:numPr>
                <w:ilvl w:val="0"/>
                <w:numId w:val="32"/>
              </w:numPr>
              <w:autoSpaceDE w:val="0"/>
              <w:autoSpaceDN w:val="0"/>
              <w:adjustRightInd w:val="0"/>
              <w:spacing w:after="20"/>
              <w:ind w:left="357" w:hanging="357"/>
              <w:rPr>
                <w:rFonts w:ascii="Arial" w:hAnsi="Arial" w:cs="Arial"/>
              </w:rPr>
            </w:pPr>
            <w:r w:rsidRPr="004F71BA">
              <w:rPr>
                <w:rFonts w:ascii="Arial" w:hAnsi="Arial" w:cs="Arial"/>
                <w:spacing w:val="2"/>
              </w:rPr>
              <w:t>Tools used to assess and prioritise the individual needs and compatibility of new clients with people currently using the service</w:t>
            </w:r>
            <w:r w:rsidR="00706D86" w:rsidRPr="004F71BA">
              <w:rPr>
                <w:rFonts w:ascii="Arial" w:hAnsi="Arial" w:cs="Arial"/>
                <w:spacing w:val="2"/>
              </w:rPr>
              <w:t>.</w:t>
            </w:r>
          </w:p>
          <w:p w14:paraId="53F11078" w14:textId="77777777" w:rsidR="00CD70E6" w:rsidRPr="004F71BA" w:rsidRDefault="00CD70E6" w:rsidP="00EC39C8">
            <w:pPr>
              <w:pStyle w:val="ListParagraph"/>
              <w:numPr>
                <w:ilvl w:val="0"/>
                <w:numId w:val="32"/>
              </w:numPr>
              <w:autoSpaceDE w:val="0"/>
              <w:autoSpaceDN w:val="0"/>
              <w:adjustRightInd w:val="0"/>
              <w:spacing w:after="20"/>
              <w:ind w:left="360"/>
              <w:rPr>
                <w:rFonts w:ascii="Arial" w:hAnsi="Arial" w:cs="Arial"/>
              </w:rPr>
            </w:pPr>
            <w:r w:rsidRPr="004F71BA">
              <w:rPr>
                <w:rFonts w:ascii="Arial" w:hAnsi="Arial" w:cs="Arial"/>
                <w:spacing w:val="2"/>
              </w:rPr>
              <w:lastRenderedPageBreak/>
              <w:t>Staff can accurately describe intake and referral processes as relevant to the services being delivered</w:t>
            </w:r>
            <w:r w:rsidR="00711DD1" w:rsidRPr="004F71BA">
              <w:rPr>
                <w:rFonts w:ascii="Arial" w:hAnsi="Arial" w:cs="Arial"/>
                <w:spacing w:val="2"/>
              </w:rPr>
              <w:t xml:space="preserve">, including how </w:t>
            </w:r>
            <w:r w:rsidR="00CB57D6" w:rsidRPr="004F71BA">
              <w:rPr>
                <w:rFonts w:ascii="Arial" w:hAnsi="Arial" w:cs="Arial"/>
                <w:spacing w:val="2"/>
              </w:rPr>
              <w:t>these processes are applied on a non-discriminatory basis</w:t>
            </w:r>
            <w:r w:rsidR="00EC39C8" w:rsidRPr="004F71BA">
              <w:rPr>
                <w:rFonts w:ascii="Arial" w:hAnsi="Arial" w:cs="Arial"/>
                <w:spacing w:val="2"/>
              </w:rPr>
              <w:t>.</w:t>
            </w:r>
          </w:p>
          <w:p w14:paraId="3F7F52ED" w14:textId="77777777" w:rsidR="007F26DC" w:rsidRPr="004F71BA" w:rsidRDefault="007F26DC" w:rsidP="003C00D5">
            <w:pPr>
              <w:pStyle w:val="Heading4"/>
            </w:pPr>
            <w:r w:rsidRPr="004F71BA">
              <w:t>Domestic and Family Violence services</w:t>
            </w:r>
          </w:p>
          <w:p w14:paraId="129D1C67" w14:textId="77777777" w:rsidR="007F26DC" w:rsidRPr="004F71BA" w:rsidRDefault="007F26DC" w:rsidP="007F26DC">
            <w:pPr>
              <w:spacing w:before="144" w:after="144" w:line="276" w:lineRule="auto"/>
              <w:rPr>
                <w:rFonts w:cs="Arial"/>
                <w:color w:val="000000"/>
                <w:szCs w:val="22"/>
              </w:rPr>
            </w:pPr>
            <w:r w:rsidRPr="004F71BA">
              <w:rPr>
                <w:rFonts w:cs="Arial"/>
                <w:color w:val="000000"/>
                <w:szCs w:val="22"/>
              </w:rPr>
              <w:t xml:space="preserve">Policies, processes and interviews with staff and clients (where appropriate) demonstrate a service’s approach to inclusive practice, such as: </w:t>
            </w:r>
          </w:p>
          <w:p w14:paraId="305747C7" w14:textId="77777777"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providing services over the phone or online</w:t>
            </w:r>
          </w:p>
          <w:p w14:paraId="1F696527" w14:textId="77777777"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outreach work</w:t>
            </w:r>
          </w:p>
          <w:p w14:paraId="295A4410" w14:textId="77777777"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disability access</w:t>
            </w:r>
          </w:p>
          <w:p w14:paraId="06F1EAD0" w14:textId="611C15D1"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use of a client’s preferred name, pronouns</w:t>
            </w:r>
            <w:r w:rsidR="001520AB" w:rsidRPr="004F71BA">
              <w:rPr>
                <w:rFonts w:ascii="Arial" w:hAnsi="Arial" w:cs="Arial"/>
              </w:rPr>
              <w:t xml:space="preserve"> and</w:t>
            </w:r>
            <w:r w:rsidRPr="004F71BA">
              <w:rPr>
                <w:rFonts w:ascii="Arial" w:hAnsi="Arial" w:cs="Arial"/>
              </w:rPr>
              <w:t xml:space="preserve"> personal identity language and terms </w:t>
            </w:r>
          </w:p>
          <w:p w14:paraId="09C9EE9B" w14:textId="77777777"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duration of services takes into consideration client needs and when the client is comfortable exiting the service</w:t>
            </w:r>
          </w:p>
          <w:p w14:paraId="22D356E6" w14:textId="307B48FB"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assessment of eligibility for service access is at all times based on an anti-discriminatory, non-prejudicial</w:t>
            </w:r>
            <w:r w:rsidR="001520AB" w:rsidRPr="004F71BA">
              <w:rPr>
                <w:rFonts w:ascii="Arial" w:hAnsi="Arial" w:cs="Arial"/>
              </w:rPr>
              <w:t xml:space="preserve"> and</w:t>
            </w:r>
            <w:r w:rsidRPr="004F71BA">
              <w:rPr>
                <w:rFonts w:ascii="Arial" w:hAnsi="Arial" w:cs="Arial"/>
              </w:rPr>
              <w:t xml:space="preserve"> consistent judgement of a person’s individual needs and experiences</w:t>
            </w:r>
          </w:p>
          <w:p w14:paraId="20B97DF0" w14:textId="77777777" w:rsidR="007F26DC" w:rsidRPr="004F71BA" w:rsidRDefault="007F26DC" w:rsidP="007F26DC">
            <w:pPr>
              <w:pStyle w:val="ListParagraph"/>
              <w:widowControl w:val="0"/>
              <w:numPr>
                <w:ilvl w:val="0"/>
                <w:numId w:val="60"/>
              </w:numPr>
              <w:spacing w:before="144" w:after="144"/>
              <w:ind w:left="431"/>
              <w:rPr>
                <w:rFonts w:ascii="Arial" w:hAnsi="Arial" w:cs="Arial"/>
              </w:rPr>
            </w:pPr>
            <w:r w:rsidRPr="004F71BA">
              <w:rPr>
                <w:rFonts w:ascii="Arial" w:hAnsi="Arial" w:cs="Arial"/>
              </w:rPr>
              <w:t>consideration for child victims where appropriate (</w:t>
            </w:r>
            <w:proofErr w:type="gramStart"/>
            <w:r w:rsidRPr="004F71BA">
              <w:rPr>
                <w:rFonts w:ascii="Arial" w:hAnsi="Arial" w:cs="Arial"/>
              </w:rPr>
              <w:t>e.g.</w:t>
            </w:r>
            <w:proofErr w:type="gramEnd"/>
            <w:r w:rsidRPr="004F71BA">
              <w:rPr>
                <w:rFonts w:ascii="Arial" w:hAnsi="Arial" w:cs="Arial"/>
              </w:rPr>
              <w:t xml:space="preserve"> if a mother engaged with the service has a child, or a person attending the service is under the age of 18) </w:t>
            </w:r>
          </w:p>
          <w:p w14:paraId="161784AF" w14:textId="77777777" w:rsidR="004F71BA" w:rsidRDefault="007F26DC"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staff and managers can articulate how the service supports diversity and is accessible and inclusive </w:t>
            </w:r>
          </w:p>
          <w:p w14:paraId="09FEEDDC" w14:textId="6D52A1D6" w:rsidR="007F26DC" w:rsidRPr="004F71BA" w:rsidRDefault="007F26DC"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where appropriate, interviews with clients support that the service is accessible and inclusive. </w:t>
            </w:r>
          </w:p>
        </w:tc>
      </w:tr>
    </w:tbl>
    <w:p w14:paraId="25E82FB1" w14:textId="77777777" w:rsidR="00CD70E6" w:rsidRPr="00787A2F" w:rsidRDefault="00CD70E6" w:rsidP="00CD70E6">
      <w:pPr>
        <w:autoSpaceDE w:val="0"/>
        <w:autoSpaceDN w:val="0"/>
        <w:adjustRightInd w:val="0"/>
        <w:spacing w:line="287" w:lineRule="auto"/>
        <w:ind w:left="360"/>
        <w:rPr>
          <w:color w:val="FFFFFF" w:themeColor="background1"/>
        </w:rPr>
      </w:pPr>
    </w:p>
    <w:p w14:paraId="26478E5D" w14:textId="4D892EC0" w:rsidR="00CD70E6" w:rsidRPr="00787A2F" w:rsidRDefault="00347AC8" w:rsidP="00CD70E6">
      <w:pPr>
        <w:rPr>
          <w:color w:val="FFFFFF" w:themeColor="background1"/>
        </w:rPr>
      </w:pPr>
      <w:r w:rsidRPr="00787A2F">
        <w:rPr>
          <w:color w:val="FFFFFF" w:themeColor="background1"/>
        </w:rPr>
        <w:br w:type="page"/>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386"/>
      </w:tblGrid>
      <w:tr w:rsidR="00C103A3" w:rsidRPr="00787A2F" w14:paraId="03631C27" w14:textId="77777777" w:rsidTr="00EC39C8">
        <w:trPr>
          <w:trHeight w:val="443"/>
        </w:trPr>
        <w:tc>
          <w:tcPr>
            <w:tcW w:w="9923" w:type="dxa"/>
            <w:gridSpan w:val="2"/>
            <w:shd w:val="clear" w:color="auto" w:fill="64BAAF"/>
            <w:vAlign w:val="center"/>
          </w:tcPr>
          <w:p w14:paraId="1BA77C95"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lastRenderedPageBreak/>
              <w:t>Indicator 2.2: The organisation has processes to communicate, interact effectively and respond to the individual’s decision to access and/or exit services.</w:t>
            </w:r>
          </w:p>
        </w:tc>
      </w:tr>
      <w:tr w:rsidR="00C103A3" w:rsidRPr="00787A2F" w14:paraId="6A8B0067" w14:textId="77777777" w:rsidTr="00EC39C8">
        <w:trPr>
          <w:trHeight w:val="443"/>
        </w:trPr>
        <w:tc>
          <w:tcPr>
            <w:tcW w:w="9923" w:type="dxa"/>
            <w:gridSpan w:val="2"/>
            <w:shd w:val="clear" w:color="auto" w:fill="64BAAF"/>
            <w:vAlign w:val="center"/>
          </w:tcPr>
          <w:p w14:paraId="0C3BBB3E"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2.2,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0938FF25" w14:textId="77777777" w:rsidTr="00802D50">
        <w:trPr>
          <w:trHeight w:val="2653"/>
        </w:trPr>
        <w:tc>
          <w:tcPr>
            <w:tcW w:w="1400" w:type="dxa"/>
            <w:shd w:val="clear" w:color="auto" w:fill="FFFF66"/>
            <w:vAlign w:val="center"/>
          </w:tcPr>
          <w:p w14:paraId="719B692C" w14:textId="641A0F19" w:rsidR="00CD70E6" w:rsidRPr="00787A2F" w:rsidRDefault="00483292" w:rsidP="003857D1">
            <w:pPr>
              <w:rPr>
                <w:rFonts w:cs="Arial"/>
              </w:rPr>
            </w:pPr>
            <w:r>
              <w:rPr>
                <w:b/>
                <w:bCs/>
                <w:color w:val="000000"/>
              </w:rPr>
              <w:t>Common</w:t>
            </w:r>
            <w:r w:rsidRPr="00787A2F" w:rsidDel="00483292">
              <w:rPr>
                <w:rFonts w:asciiTheme="minorHAnsi" w:eastAsiaTheme="minorHAnsi" w:hAnsiTheme="minorHAnsi"/>
                <w:noProof/>
                <w:szCs w:val="22"/>
                <w:lang w:eastAsia="en-AU"/>
              </w:rPr>
              <w:t xml:space="preserve"> </w:t>
            </w:r>
          </w:p>
        </w:tc>
        <w:tc>
          <w:tcPr>
            <w:tcW w:w="8523" w:type="dxa"/>
            <w:shd w:val="clear" w:color="auto" w:fill="FFFFFF" w:themeFill="background1"/>
            <w:vAlign w:val="center"/>
          </w:tcPr>
          <w:p w14:paraId="55D4B057" w14:textId="5C2E5E62" w:rsidR="00CD70E6" w:rsidRPr="00787A2F" w:rsidRDefault="00CD70E6" w:rsidP="00C91932">
            <w:pPr>
              <w:numPr>
                <w:ilvl w:val="0"/>
                <w:numId w:val="15"/>
              </w:numPr>
              <w:spacing w:after="60" w:line="276" w:lineRule="auto"/>
              <w:ind w:left="336" w:hanging="336"/>
            </w:pPr>
            <w:r w:rsidRPr="00787A2F">
              <w:t>The organisation engages interpreters for people who need assistance to communicate effectively in English, in line with the Queensland Language Services Policy</w:t>
            </w:r>
            <w:r w:rsidR="00972E8A">
              <w:t>.</w:t>
            </w:r>
            <w:r w:rsidRPr="00787A2F">
              <w:rPr>
                <w:rStyle w:val="FootnoteReference"/>
              </w:rPr>
              <w:footnoteReference w:id="13"/>
            </w:r>
            <w:r w:rsidR="00972E8A">
              <w:t>.</w:t>
            </w:r>
          </w:p>
          <w:p w14:paraId="23121E39" w14:textId="4405A8AA" w:rsidR="002D79BC" w:rsidRPr="00787A2F" w:rsidRDefault="002D79BC" w:rsidP="003C00D5">
            <w:pPr>
              <w:pStyle w:val="Heading4"/>
            </w:pPr>
            <w:r w:rsidRPr="00787A2F">
              <w:t>W</w:t>
            </w:r>
            <w:r w:rsidR="00CD70E6" w:rsidRPr="00787A2F">
              <w:t>here the organisation is responsible for eligibility, entry and exit processes</w:t>
            </w:r>
            <w:r w:rsidRPr="00787A2F">
              <w:t>, the following applies:</w:t>
            </w:r>
          </w:p>
          <w:p w14:paraId="68080695" w14:textId="54D7C481" w:rsidR="002D79BC" w:rsidRPr="00787A2F" w:rsidRDefault="002D79BC" w:rsidP="00C91932">
            <w:pPr>
              <w:numPr>
                <w:ilvl w:val="0"/>
                <w:numId w:val="15"/>
              </w:numPr>
              <w:spacing w:before="120" w:after="60" w:line="276" w:lineRule="auto"/>
              <w:ind w:left="336" w:hanging="336"/>
            </w:pPr>
            <w:r w:rsidRPr="00787A2F">
              <w:t>Information is provided to people to assist them understand how to access and/or leave the service.</w:t>
            </w:r>
          </w:p>
          <w:p w14:paraId="5B7DEEA4" w14:textId="5017A893" w:rsidR="00CD70E6" w:rsidRPr="00787A2F" w:rsidRDefault="002D79BC" w:rsidP="00C91932">
            <w:pPr>
              <w:numPr>
                <w:ilvl w:val="0"/>
                <w:numId w:val="15"/>
              </w:numPr>
              <w:spacing w:after="60" w:line="276" w:lineRule="auto"/>
              <w:ind w:left="336" w:hanging="336"/>
              <w:rPr>
                <w:rFonts w:cs="Arial"/>
                <w:b/>
                <w:i/>
                <w:color w:val="000000" w:themeColor="text1"/>
              </w:rPr>
            </w:pPr>
            <w:r w:rsidRPr="00787A2F">
              <w:t>Staff and management can describe how the service works with other agencies to respond to the needs of the people accessing or leaving the service.</w:t>
            </w:r>
          </w:p>
        </w:tc>
      </w:tr>
      <w:tr w:rsidR="00CD70E6" w:rsidRPr="00787A2F" w14:paraId="2F722FB7" w14:textId="77777777" w:rsidTr="00802D50">
        <w:trPr>
          <w:trHeight w:val="1502"/>
        </w:trPr>
        <w:tc>
          <w:tcPr>
            <w:tcW w:w="1400" w:type="dxa"/>
            <w:shd w:val="clear" w:color="auto" w:fill="9A4C81"/>
            <w:vAlign w:val="center"/>
          </w:tcPr>
          <w:p w14:paraId="6AA0E1B1" w14:textId="56C20BEC" w:rsidR="00CD70E6" w:rsidRPr="00787A2F" w:rsidRDefault="00483292" w:rsidP="003857D1">
            <w:pPr>
              <w:rPr>
                <w:rFonts w:cs="Arial"/>
              </w:rPr>
            </w:pPr>
            <w:r>
              <w:rPr>
                <w:b/>
                <w:color w:val="FFFFFF" w:themeColor="background1"/>
                <w:szCs w:val="22"/>
              </w:rPr>
              <w:t>Disability Services</w:t>
            </w:r>
            <w:r w:rsidRPr="00787A2F" w:rsidDel="00483292">
              <w:rPr>
                <w:rFonts w:asciiTheme="minorHAnsi" w:eastAsiaTheme="minorHAnsi" w:hAnsiTheme="minorHAnsi"/>
                <w:noProof/>
                <w:szCs w:val="22"/>
                <w:lang w:eastAsia="en-AU"/>
              </w:rPr>
              <w:t xml:space="preserve"> </w:t>
            </w:r>
          </w:p>
        </w:tc>
        <w:tc>
          <w:tcPr>
            <w:tcW w:w="8523" w:type="dxa"/>
            <w:shd w:val="clear" w:color="auto" w:fill="FFFFFF" w:themeFill="background1"/>
            <w:vAlign w:val="center"/>
          </w:tcPr>
          <w:p w14:paraId="38FF266F" w14:textId="612EE671" w:rsidR="00CD70E6" w:rsidRPr="00787A2F" w:rsidRDefault="00DF2C7E" w:rsidP="00C91932">
            <w:pPr>
              <w:numPr>
                <w:ilvl w:val="0"/>
                <w:numId w:val="15"/>
              </w:numPr>
              <w:spacing w:before="60" w:after="60" w:line="276" w:lineRule="auto"/>
              <w:ind w:left="336" w:hanging="291"/>
              <w:rPr>
                <w:rFonts w:cs="Arial"/>
                <w:szCs w:val="20"/>
              </w:rPr>
            </w:pPr>
            <w:r w:rsidRPr="00787A2F">
              <w:t>Evidence that people using services are provided with information (in the format that the person is most likely to understand) and/or support to access a person of their choice to assist them when entering or exiting the service.</w:t>
            </w:r>
          </w:p>
        </w:tc>
      </w:tr>
      <w:tr w:rsidR="00CD70E6" w:rsidRPr="00787A2F" w14:paraId="43E012E7" w14:textId="77777777" w:rsidTr="00EC39C8">
        <w:trPr>
          <w:trHeight w:val="1502"/>
        </w:trPr>
        <w:tc>
          <w:tcPr>
            <w:tcW w:w="1400" w:type="dxa"/>
            <w:shd w:val="clear" w:color="auto" w:fill="auto"/>
            <w:vAlign w:val="center"/>
          </w:tcPr>
          <w:p w14:paraId="4A9D4C95" w14:textId="77777777" w:rsidR="00CD70E6" w:rsidRPr="00787A2F" w:rsidRDefault="00CD70E6" w:rsidP="003857D1">
            <w:r w:rsidRPr="00787A2F">
              <w:rPr>
                <w:b/>
              </w:rPr>
              <w:t>Suggestions of Evidence</w:t>
            </w:r>
          </w:p>
        </w:tc>
        <w:tc>
          <w:tcPr>
            <w:tcW w:w="8523" w:type="dxa"/>
            <w:shd w:val="clear" w:color="auto" w:fill="auto"/>
            <w:vAlign w:val="center"/>
          </w:tcPr>
          <w:p w14:paraId="0F8FC673" w14:textId="4E5000B2"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Welcome kits, brochures and/or fact sheets providing information about the services provided</w:t>
            </w:r>
            <w:r w:rsidR="00016A67">
              <w:rPr>
                <w:rFonts w:ascii="Arial" w:hAnsi="Arial" w:cs="Arial"/>
                <w:spacing w:val="2"/>
              </w:rPr>
              <w:t>.</w:t>
            </w:r>
          </w:p>
          <w:p w14:paraId="19BCE6D9" w14:textId="6E377B3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The availability of service information, such as brochures, in other languages</w:t>
            </w:r>
            <w:r w:rsidR="00016A67">
              <w:rPr>
                <w:rFonts w:ascii="Arial" w:hAnsi="Arial" w:cs="Arial"/>
                <w:spacing w:val="2"/>
              </w:rPr>
              <w:t>.</w:t>
            </w:r>
          </w:p>
          <w:p w14:paraId="7EF0C7BA" w14:textId="617DC81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A policy and procedure for engaging and working with interpreters</w:t>
            </w:r>
            <w:r w:rsidR="00016A67">
              <w:rPr>
                <w:rFonts w:ascii="Arial" w:hAnsi="Arial" w:cs="Arial"/>
                <w:spacing w:val="2"/>
              </w:rPr>
              <w:t>.</w:t>
            </w:r>
          </w:p>
          <w:p w14:paraId="762B33E9" w14:textId="3170EFBF"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training for staff and volunteers in engaging and working with interpreters</w:t>
            </w:r>
            <w:r w:rsidR="00016A67">
              <w:rPr>
                <w:rFonts w:ascii="Arial" w:hAnsi="Arial" w:cs="Arial"/>
                <w:spacing w:val="2"/>
              </w:rPr>
              <w:t>.</w:t>
            </w:r>
          </w:p>
          <w:p w14:paraId="72736FE5" w14:textId="54AA355F"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Intake and referral tracking systems</w:t>
            </w:r>
            <w:r w:rsidR="00016A67">
              <w:rPr>
                <w:rFonts w:ascii="Arial" w:hAnsi="Arial" w:cs="Arial"/>
                <w:spacing w:val="2"/>
              </w:rPr>
              <w:t>.</w:t>
            </w:r>
            <w:r w:rsidRPr="00787A2F">
              <w:rPr>
                <w:rFonts w:ascii="Arial" w:hAnsi="Arial" w:cs="Arial"/>
                <w:spacing w:val="2"/>
              </w:rPr>
              <w:t xml:space="preserve"> </w:t>
            </w:r>
          </w:p>
          <w:p w14:paraId="5198A6F1" w14:textId="20CE663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the review of data to inform planning of service delivery (location, types, hours, physical accessibility)</w:t>
            </w:r>
            <w:r w:rsidR="00016A67">
              <w:rPr>
                <w:rFonts w:ascii="Arial" w:hAnsi="Arial" w:cs="Arial"/>
                <w:spacing w:val="2"/>
              </w:rPr>
              <w:t>.</w:t>
            </w:r>
          </w:p>
          <w:p w14:paraId="6849440A" w14:textId="29330FC3"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the involvement of other agencies in entry and exit processes</w:t>
            </w:r>
            <w:r w:rsidR="00016A67">
              <w:rPr>
                <w:rFonts w:ascii="Arial" w:hAnsi="Arial" w:cs="Arial"/>
                <w:spacing w:val="2"/>
              </w:rPr>
              <w:t>.</w:t>
            </w:r>
          </w:p>
          <w:p w14:paraId="5DC42154" w14:textId="26F07AE4"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Use of relevant support persons when people are entering or exiting a service</w:t>
            </w:r>
            <w:r w:rsidR="00016A67">
              <w:rPr>
                <w:rFonts w:ascii="Arial" w:hAnsi="Arial" w:cs="Arial"/>
                <w:spacing w:val="2"/>
              </w:rPr>
              <w:t>.</w:t>
            </w:r>
          </w:p>
          <w:p w14:paraId="1D1F902C" w14:textId="77777777" w:rsidR="005C5C19" w:rsidRPr="003929B3" w:rsidRDefault="00CD70E6" w:rsidP="00EC39C8">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Staff can describe the process for engaging an</w:t>
            </w:r>
            <w:r w:rsidR="00AC1733" w:rsidRPr="00787A2F">
              <w:rPr>
                <w:rFonts w:ascii="Arial" w:hAnsi="Arial" w:cs="Arial"/>
                <w:spacing w:val="2"/>
              </w:rPr>
              <w:t>d</w:t>
            </w:r>
            <w:r w:rsidRPr="00787A2F">
              <w:rPr>
                <w:rFonts w:ascii="Arial" w:hAnsi="Arial" w:cs="Arial"/>
                <w:spacing w:val="2"/>
              </w:rPr>
              <w:t xml:space="preserve"> working with interpreters</w:t>
            </w:r>
            <w:r w:rsidR="00EC39C8">
              <w:rPr>
                <w:rFonts w:ascii="Arial" w:hAnsi="Arial" w:cs="Arial"/>
                <w:spacing w:val="2"/>
              </w:rPr>
              <w:t>.</w:t>
            </w:r>
          </w:p>
          <w:p w14:paraId="483F6A5B" w14:textId="42359846" w:rsidR="007F26DC" w:rsidRPr="0066523A" w:rsidRDefault="007F26DC" w:rsidP="003929B3">
            <w:pPr>
              <w:autoSpaceDE w:val="0"/>
              <w:autoSpaceDN w:val="0"/>
              <w:adjustRightInd w:val="0"/>
              <w:spacing w:after="20"/>
              <w:rPr>
                <w:rFonts w:cs="Arial"/>
              </w:rPr>
            </w:pPr>
          </w:p>
        </w:tc>
      </w:tr>
    </w:tbl>
    <w:p w14:paraId="3A33D664" w14:textId="77777777" w:rsidR="0099127C" w:rsidRPr="00787A2F" w:rsidRDefault="0099127C">
      <w:pPr>
        <w:rPr>
          <w:rFonts w:cs="Arial"/>
          <w:b/>
          <w:bCs/>
          <w:color w:val="000000"/>
          <w:szCs w:val="22"/>
        </w:rPr>
      </w:pPr>
      <w:r w:rsidRPr="00787A2F">
        <w:rPr>
          <w:rFonts w:cs="Arial"/>
          <w:b/>
          <w:bCs/>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103A3" w:rsidRPr="00787A2F" w14:paraId="5BE7A01A" w14:textId="77777777" w:rsidTr="00C103A3">
        <w:trPr>
          <w:trHeight w:val="755"/>
        </w:trPr>
        <w:tc>
          <w:tcPr>
            <w:tcW w:w="9771" w:type="dxa"/>
            <w:gridSpan w:val="2"/>
            <w:shd w:val="clear" w:color="auto" w:fill="64BAAF"/>
            <w:vAlign w:val="center"/>
          </w:tcPr>
          <w:p w14:paraId="734291FE"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lastRenderedPageBreak/>
              <w:t xml:space="preserve">Indicator 2.3: Where an organisation is unable to provide services to a person, due to ineligibility or lack of capacity, there are processes in place to refer the person to an appropriate alternative service. </w:t>
            </w:r>
          </w:p>
        </w:tc>
      </w:tr>
      <w:tr w:rsidR="00C103A3" w:rsidRPr="00787A2F" w14:paraId="79E21E64" w14:textId="77777777" w:rsidTr="00C103A3">
        <w:trPr>
          <w:trHeight w:val="755"/>
        </w:trPr>
        <w:tc>
          <w:tcPr>
            <w:tcW w:w="9771" w:type="dxa"/>
            <w:gridSpan w:val="2"/>
            <w:shd w:val="clear" w:color="auto" w:fill="64BAAF"/>
            <w:vAlign w:val="center"/>
          </w:tcPr>
          <w:p w14:paraId="5FF5F5C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2.3, organisations </w:t>
            </w:r>
            <w:r w:rsidRPr="00787A2F">
              <w:rPr>
                <w:b/>
                <w:bCs/>
                <w:szCs w:val="22"/>
                <w:u w:val="single"/>
              </w:rPr>
              <w:t>must also</w:t>
            </w:r>
            <w:r w:rsidRPr="00787A2F">
              <w:rPr>
                <w:b/>
                <w:bCs/>
                <w:szCs w:val="22"/>
              </w:rPr>
              <w:t xml:space="preserve"> demonstrate the relevant service stream requirements detailed below</w:t>
            </w:r>
          </w:p>
        </w:tc>
      </w:tr>
      <w:tr w:rsidR="00CD70E6" w:rsidRPr="00787A2F" w14:paraId="0F053AF1" w14:textId="77777777" w:rsidTr="00802D50">
        <w:trPr>
          <w:trHeight w:val="1693"/>
        </w:trPr>
        <w:tc>
          <w:tcPr>
            <w:tcW w:w="1537" w:type="dxa"/>
            <w:shd w:val="clear" w:color="auto" w:fill="FFFF66"/>
            <w:vAlign w:val="center"/>
          </w:tcPr>
          <w:p w14:paraId="72B4D963" w14:textId="7BDA6FEE" w:rsidR="00CD70E6" w:rsidRPr="00483292" w:rsidRDefault="00483292" w:rsidP="003857D1">
            <w:pPr>
              <w:widowControl w:val="0"/>
              <w:tabs>
                <w:tab w:val="left" w:pos="360"/>
              </w:tabs>
              <w:autoSpaceDE w:val="0"/>
              <w:autoSpaceDN w:val="0"/>
              <w:adjustRightInd w:val="0"/>
              <w:rPr>
                <w:rFonts w:cs="Arial"/>
                <w:b/>
                <w:bCs/>
                <w:color w:val="FFFFFF"/>
                <w:szCs w:val="22"/>
              </w:rPr>
            </w:pPr>
            <w:r w:rsidRPr="00483292">
              <w:rPr>
                <w:b/>
                <w:bCs/>
                <w:color w:val="000000"/>
                <w:szCs w:val="22"/>
              </w:rPr>
              <w:t>Common</w:t>
            </w:r>
          </w:p>
        </w:tc>
        <w:tc>
          <w:tcPr>
            <w:tcW w:w="8234" w:type="dxa"/>
            <w:tcBorders>
              <w:bottom w:val="single" w:sz="4" w:space="0" w:color="auto"/>
            </w:tcBorders>
            <w:shd w:val="clear" w:color="auto" w:fill="FFFFFF" w:themeFill="background1"/>
            <w:vAlign w:val="center"/>
          </w:tcPr>
          <w:p w14:paraId="1F049CEF" w14:textId="77777777" w:rsidR="00CD70E6" w:rsidRPr="00787A2F" w:rsidRDefault="00CD70E6" w:rsidP="003857D1">
            <w:pPr>
              <w:pStyle w:val="ListParagraph"/>
              <w:widowControl w:val="0"/>
              <w:tabs>
                <w:tab w:val="left" w:pos="360"/>
              </w:tabs>
              <w:autoSpaceDE w:val="0"/>
              <w:autoSpaceDN w:val="0"/>
              <w:adjustRightInd w:val="0"/>
              <w:spacing w:before="60" w:after="60"/>
              <w:ind w:left="0"/>
              <w:jc w:val="center"/>
              <w:rPr>
                <w:rFonts w:ascii="Arial" w:hAnsi="Arial" w:cs="Arial"/>
                <w:b/>
                <w:bCs/>
                <w:i/>
              </w:rPr>
            </w:pPr>
            <w:r w:rsidRPr="00787A2F">
              <w:rPr>
                <w:rFonts w:ascii="Arial" w:hAnsi="Arial" w:cs="Arial"/>
                <w:b/>
                <w:bCs/>
                <w:i/>
              </w:rPr>
              <w:t>There is no common mandatory evidence requirement for this indicator.</w:t>
            </w:r>
          </w:p>
        </w:tc>
      </w:tr>
      <w:tr w:rsidR="00584F49" w:rsidRPr="00787A2F" w14:paraId="0BC415E0" w14:textId="77777777" w:rsidTr="00016A67">
        <w:trPr>
          <w:trHeight w:val="1288"/>
        </w:trPr>
        <w:tc>
          <w:tcPr>
            <w:tcW w:w="1537" w:type="dxa"/>
            <w:shd w:val="clear" w:color="auto" w:fill="196475"/>
            <w:vAlign w:val="center"/>
          </w:tcPr>
          <w:p w14:paraId="1992E65D" w14:textId="3811252C" w:rsidR="00584F49" w:rsidRPr="00802D50" w:rsidRDefault="00483292" w:rsidP="00802D50">
            <w:pPr>
              <w:rPr>
                <w:b/>
                <w:color w:val="FFFFFF" w:themeColor="background1"/>
                <w:szCs w:val="22"/>
              </w:rPr>
            </w:pPr>
            <w:r w:rsidRPr="00802D50">
              <w:rPr>
                <w:b/>
                <w:color w:val="FFFFFF" w:themeColor="background1"/>
                <w:szCs w:val="22"/>
              </w:rPr>
              <w:t>Sexual Violence &amp; Women’s Support</w:t>
            </w:r>
          </w:p>
        </w:tc>
        <w:tc>
          <w:tcPr>
            <w:tcW w:w="8234" w:type="dxa"/>
            <w:tcBorders>
              <w:bottom w:val="single" w:sz="4" w:space="0" w:color="auto"/>
            </w:tcBorders>
            <w:shd w:val="clear" w:color="auto" w:fill="FFFFFF" w:themeFill="background1"/>
            <w:vAlign w:val="center"/>
          </w:tcPr>
          <w:p w14:paraId="339C3C5A" w14:textId="22BA2441" w:rsidR="00584F49" w:rsidRPr="004F71BA" w:rsidRDefault="00584F49" w:rsidP="001A7326">
            <w:pPr>
              <w:numPr>
                <w:ilvl w:val="0"/>
                <w:numId w:val="15"/>
              </w:numPr>
              <w:spacing w:before="60" w:after="60" w:line="276" w:lineRule="auto"/>
              <w:ind w:left="336" w:hanging="291"/>
            </w:pPr>
            <w:r w:rsidRPr="004F71BA">
              <w:rPr>
                <w:color w:val="000000" w:themeColor="text1"/>
              </w:rPr>
              <w:t>Where an organisation is unable to provide services to a person, due to ineligibility or lack of capacity, processes are in place to proactively refer the person to an appropriate alternative service.</w:t>
            </w:r>
          </w:p>
        </w:tc>
      </w:tr>
      <w:tr w:rsidR="00272C94" w:rsidRPr="00787A2F" w14:paraId="615A6938" w14:textId="77777777" w:rsidTr="00016A67">
        <w:trPr>
          <w:trHeight w:val="1284"/>
        </w:trPr>
        <w:tc>
          <w:tcPr>
            <w:tcW w:w="1537" w:type="dxa"/>
            <w:shd w:val="clear" w:color="auto" w:fill="CE18B4"/>
            <w:vAlign w:val="center"/>
          </w:tcPr>
          <w:p w14:paraId="1DC77932" w14:textId="1890A29B" w:rsidR="00272C94" w:rsidRPr="0074485D" w:rsidRDefault="00483292" w:rsidP="00802D50">
            <w:pPr>
              <w:rPr>
                <w:b/>
                <w:szCs w:val="22"/>
                <w:highlight w:val="yellow"/>
              </w:rPr>
            </w:pPr>
            <w:r w:rsidRPr="004F71BA">
              <w:rPr>
                <w:b/>
                <w:color w:val="FFFFFF" w:themeColor="background1"/>
                <w:szCs w:val="22"/>
              </w:rPr>
              <w:t>Young People</w:t>
            </w:r>
          </w:p>
        </w:tc>
        <w:tc>
          <w:tcPr>
            <w:tcW w:w="8234" w:type="dxa"/>
            <w:shd w:val="clear" w:color="auto" w:fill="auto"/>
            <w:vAlign w:val="center"/>
          </w:tcPr>
          <w:p w14:paraId="08813EFF" w14:textId="04CBD74A" w:rsidR="00272C94" w:rsidRPr="004F71BA" w:rsidRDefault="00272C94" w:rsidP="00802D50">
            <w:pPr>
              <w:pStyle w:val="ListParagraph"/>
              <w:widowControl w:val="0"/>
              <w:numPr>
                <w:ilvl w:val="0"/>
                <w:numId w:val="15"/>
              </w:numPr>
              <w:spacing w:before="144"/>
              <w:rPr>
                <w:rFonts w:cs="Arial"/>
                <w:spacing w:val="2"/>
              </w:rPr>
            </w:pPr>
            <w:r w:rsidRPr="004F71BA">
              <w:rPr>
                <w:rFonts w:ascii="Arial" w:eastAsiaTheme="minorEastAsia" w:hAnsi="Arial" w:cstheme="minorBidi"/>
                <w:color w:val="000000" w:themeColor="text1"/>
                <w:szCs w:val="24"/>
                <w:lang w:eastAsia="en-US"/>
              </w:rPr>
              <w:t>Where an organisation is unable to provide services to a person, due to ineligibility or lack of capacity, processes are in place to proactively refer the person to an appropriate alternative service. The service should facilitate practical support until the appropriate referral is completed.</w:t>
            </w:r>
          </w:p>
        </w:tc>
      </w:tr>
      <w:tr w:rsidR="00CD70E6" w:rsidRPr="00787A2F" w14:paraId="65A7E458" w14:textId="77777777" w:rsidTr="00F977DB">
        <w:trPr>
          <w:trHeight w:val="1685"/>
        </w:trPr>
        <w:tc>
          <w:tcPr>
            <w:tcW w:w="1537" w:type="dxa"/>
            <w:shd w:val="clear" w:color="auto" w:fill="auto"/>
            <w:vAlign w:val="center"/>
          </w:tcPr>
          <w:p w14:paraId="0F572EF6"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4" w:type="dxa"/>
            <w:shd w:val="clear" w:color="auto" w:fill="auto"/>
            <w:vAlign w:val="center"/>
          </w:tcPr>
          <w:p w14:paraId="1EB15515" w14:textId="4399820A" w:rsidR="00CD70E6" w:rsidRPr="004F71BA" w:rsidRDefault="00CD70E6" w:rsidP="001471A2">
            <w:pPr>
              <w:widowControl w:val="0"/>
              <w:numPr>
                <w:ilvl w:val="0"/>
                <w:numId w:val="59"/>
              </w:numPr>
              <w:spacing w:before="144" w:line="276" w:lineRule="auto"/>
              <w:ind w:left="357" w:hanging="357"/>
              <w:rPr>
                <w:rFonts w:cs="Arial"/>
              </w:rPr>
            </w:pPr>
            <w:r w:rsidRPr="004F71BA">
              <w:rPr>
                <w:rFonts w:eastAsia="Times New Roman" w:cs="Arial"/>
                <w:spacing w:val="2"/>
                <w:szCs w:val="22"/>
                <w:lang w:eastAsia="en-AU"/>
              </w:rPr>
              <w:t>Details of ineligibility or inability to provide services are recorded along with correspondence to relevant referring agencies</w:t>
            </w:r>
            <w:r w:rsidR="00DC071E" w:rsidRPr="004F71BA">
              <w:rPr>
                <w:rFonts w:eastAsia="Times New Roman" w:cs="Arial"/>
                <w:spacing w:val="2"/>
                <w:szCs w:val="22"/>
                <w:lang w:eastAsia="en-AU"/>
              </w:rPr>
              <w:t xml:space="preserve">, which may include assessing </w:t>
            </w:r>
            <w:r w:rsidR="00DC071E" w:rsidRPr="004F71BA">
              <w:rPr>
                <w:rFonts w:cs="Arial"/>
              </w:rPr>
              <w:t>compatibility with human rights, including whether refusing or inability to provide services involves limiting human rights</w:t>
            </w:r>
            <w:r w:rsidR="001520AB" w:rsidRPr="004F71BA">
              <w:rPr>
                <w:rFonts w:cs="Arial"/>
              </w:rPr>
              <w:t xml:space="preserve"> and</w:t>
            </w:r>
            <w:r w:rsidR="00DC071E" w:rsidRPr="004F71BA">
              <w:rPr>
                <w:rFonts w:cs="Arial"/>
              </w:rPr>
              <w:t xml:space="preserve"> whether this limitation is reasonably justified, consistent with Section 13 of the </w:t>
            </w:r>
            <w:r w:rsidR="0077203C" w:rsidRPr="004F71BA">
              <w:rPr>
                <w:rFonts w:cs="Arial"/>
                <w:i/>
              </w:rPr>
              <w:t>Human Rights Act 2019</w:t>
            </w:r>
            <w:r w:rsidR="00016A67" w:rsidRPr="004F71BA">
              <w:rPr>
                <w:rFonts w:cs="Arial"/>
                <w:i/>
              </w:rPr>
              <w:t>.</w:t>
            </w:r>
          </w:p>
          <w:p w14:paraId="1419C592" w14:textId="23ABE552"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Staff can accurately describe referral processes</w:t>
            </w:r>
            <w:r w:rsidR="00016A67" w:rsidRPr="004F71BA">
              <w:rPr>
                <w:rFonts w:ascii="Arial" w:hAnsi="Arial" w:cs="Arial"/>
                <w:spacing w:val="2"/>
              </w:rPr>
              <w:t>.</w:t>
            </w:r>
            <w:r w:rsidRPr="004F71BA">
              <w:rPr>
                <w:rFonts w:ascii="Arial" w:hAnsi="Arial" w:cs="Arial"/>
                <w:spacing w:val="2"/>
              </w:rPr>
              <w:t xml:space="preserve"> </w:t>
            </w:r>
          </w:p>
          <w:p w14:paraId="1A069635" w14:textId="77777777" w:rsidR="005C5C19" w:rsidRPr="004F71BA" w:rsidRDefault="00CD70E6" w:rsidP="00EC39C8">
            <w:pPr>
              <w:pStyle w:val="ListParagraph"/>
              <w:numPr>
                <w:ilvl w:val="0"/>
                <w:numId w:val="32"/>
              </w:numPr>
              <w:autoSpaceDE w:val="0"/>
              <w:autoSpaceDN w:val="0"/>
              <w:adjustRightInd w:val="0"/>
              <w:spacing w:after="20"/>
              <w:ind w:left="360"/>
              <w:rPr>
                <w:rFonts w:cs="Arial"/>
              </w:rPr>
            </w:pPr>
            <w:r w:rsidRPr="004F71BA">
              <w:rPr>
                <w:rFonts w:ascii="Arial" w:hAnsi="Arial" w:cs="Arial"/>
                <w:spacing w:val="2"/>
              </w:rPr>
              <w:t>Evidence of staff/management attendance at networking activities that maintain organisational awareness of internal and external services/referral pathways</w:t>
            </w:r>
            <w:r w:rsidR="00EC39C8" w:rsidRPr="004F71BA">
              <w:rPr>
                <w:rFonts w:ascii="Arial" w:hAnsi="Arial" w:cs="Arial"/>
                <w:spacing w:val="2"/>
              </w:rPr>
              <w:t>.</w:t>
            </w:r>
          </w:p>
          <w:p w14:paraId="168CEC74" w14:textId="77777777" w:rsidR="0066523A" w:rsidRPr="004F71BA" w:rsidRDefault="0066523A" w:rsidP="003C00D5">
            <w:pPr>
              <w:pStyle w:val="Heading4"/>
            </w:pPr>
            <w:r w:rsidRPr="004F71BA">
              <w:t>Domestic and Family Violence services</w:t>
            </w:r>
          </w:p>
          <w:p w14:paraId="3757E22D" w14:textId="74631947" w:rsidR="0066523A" w:rsidRPr="004F71BA" w:rsidRDefault="0066523A" w:rsidP="0066523A">
            <w:pPr>
              <w:pStyle w:val="ListParagraph"/>
              <w:widowControl w:val="0"/>
              <w:numPr>
                <w:ilvl w:val="0"/>
                <w:numId w:val="60"/>
              </w:numPr>
              <w:spacing w:before="144" w:after="144"/>
              <w:ind w:left="431"/>
              <w:rPr>
                <w:rFonts w:ascii="Arial" w:hAnsi="Arial"/>
              </w:rPr>
            </w:pPr>
            <w:r w:rsidRPr="004F71BA">
              <w:rPr>
                <w:rFonts w:ascii="Arial" w:hAnsi="Arial"/>
              </w:rPr>
              <w:t>Records indicate that services refer clients to other services where appropriate, including alcohol and other drugs services, mental health services, gambling support services, homelessness and/or housing support</w:t>
            </w:r>
            <w:r w:rsidR="00722619" w:rsidRPr="004F71BA">
              <w:rPr>
                <w:rFonts w:ascii="Arial" w:hAnsi="Arial"/>
              </w:rPr>
              <w:t>.</w:t>
            </w:r>
            <w:r w:rsidRPr="004F71BA">
              <w:rPr>
                <w:rFonts w:ascii="Arial" w:hAnsi="Arial"/>
              </w:rPr>
              <w:t xml:space="preserve"> services, LGBTIQ+ services</w:t>
            </w:r>
            <w:r w:rsidR="001520AB" w:rsidRPr="004F71BA">
              <w:rPr>
                <w:rFonts w:ascii="Arial" w:hAnsi="Arial"/>
              </w:rPr>
              <w:t xml:space="preserve"> and</w:t>
            </w:r>
            <w:r w:rsidRPr="004F71BA">
              <w:rPr>
                <w:rFonts w:ascii="Arial" w:hAnsi="Arial"/>
              </w:rPr>
              <w:t xml:space="preserve"> services that may be more culturally safe.</w:t>
            </w:r>
          </w:p>
          <w:p w14:paraId="418CAF7D" w14:textId="77777777" w:rsidR="0066523A" w:rsidRPr="004F71BA" w:rsidRDefault="0066523A" w:rsidP="0066523A">
            <w:pPr>
              <w:pStyle w:val="ListParagraph"/>
              <w:widowControl w:val="0"/>
              <w:numPr>
                <w:ilvl w:val="0"/>
                <w:numId w:val="60"/>
              </w:numPr>
              <w:spacing w:before="144" w:after="144"/>
              <w:ind w:left="431"/>
              <w:rPr>
                <w:rFonts w:ascii="Arial" w:hAnsi="Arial"/>
              </w:rPr>
            </w:pPr>
            <w:r w:rsidRPr="004F71BA">
              <w:rPr>
                <w:rFonts w:ascii="Arial" w:hAnsi="Arial"/>
              </w:rPr>
              <w:t xml:space="preserve">Policies and processes for referral where services are unable to provide services to the clients </w:t>
            </w:r>
            <w:proofErr w:type="gramStart"/>
            <w:r w:rsidRPr="004F71BA">
              <w:rPr>
                <w:rFonts w:ascii="Arial" w:hAnsi="Arial"/>
              </w:rPr>
              <w:t>on the basis of</w:t>
            </w:r>
            <w:proofErr w:type="gramEnd"/>
            <w:r w:rsidRPr="004F71BA">
              <w:rPr>
                <w:rFonts w:ascii="Arial" w:hAnsi="Arial"/>
              </w:rPr>
              <w:t xml:space="preserve"> risk to staff or other participants. </w:t>
            </w:r>
          </w:p>
          <w:p w14:paraId="42040BF0" w14:textId="77777777" w:rsidR="004F71BA" w:rsidRDefault="0066523A" w:rsidP="004F71BA">
            <w:pPr>
              <w:pStyle w:val="ListParagraph"/>
              <w:widowControl w:val="0"/>
              <w:numPr>
                <w:ilvl w:val="0"/>
                <w:numId w:val="60"/>
              </w:numPr>
              <w:spacing w:before="144" w:after="144"/>
              <w:ind w:left="431"/>
              <w:rPr>
                <w:rFonts w:ascii="Arial" w:hAnsi="Arial"/>
              </w:rPr>
            </w:pPr>
            <w:r w:rsidRPr="004F71BA">
              <w:rPr>
                <w:rFonts w:ascii="Arial" w:hAnsi="Arial"/>
              </w:rPr>
              <w:t xml:space="preserve">Staff can accurately explain the rationale and process for being unable to provide services to clients from a program or service </w:t>
            </w:r>
            <w:proofErr w:type="gramStart"/>
            <w:r w:rsidRPr="004F71BA">
              <w:rPr>
                <w:rFonts w:ascii="Arial" w:hAnsi="Arial"/>
              </w:rPr>
              <w:t>on the basis of</w:t>
            </w:r>
            <w:proofErr w:type="gramEnd"/>
            <w:r w:rsidRPr="004F71BA">
              <w:rPr>
                <w:rFonts w:ascii="Arial" w:hAnsi="Arial"/>
              </w:rPr>
              <w:t xml:space="preserve"> risk to staff or other participants and how they communicate with victims to minimise risk. </w:t>
            </w:r>
          </w:p>
          <w:p w14:paraId="3BBD3BB2" w14:textId="4CED2DD4" w:rsidR="0066523A" w:rsidRPr="004F71BA" w:rsidRDefault="0066523A" w:rsidP="004F71BA">
            <w:pPr>
              <w:pStyle w:val="ListParagraph"/>
              <w:widowControl w:val="0"/>
              <w:numPr>
                <w:ilvl w:val="0"/>
                <w:numId w:val="60"/>
              </w:numPr>
              <w:spacing w:before="144" w:after="144"/>
              <w:ind w:left="431"/>
              <w:rPr>
                <w:rFonts w:ascii="Arial" w:hAnsi="Arial"/>
              </w:rPr>
            </w:pPr>
            <w:r w:rsidRPr="004F71BA">
              <w:rPr>
                <w:rFonts w:ascii="Arial" w:hAnsi="Arial"/>
              </w:rPr>
              <w:t xml:space="preserve">Staff demonstrate an understanding of the organisation’s offerings, </w:t>
            </w:r>
            <w:proofErr w:type="gramStart"/>
            <w:r w:rsidRPr="004F71BA">
              <w:rPr>
                <w:rFonts w:ascii="Arial" w:hAnsi="Arial"/>
              </w:rPr>
              <w:t>limitations</w:t>
            </w:r>
            <w:proofErr w:type="gramEnd"/>
            <w:r w:rsidR="001520AB" w:rsidRPr="004F71BA">
              <w:rPr>
                <w:rFonts w:ascii="Arial" w:hAnsi="Arial"/>
              </w:rPr>
              <w:t xml:space="preserve"> and</w:t>
            </w:r>
            <w:r w:rsidRPr="004F71BA">
              <w:rPr>
                <w:rFonts w:ascii="Arial" w:hAnsi="Arial"/>
              </w:rPr>
              <w:t xml:space="preserve"> referral pathways to other services to address client needs.</w:t>
            </w:r>
          </w:p>
        </w:tc>
      </w:tr>
    </w:tbl>
    <w:p w14:paraId="2A5D15E5" w14:textId="1B0EDE3E" w:rsidR="0099127C" w:rsidRPr="00787A2F" w:rsidRDefault="0099127C">
      <w:pPr>
        <w:rPr>
          <w:rFonts w:cs="Arial"/>
          <w:b/>
          <w:bCs/>
          <w:color w:val="000000"/>
          <w:szCs w:val="22"/>
        </w:rPr>
      </w:pPr>
      <w:r w:rsidRPr="00787A2F">
        <w:rPr>
          <w:rFonts w:cs="Arial"/>
          <w:b/>
          <w:bCs/>
          <w:color w:val="000000"/>
          <w:szCs w:val="22"/>
        </w:rPr>
        <w:br w:type="page"/>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EC39C8" w:rsidRPr="00787A2F" w14:paraId="73F6147F" w14:textId="77777777" w:rsidTr="00EC39C8">
        <w:trPr>
          <w:trHeight w:val="447"/>
        </w:trPr>
        <w:tc>
          <w:tcPr>
            <w:tcW w:w="9771" w:type="dxa"/>
            <w:gridSpan w:val="2"/>
            <w:shd w:val="clear" w:color="auto" w:fill="FFFFFF" w:themeFill="background1"/>
            <w:vAlign w:val="center"/>
          </w:tcPr>
          <w:p w14:paraId="22FBF1B3" w14:textId="77777777" w:rsidR="00EC39C8" w:rsidRPr="00A4748D" w:rsidRDefault="00EC39C8" w:rsidP="00EC39C8">
            <w:pPr>
              <w:spacing w:before="60" w:after="120"/>
              <w:rPr>
                <w:b/>
                <w:color w:val="048A70"/>
                <w:sz w:val="32"/>
                <w:szCs w:val="32"/>
              </w:rPr>
            </w:pPr>
            <w:bookmarkStart w:id="132" w:name="Standard3"/>
            <w:r w:rsidRPr="00A4748D">
              <w:rPr>
                <w:b/>
                <w:color w:val="048A70"/>
                <w:sz w:val="32"/>
                <w:szCs w:val="32"/>
              </w:rPr>
              <w:lastRenderedPageBreak/>
              <w:t>Standard 3: Responding to individual need</w:t>
            </w:r>
          </w:p>
          <w:bookmarkEnd w:id="132"/>
          <w:p w14:paraId="367422DD" w14:textId="77777777" w:rsidR="00EC39C8" w:rsidRPr="00BE7444" w:rsidRDefault="00EC39C8" w:rsidP="00EC39C8">
            <w:pPr>
              <w:autoSpaceDE w:val="0"/>
              <w:autoSpaceDN w:val="0"/>
              <w:adjustRightInd w:val="0"/>
              <w:spacing w:after="120" w:line="276" w:lineRule="auto"/>
              <w:rPr>
                <w:rFonts w:cs="Arial"/>
                <w:color w:val="000000"/>
                <w:szCs w:val="22"/>
              </w:rPr>
            </w:pPr>
            <w:r w:rsidRPr="00BE7444">
              <w:rPr>
                <w:rFonts w:cs="Arial"/>
                <w:b/>
                <w:bCs/>
                <w:color w:val="000000"/>
                <w:szCs w:val="22"/>
              </w:rPr>
              <w:t xml:space="preserve">Expected outcome: </w:t>
            </w:r>
            <w:r w:rsidRPr="00BE7444">
              <w:rPr>
                <w:rFonts w:cs="Arial"/>
                <w:color w:val="000000"/>
                <w:szCs w:val="22"/>
              </w:rPr>
              <w:t>The assessed needs of the individual are being appropriately addressed and responded to within resource capability.</w:t>
            </w:r>
          </w:p>
          <w:p w14:paraId="34F346F6" w14:textId="591D9EB0" w:rsidR="00EC39C8" w:rsidRPr="00787A2F" w:rsidRDefault="00EC39C8" w:rsidP="00EC39C8">
            <w:pPr>
              <w:autoSpaceDE w:val="0"/>
              <w:autoSpaceDN w:val="0"/>
              <w:adjustRightInd w:val="0"/>
              <w:spacing w:after="200" w:line="276" w:lineRule="auto"/>
              <w:rPr>
                <w:rFonts w:cs="Arial"/>
                <w:b/>
                <w:bCs/>
                <w:sz w:val="28"/>
                <w:szCs w:val="28"/>
              </w:rPr>
            </w:pPr>
            <w:r w:rsidRPr="00BE7444">
              <w:rPr>
                <w:rFonts w:cs="Arial"/>
                <w:b/>
                <w:bCs/>
                <w:color w:val="000000"/>
                <w:szCs w:val="22"/>
              </w:rPr>
              <w:t xml:space="preserve">Context: </w:t>
            </w:r>
            <w:r w:rsidRPr="00BE7444">
              <w:rPr>
                <w:rFonts w:cs="Arial"/>
                <w:color w:val="000000"/>
                <w:szCs w:val="22"/>
              </w:rPr>
              <w:t xml:space="preserve">The organisation provides appropriate services that are identified/assessed, planned, monitored, </w:t>
            </w:r>
            <w:proofErr w:type="gramStart"/>
            <w:r w:rsidRPr="00BE7444">
              <w:rPr>
                <w:rFonts w:cs="Arial"/>
                <w:color w:val="000000"/>
                <w:szCs w:val="22"/>
              </w:rPr>
              <w:t>reviewed</w:t>
            </w:r>
            <w:proofErr w:type="gramEnd"/>
            <w:r w:rsidRPr="00BE7444">
              <w:rPr>
                <w:rFonts w:cs="Arial"/>
                <w:color w:val="000000"/>
                <w:szCs w:val="22"/>
              </w:rPr>
              <w:t xml:space="preserve"> and delivered in collaboration with the person using the service, their representative and/or relevant stakeholders. The organisation uses referral pathways and partnerships to promote integrated service provision</w:t>
            </w:r>
            <w:r>
              <w:rPr>
                <w:rFonts w:cs="Arial"/>
                <w:color w:val="000000"/>
                <w:szCs w:val="22"/>
              </w:rPr>
              <w:t>.</w:t>
            </w:r>
          </w:p>
        </w:tc>
      </w:tr>
      <w:tr w:rsidR="00CD70E6" w:rsidRPr="00787A2F" w14:paraId="2523E4E2" w14:textId="77777777" w:rsidTr="005A31AB">
        <w:trPr>
          <w:trHeight w:val="447"/>
        </w:trPr>
        <w:tc>
          <w:tcPr>
            <w:tcW w:w="9771" w:type="dxa"/>
            <w:gridSpan w:val="2"/>
            <w:shd w:val="clear" w:color="auto" w:fill="64BAAF"/>
            <w:vAlign w:val="center"/>
          </w:tcPr>
          <w:p w14:paraId="1FB95CA5" w14:textId="0552E0D5" w:rsidR="00CD70E6" w:rsidRPr="00787A2F" w:rsidRDefault="00CD70E6" w:rsidP="003857D1">
            <w:pPr>
              <w:autoSpaceDE w:val="0"/>
              <w:autoSpaceDN w:val="0"/>
              <w:adjustRightInd w:val="0"/>
              <w:spacing w:line="276" w:lineRule="auto"/>
              <w:rPr>
                <w:rFonts w:cs="Arial"/>
                <w:b/>
                <w:bCs/>
                <w:color w:val="FFFFFF" w:themeColor="background1"/>
                <w:sz w:val="28"/>
                <w:szCs w:val="28"/>
              </w:rPr>
            </w:pPr>
            <w:r w:rsidRPr="00787A2F">
              <w:rPr>
                <w:rFonts w:cs="Arial"/>
                <w:b/>
                <w:bCs/>
                <w:sz w:val="28"/>
                <w:szCs w:val="28"/>
              </w:rPr>
              <w:t>Indicator 3.1</w:t>
            </w:r>
            <w:r w:rsidRPr="00787A2F">
              <w:rPr>
                <w:rFonts w:cs="Arial"/>
                <w:bCs/>
                <w:sz w:val="28"/>
                <w:szCs w:val="28"/>
              </w:rPr>
              <w:t xml:space="preserve">: </w:t>
            </w:r>
            <w:r w:rsidRPr="00787A2F">
              <w:rPr>
                <w:rFonts w:cs="Arial"/>
                <w:b/>
                <w:bCs/>
                <w:sz w:val="28"/>
                <w:szCs w:val="28"/>
              </w:rPr>
              <w:t>The organisation uses flexible and inclusive methods to identify the individual strengths, needs, goals and aspirations of people using services.</w:t>
            </w:r>
          </w:p>
        </w:tc>
      </w:tr>
      <w:tr w:rsidR="00CD70E6" w:rsidRPr="00787A2F" w14:paraId="2C688A29" w14:textId="77777777" w:rsidTr="005A31AB">
        <w:trPr>
          <w:trHeight w:val="447"/>
        </w:trPr>
        <w:tc>
          <w:tcPr>
            <w:tcW w:w="9771" w:type="dxa"/>
            <w:gridSpan w:val="2"/>
            <w:shd w:val="clear" w:color="auto" w:fill="auto"/>
            <w:vAlign w:val="center"/>
          </w:tcPr>
          <w:p w14:paraId="04C41907" w14:textId="3ABC1870" w:rsidR="001471A2" w:rsidRPr="00787A2F" w:rsidRDefault="00CD70E6" w:rsidP="001471A2">
            <w:pPr>
              <w:widowControl w:val="0"/>
              <w:spacing w:before="144" w:after="144"/>
              <w:rPr>
                <w:rFonts w:cs="Arial"/>
              </w:rPr>
            </w:pPr>
            <w:r w:rsidRPr="00787A2F">
              <w:rPr>
                <w:rFonts w:cs="Arial"/>
                <w:b/>
                <w:color w:val="000000"/>
              </w:rPr>
              <w:t xml:space="preserve">Interpretation of this indicator: </w:t>
            </w:r>
            <w:r w:rsidRPr="00787A2F">
              <w:rPr>
                <w:rFonts w:cs="Arial"/>
                <w:color w:val="000000"/>
              </w:rPr>
              <w:t xml:space="preserve">The requirements and extent of planning will differ according to types of services delivered. </w:t>
            </w:r>
            <w:r w:rsidR="001471A2" w:rsidRPr="00787A2F">
              <w:rPr>
                <w:rFonts w:cs="Arial"/>
              </w:rPr>
              <w:t xml:space="preserve"> Individuals and their representatives / support persons have a right to actively participate in assessment and planning.</w:t>
            </w:r>
          </w:p>
          <w:p w14:paraId="6D107BC1" w14:textId="20C75D63" w:rsidR="00CD70E6" w:rsidRPr="00787A2F" w:rsidRDefault="001471A2" w:rsidP="003857D1">
            <w:pPr>
              <w:tabs>
                <w:tab w:val="num" w:pos="567"/>
              </w:tabs>
              <w:autoSpaceDE w:val="0"/>
              <w:autoSpaceDN w:val="0"/>
              <w:adjustRightInd w:val="0"/>
              <w:spacing w:before="60" w:after="60" w:line="276" w:lineRule="auto"/>
              <w:rPr>
                <w:b/>
                <w:bCs/>
                <w:color w:val="FFFFFF"/>
                <w:szCs w:val="22"/>
              </w:rPr>
            </w:pPr>
            <w:r w:rsidRPr="00787A2F">
              <w:rPr>
                <w:rFonts w:cs="Arial"/>
              </w:rPr>
              <w:t xml:space="preserve"> Service planning should focus on goals, address the requirements of people using services in accordance with their needs and promote functional and social independence and quality of life</w:t>
            </w:r>
          </w:p>
        </w:tc>
      </w:tr>
      <w:tr w:rsidR="00CD70E6" w:rsidRPr="00787A2F" w14:paraId="40195340" w14:textId="77777777" w:rsidTr="005A31AB">
        <w:trPr>
          <w:trHeight w:val="447"/>
        </w:trPr>
        <w:tc>
          <w:tcPr>
            <w:tcW w:w="9771" w:type="dxa"/>
            <w:gridSpan w:val="2"/>
            <w:shd w:val="clear" w:color="auto" w:fill="64BAAF"/>
            <w:vAlign w:val="center"/>
          </w:tcPr>
          <w:p w14:paraId="418901DD" w14:textId="0BB979CB"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787A2F">
              <w:rPr>
                <w:b/>
                <w:bCs/>
                <w:szCs w:val="22"/>
              </w:rPr>
              <w:t xml:space="preserve">As a part of meeting Indicator 3.1,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r w:rsidRPr="00787A2F">
              <w:rPr>
                <w:rFonts w:cs="Arial"/>
                <w:b/>
                <w:bCs/>
                <w:szCs w:val="22"/>
              </w:rPr>
              <w:t xml:space="preserve"> </w:t>
            </w:r>
          </w:p>
        </w:tc>
      </w:tr>
      <w:tr w:rsidR="00CD70E6" w:rsidRPr="00787A2F" w14:paraId="348DA599" w14:textId="77777777" w:rsidTr="00802D50">
        <w:trPr>
          <w:trHeight w:val="705"/>
        </w:trPr>
        <w:tc>
          <w:tcPr>
            <w:tcW w:w="1537" w:type="dxa"/>
            <w:shd w:val="clear" w:color="auto" w:fill="FFFF66"/>
            <w:vAlign w:val="center"/>
          </w:tcPr>
          <w:p w14:paraId="269BA188" w14:textId="2470B862" w:rsidR="00CD70E6" w:rsidRPr="00787A2F" w:rsidRDefault="0035025F" w:rsidP="00802D50">
            <w:pPr>
              <w:rPr>
                <w:rFonts w:cs="Arial"/>
              </w:rPr>
            </w:pPr>
            <w:r>
              <w:rPr>
                <w:b/>
                <w:bCs/>
                <w:color w:val="000000"/>
                <w:szCs w:val="22"/>
              </w:rPr>
              <w:t>Common</w:t>
            </w:r>
            <w:r>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3B90ABBC" w14:textId="77777777" w:rsidR="00CD70E6" w:rsidRPr="004F71BA" w:rsidRDefault="00CD70E6" w:rsidP="001471A2">
            <w:pPr>
              <w:numPr>
                <w:ilvl w:val="0"/>
                <w:numId w:val="15"/>
              </w:numPr>
              <w:spacing w:before="120" w:after="60" w:line="276" w:lineRule="auto"/>
              <w:ind w:left="336" w:hanging="291"/>
              <w:rPr>
                <w:rFonts w:cs="Arial"/>
                <w:color w:val="000000" w:themeColor="text1"/>
              </w:rPr>
            </w:pPr>
            <w:r w:rsidRPr="004F71BA">
              <w:rPr>
                <w:rFonts w:cs="Arial"/>
                <w:color w:val="000000" w:themeColor="text1"/>
              </w:rPr>
              <w:t>Processes to support individualised, person centred and goal/outcome oriented planning</w:t>
            </w:r>
            <w:r w:rsidRPr="004F71BA">
              <w:rPr>
                <w:rStyle w:val="FootnoteReference"/>
                <w:rFonts w:cs="Arial"/>
                <w:color w:val="000000" w:themeColor="text1"/>
              </w:rPr>
              <w:footnoteReference w:id="14"/>
            </w:r>
            <w:r w:rsidRPr="004F71BA">
              <w:rPr>
                <w:rFonts w:cs="Arial"/>
                <w:color w:val="000000" w:themeColor="text1"/>
              </w:rPr>
              <w:t xml:space="preserve"> (See footnote below for information about when this requirement applies).</w:t>
            </w:r>
          </w:p>
          <w:p w14:paraId="38191028" w14:textId="77777777" w:rsidR="00CD70E6" w:rsidRPr="004F71BA" w:rsidRDefault="00CD70E6" w:rsidP="001471A2">
            <w:pPr>
              <w:numPr>
                <w:ilvl w:val="0"/>
                <w:numId w:val="15"/>
              </w:numPr>
              <w:spacing w:before="120" w:after="60" w:line="276" w:lineRule="auto"/>
              <w:ind w:left="336" w:hanging="291"/>
              <w:rPr>
                <w:rFonts w:cs="Arial"/>
              </w:rPr>
            </w:pPr>
            <w:r w:rsidRPr="004F71BA">
              <w:rPr>
                <w:rFonts w:cs="Arial"/>
                <w:color w:val="000000" w:themeColor="text1"/>
              </w:rPr>
              <w:t xml:space="preserve">Staff and management can describe how the service works with people to develop and maintain their independence and connection with the community as appropriate to their age, developmental </w:t>
            </w:r>
            <w:proofErr w:type="gramStart"/>
            <w:r w:rsidRPr="004F71BA">
              <w:rPr>
                <w:rFonts w:cs="Arial"/>
                <w:color w:val="000000" w:themeColor="text1"/>
              </w:rPr>
              <w:t>stage</w:t>
            </w:r>
            <w:proofErr w:type="gramEnd"/>
            <w:r w:rsidRPr="004F71BA">
              <w:rPr>
                <w:rFonts w:cs="Arial"/>
                <w:color w:val="000000" w:themeColor="text1"/>
              </w:rPr>
              <w:t xml:space="preserve"> and cultural circumstances.</w:t>
            </w:r>
            <w:r w:rsidRPr="004F71BA">
              <w:rPr>
                <w:rFonts w:cs="Arial"/>
              </w:rPr>
              <w:t xml:space="preserve">  </w:t>
            </w:r>
          </w:p>
        </w:tc>
      </w:tr>
      <w:tr w:rsidR="000B5726" w:rsidRPr="00787A2F" w14:paraId="6CCDCCC3" w14:textId="77777777" w:rsidTr="00802D50">
        <w:trPr>
          <w:trHeight w:val="705"/>
        </w:trPr>
        <w:tc>
          <w:tcPr>
            <w:tcW w:w="1537" w:type="dxa"/>
            <w:shd w:val="clear" w:color="auto" w:fill="BDD7EE"/>
            <w:vAlign w:val="center"/>
          </w:tcPr>
          <w:p w14:paraId="1F4F03DC" w14:textId="135E4280" w:rsidR="000B5726" w:rsidRPr="00787A2F" w:rsidRDefault="0035025F" w:rsidP="00802D50">
            <w:pPr>
              <w:rPr>
                <w:rFonts w:asciiTheme="minorHAnsi" w:eastAsiaTheme="minorHAnsi" w:hAnsiTheme="minorHAnsi"/>
                <w:noProof/>
                <w:szCs w:val="22"/>
                <w:lang w:eastAsia="en-AU"/>
              </w:rPr>
            </w:pPr>
            <w:r>
              <w:rPr>
                <w:b/>
                <w:bCs/>
                <w:sz w:val="20"/>
                <w:szCs w:val="20"/>
              </w:rPr>
              <w:t>Child Protection Support Services</w:t>
            </w:r>
            <w:r w:rsidDel="0035025F">
              <w:rPr>
                <w:rFonts w:ascii="Times New Roman" w:hAnsi="Times New Roman" w:cs="Times New Roman"/>
                <w:noProof/>
                <w:sz w:val="24"/>
                <w:lang w:eastAsia="en-AU"/>
              </w:rPr>
              <w:t xml:space="preserve"> </w:t>
            </w:r>
          </w:p>
        </w:tc>
        <w:tc>
          <w:tcPr>
            <w:tcW w:w="8234" w:type="dxa"/>
            <w:shd w:val="clear" w:color="auto" w:fill="FFFFFF" w:themeFill="background1"/>
            <w:vAlign w:val="center"/>
          </w:tcPr>
          <w:p w14:paraId="3553D98D" w14:textId="29F8A0D5" w:rsidR="000B5726" w:rsidRPr="004F71BA" w:rsidRDefault="000B5726" w:rsidP="001471A2">
            <w:pPr>
              <w:numPr>
                <w:ilvl w:val="0"/>
                <w:numId w:val="15"/>
              </w:numPr>
              <w:spacing w:before="120" w:after="60" w:line="276" w:lineRule="auto"/>
              <w:ind w:left="336" w:hanging="291"/>
              <w:rPr>
                <w:rFonts w:cs="Arial"/>
                <w:color w:val="000000" w:themeColor="text1"/>
              </w:rPr>
            </w:pPr>
            <w:r w:rsidRPr="004F71BA">
              <w:rPr>
                <w:rFonts w:cs="Arial"/>
                <w:color w:val="000000" w:themeColor="text1"/>
              </w:rPr>
              <w:t>The organisation contributes to the assessment of</w:t>
            </w:r>
            <w:r w:rsidR="001520AB" w:rsidRPr="004F71BA">
              <w:rPr>
                <w:rFonts w:cs="Arial"/>
                <w:color w:val="000000" w:themeColor="text1"/>
              </w:rPr>
              <w:t xml:space="preserve"> and</w:t>
            </w:r>
            <w:r w:rsidRPr="004F71BA">
              <w:rPr>
                <w:rFonts w:cs="Arial"/>
                <w:color w:val="000000" w:themeColor="text1"/>
              </w:rPr>
              <w:t xml:space="preserve"> meeting the protection and care needs of the child</w:t>
            </w:r>
            <w:r w:rsidR="001520AB" w:rsidRPr="004F71BA">
              <w:rPr>
                <w:rFonts w:cs="Arial"/>
                <w:color w:val="000000" w:themeColor="text1"/>
              </w:rPr>
              <w:t xml:space="preserve"> and</w:t>
            </w:r>
            <w:r w:rsidRPr="004F71BA">
              <w:rPr>
                <w:rFonts w:cs="Arial"/>
                <w:color w:val="000000" w:themeColor="text1"/>
              </w:rPr>
              <w:t xml:space="preserve"> supporting their families in accordance with section 159B(d) </w:t>
            </w:r>
            <w:r w:rsidRPr="004F71BA">
              <w:rPr>
                <w:rFonts w:cs="Arial"/>
                <w:i/>
                <w:color w:val="000000" w:themeColor="text1"/>
              </w:rPr>
              <w:t>Child Protection Act 1999</w:t>
            </w:r>
            <w:r w:rsidRPr="004F71BA">
              <w:rPr>
                <w:rFonts w:cs="Arial"/>
                <w:color w:val="000000" w:themeColor="text1"/>
              </w:rPr>
              <w:t xml:space="preserve"> and </w:t>
            </w:r>
            <w:r w:rsidR="00122F24" w:rsidRPr="004F71BA">
              <w:rPr>
                <w:rFonts w:cs="Arial"/>
                <w:color w:val="000000" w:themeColor="text1"/>
              </w:rPr>
              <w:t>DCYJMA</w:t>
            </w:r>
            <w:r w:rsidRPr="004F71BA">
              <w:rPr>
                <w:rFonts w:cs="Arial"/>
                <w:color w:val="000000" w:themeColor="text1"/>
              </w:rPr>
              <w:t xml:space="preserve">’s </w:t>
            </w:r>
            <w:r w:rsidRPr="004F71BA">
              <w:rPr>
                <w:rFonts w:cs="Arial"/>
                <w:i/>
                <w:color w:val="000000" w:themeColor="text1"/>
              </w:rPr>
              <w:t>Information Sharing Guidelines – To meet the protection and care needs and promote the wellbeing of children.</w:t>
            </w:r>
          </w:p>
        </w:tc>
      </w:tr>
      <w:tr w:rsidR="000B5726" w:rsidRPr="00787A2F" w14:paraId="1D2DF796" w14:textId="77777777" w:rsidTr="00802D50">
        <w:trPr>
          <w:trHeight w:val="705"/>
        </w:trPr>
        <w:tc>
          <w:tcPr>
            <w:tcW w:w="1537" w:type="dxa"/>
            <w:shd w:val="clear" w:color="auto" w:fill="64BAAF"/>
            <w:vAlign w:val="center"/>
          </w:tcPr>
          <w:p w14:paraId="10D7FAE3" w14:textId="2229D323" w:rsidR="000B5726" w:rsidRPr="00787A2F" w:rsidRDefault="0035025F" w:rsidP="00802D50">
            <w:pPr>
              <w:rPr>
                <w:rFonts w:asciiTheme="minorHAnsi" w:eastAsiaTheme="minorHAnsi" w:hAnsiTheme="minorHAnsi"/>
                <w:noProof/>
                <w:szCs w:val="22"/>
                <w:lang w:eastAsia="en-AU"/>
              </w:rPr>
            </w:pPr>
            <w:r>
              <w:rPr>
                <w:b/>
                <w:bCs/>
                <w:szCs w:val="22"/>
              </w:rPr>
              <w:t>Families</w:t>
            </w:r>
            <w:r w:rsidDel="0035025F">
              <w:rPr>
                <w:rFonts w:ascii="Times New Roman" w:hAnsi="Times New Roman" w:cs="Times New Roman"/>
                <w:noProof/>
                <w:sz w:val="24"/>
                <w:lang w:eastAsia="en-AU"/>
              </w:rPr>
              <w:t xml:space="preserve"> </w:t>
            </w:r>
          </w:p>
        </w:tc>
        <w:tc>
          <w:tcPr>
            <w:tcW w:w="8234" w:type="dxa"/>
            <w:shd w:val="clear" w:color="auto" w:fill="FFFFFF" w:themeFill="background1"/>
            <w:vAlign w:val="center"/>
          </w:tcPr>
          <w:p w14:paraId="1D47B9B5" w14:textId="01DBB8ED" w:rsidR="00EB4127" w:rsidRPr="004F71BA" w:rsidRDefault="000B5726" w:rsidP="00EB4127">
            <w:pPr>
              <w:widowControl w:val="0"/>
              <w:numPr>
                <w:ilvl w:val="0"/>
                <w:numId w:val="15"/>
              </w:numPr>
              <w:spacing w:before="144" w:after="144" w:line="276" w:lineRule="auto"/>
              <w:rPr>
                <w:rFonts w:cs="Arial"/>
                <w:color w:val="000000" w:themeColor="text1"/>
              </w:rPr>
            </w:pPr>
            <w:r w:rsidRPr="004F71BA">
              <w:rPr>
                <w:rFonts w:cs="Arial"/>
                <w:color w:val="000000" w:themeColor="text1"/>
              </w:rPr>
              <w:t>The organisation contributes to the assessment of</w:t>
            </w:r>
            <w:r w:rsidR="001520AB" w:rsidRPr="004F71BA">
              <w:rPr>
                <w:rFonts w:cs="Arial"/>
                <w:color w:val="000000" w:themeColor="text1"/>
              </w:rPr>
              <w:t xml:space="preserve"> and</w:t>
            </w:r>
            <w:r w:rsidRPr="004F71BA">
              <w:rPr>
                <w:rFonts w:cs="Arial"/>
                <w:color w:val="000000" w:themeColor="text1"/>
              </w:rPr>
              <w:t xml:space="preserve"> meeting the protection and care needs of the child</w:t>
            </w:r>
            <w:r w:rsidR="001520AB" w:rsidRPr="004F71BA">
              <w:rPr>
                <w:rFonts w:cs="Arial"/>
                <w:color w:val="000000" w:themeColor="text1"/>
              </w:rPr>
              <w:t xml:space="preserve"> and</w:t>
            </w:r>
            <w:r w:rsidRPr="004F71BA">
              <w:rPr>
                <w:rFonts w:cs="Arial"/>
                <w:color w:val="000000" w:themeColor="text1"/>
              </w:rPr>
              <w:t xml:space="preserve"> supporting their families in accordance with section 159B(d) </w:t>
            </w:r>
            <w:r w:rsidRPr="004F71BA">
              <w:rPr>
                <w:rFonts w:cs="Arial"/>
                <w:i/>
                <w:color w:val="000000" w:themeColor="text1"/>
              </w:rPr>
              <w:t>Child Protection Act 1999</w:t>
            </w:r>
            <w:r w:rsidRPr="004F71BA">
              <w:rPr>
                <w:rFonts w:cs="Arial"/>
                <w:color w:val="000000" w:themeColor="text1"/>
              </w:rPr>
              <w:t xml:space="preserve"> and </w:t>
            </w:r>
            <w:r w:rsidR="00122F24" w:rsidRPr="004F71BA">
              <w:rPr>
                <w:rFonts w:cs="Arial"/>
                <w:color w:val="000000" w:themeColor="text1"/>
              </w:rPr>
              <w:t>DCYJMA</w:t>
            </w:r>
            <w:r w:rsidRPr="004F71BA">
              <w:rPr>
                <w:rFonts w:cs="Arial"/>
                <w:color w:val="000000" w:themeColor="text1"/>
              </w:rPr>
              <w:t xml:space="preserve">’s </w:t>
            </w:r>
            <w:r w:rsidRPr="004F71BA">
              <w:rPr>
                <w:rFonts w:cs="Arial"/>
                <w:i/>
                <w:color w:val="000000" w:themeColor="text1"/>
              </w:rPr>
              <w:t xml:space="preserve">Information Sharing Guidelines – To meet the protection and care needs and promote the wellbeing of children. </w:t>
            </w:r>
          </w:p>
          <w:p w14:paraId="48C087FE" w14:textId="63AC28E6" w:rsidR="000B5726" w:rsidRPr="004F71BA" w:rsidRDefault="000B5726" w:rsidP="00EB4127">
            <w:pPr>
              <w:widowControl w:val="0"/>
              <w:numPr>
                <w:ilvl w:val="0"/>
                <w:numId w:val="15"/>
              </w:numPr>
              <w:spacing w:before="144" w:after="144" w:line="276" w:lineRule="auto"/>
              <w:rPr>
                <w:rFonts w:cs="Arial"/>
                <w:color w:val="000000" w:themeColor="text1"/>
              </w:rPr>
            </w:pPr>
            <w:r w:rsidRPr="004F71BA">
              <w:rPr>
                <w:rFonts w:cs="Arial"/>
                <w:color w:val="000000" w:themeColor="text1"/>
              </w:rPr>
              <w:t>Organisational procedures ensure that</w:t>
            </w:r>
            <w:r w:rsidR="001A7326" w:rsidRPr="004F71BA">
              <w:rPr>
                <w:rFonts w:cs="Arial"/>
                <w:color w:val="000000" w:themeColor="text1"/>
              </w:rPr>
              <w:t xml:space="preserve"> </w:t>
            </w:r>
            <w:r w:rsidRPr="004F71BA">
              <w:rPr>
                <w:rFonts w:cs="Arial"/>
              </w:rPr>
              <w:t>collaborative case management and integrated service planning and delivery is undertaken when family support from more than one practitioner or agency is required to respond to multiple, complex and/or interrelated needs</w:t>
            </w:r>
            <w:r w:rsidR="001A7326" w:rsidRPr="004F71BA">
              <w:rPr>
                <w:rFonts w:cs="Arial"/>
              </w:rPr>
              <w:t>.</w:t>
            </w:r>
          </w:p>
        </w:tc>
      </w:tr>
      <w:tr w:rsidR="00AE0FD3" w:rsidRPr="00787A2F" w14:paraId="6FB93865" w14:textId="77777777" w:rsidTr="00016A67">
        <w:trPr>
          <w:trHeight w:val="983"/>
        </w:trPr>
        <w:tc>
          <w:tcPr>
            <w:tcW w:w="1537" w:type="dxa"/>
            <w:shd w:val="clear" w:color="auto" w:fill="F6640A"/>
            <w:vAlign w:val="center"/>
          </w:tcPr>
          <w:p w14:paraId="128A45DE" w14:textId="3995A6C1" w:rsidR="00AE0FD3" w:rsidRPr="00787A2F" w:rsidRDefault="0035025F" w:rsidP="00802D50">
            <w:pPr>
              <w:rPr>
                <w:rFonts w:asciiTheme="minorHAnsi" w:eastAsiaTheme="minorHAnsi" w:hAnsiTheme="minorHAnsi"/>
                <w:noProof/>
                <w:szCs w:val="22"/>
                <w:lang w:eastAsia="en-AU"/>
              </w:rPr>
            </w:pPr>
            <w:r>
              <w:rPr>
                <w:b/>
                <w:color w:val="000000" w:themeColor="text1"/>
                <w:szCs w:val="22"/>
              </w:rPr>
              <w:lastRenderedPageBreak/>
              <w:t>Domestic &amp; Family Violence</w:t>
            </w:r>
            <w:r w:rsidDel="0035025F">
              <w:rPr>
                <w:rFonts w:ascii="Times New Roman" w:eastAsiaTheme="minorHAnsi" w:hAnsi="Times New Roman"/>
                <w:noProof/>
                <w:sz w:val="24"/>
                <w:lang w:eastAsia="en-AU"/>
              </w:rPr>
              <w:t xml:space="preserve"> </w:t>
            </w:r>
          </w:p>
        </w:tc>
        <w:tc>
          <w:tcPr>
            <w:tcW w:w="8234" w:type="dxa"/>
            <w:shd w:val="clear" w:color="auto" w:fill="FFFFFF" w:themeFill="background1"/>
            <w:vAlign w:val="center"/>
          </w:tcPr>
          <w:p w14:paraId="5DA72166" w14:textId="16889EF6" w:rsidR="00AE0FD3" w:rsidRPr="004F71BA" w:rsidRDefault="0066523A" w:rsidP="00016A67">
            <w:pPr>
              <w:pStyle w:val="ListParagraph"/>
              <w:spacing w:before="144" w:after="144"/>
              <w:ind w:left="25"/>
              <w:rPr>
                <w:rFonts w:ascii="Arial" w:hAnsi="Arial" w:cs="Arial"/>
                <w:color w:val="000000" w:themeColor="text1"/>
              </w:rPr>
            </w:pPr>
            <w:r w:rsidRPr="004F71BA">
              <w:rPr>
                <w:rFonts w:ascii="Arial" w:hAnsi="Arial" w:cs="Arial"/>
                <w:color w:val="000000" w:themeColor="text1"/>
              </w:rPr>
              <w:t>Documented and implemented processes ensure that the assessed needs of the individual are being addressed and responded to within a client centred, culturally inclusive</w:t>
            </w:r>
            <w:r w:rsidR="001520AB" w:rsidRPr="004F71BA">
              <w:rPr>
                <w:rFonts w:ascii="Arial" w:hAnsi="Arial" w:cs="Arial"/>
                <w:color w:val="000000" w:themeColor="text1"/>
              </w:rPr>
              <w:t xml:space="preserve"> and</w:t>
            </w:r>
            <w:r w:rsidRPr="004F71BA">
              <w:rPr>
                <w:rFonts w:ascii="Arial" w:hAnsi="Arial" w:cs="Arial"/>
                <w:color w:val="000000" w:themeColor="text1"/>
              </w:rPr>
              <w:t xml:space="preserve"> integrated response.</w:t>
            </w:r>
          </w:p>
        </w:tc>
      </w:tr>
      <w:tr w:rsidR="00363271" w:rsidRPr="00787A2F" w14:paraId="0F18FC58" w14:textId="77777777" w:rsidTr="00802D50">
        <w:trPr>
          <w:trHeight w:val="705"/>
        </w:trPr>
        <w:tc>
          <w:tcPr>
            <w:tcW w:w="1537" w:type="dxa"/>
            <w:shd w:val="clear" w:color="auto" w:fill="196475"/>
            <w:vAlign w:val="center"/>
          </w:tcPr>
          <w:p w14:paraId="7DDC8F10" w14:textId="3D2B0711" w:rsidR="00363271" w:rsidRDefault="0035025F" w:rsidP="00802D50">
            <w:pPr>
              <w:rPr>
                <w:rFonts w:ascii="Times New Roman" w:eastAsiaTheme="minorHAnsi" w:hAnsi="Times New Roman"/>
                <w:noProof/>
                <w:sz w:val="24"/>
                <w:lang w:eastAsia="en-AU"/>
              </w:rPr>
            </w:pPr>
            <w:r w:rsidRPr="00802D50">
              <w:rPr>
                <w:b/>
                <w:color w:val="FFFFFF" w:themeColor="background1"/>
                <w:szCs w:val="22"/>
              </w:rPr>
              <w:t>Sexual Violence &amp; Women’s Support</w:t>
            </w:r>
          </w:p>
        </w:tc>
        <w:tc>
          <w:tcPr>
            <w:tcW w:w="8234" w:type="dxa"/>
            <w:shd w:val="clear" w:color="auto" w:fill="FFFFFF" w:themeFill="background1"/>
            <w:vAlign w:val="center"/>
          </w:tcPr>
          <w:p w14:paraId="60CF275A" w14:textId="77777777" w:rsidR="00363271" w:rsidRPr="004F71BA" w:rsidRDefault="00363271" w:rsidP="003C00D5">
            <w:pPr>
              <w:pStyle w:val="Heading4"/>
            </w:pPr>
            <w:r w:rsidRPr="004F71BA">
              <w:t>Adults and young people who have been affected by sexual violence</w:t>
            </w:r>
          </w:p>
          <w:p w14:paraId="116948C2" w14:textId="1489377C" w:rsidR="00363271" w:rsidRPr="004F71BA" w:rsidRDefault="00363271" w:rsidP="00363271">
            <w:pPr>
              <w:widowControl w:val="0"/>
              <w:spacing w:before="60" w:after="60" w:line="276" w:lineRule="auto"/>
              <w:rPr>
                <w:rFonts w:cs="Arial"/>
                <w:color w:val="000000"/>
              </w:rPr>
            </w:pPr>
            <w:r w:rsidRPr="004F71BA">
              <w:rPr>
                <w:rFonts w:cs="Arial"/>
                <w:color w:val="000000" w:themeColor="text1"/>
              </w:rPr>
              <w:t xml:space="preserve">The organisation ensures that intervention is consistent with the principles and best-practice framework outlined in </w:t>
            </w:r>
            <w:hyperlink r:id="rId12" w:history="1">
              <w:r w:rsidRPr="004F71BA">
                <w:rPr>
                  <w:rFonts w:cs="Arial"/>
                  <w:i/>
                  <w:color w:val="000000" w:themeColor="text1"/>
                </w:rPr>
                <w:t>Response to sexual assault – Queensland Government Interagency Guidelines for Responding to People who have Experienced Sexual Assault</w:t>
              </w:r>
            </w:hyperlink>
            <w:r w:rsidR="00016A67" w:rsidRPr="004F71BA">
              <w:rPr>
                <w:rFonts w:cs="Arial"/>
                <w:i/>
                <w:color w:val="000000" w:themeColor="text1"/>
              </w:rPr>
              <w:t>.</w:t>
            </w:r>
          </w:p>
        </w:tc>
      </w:tr>
      <w:tr w:rsidR="00CD70E6" w:rsidRPr="00787A2F" w14:paraId="24F0ED6B" w14:textId="77777777" w:rsidTr="00802D50">
        <w:trPr>
          <w:trHeight w:val="988"/>
        </w:trPr>
        <w:tc>
          <w:tcPr>
            <w:tcW w:w="1537" w:type="dxa"/>
            <w:shd w:val="clear" w:color="auto" w:fill="9A4C81"/>
            <w:vAlign w:val="center"/>
          </w:tcPr>
          <w:p w14:paraId="3916BAF8" w14:textId="36BADF8F" w:rsidR="00CD70E6" w:rsidRPr="00787A2F" w:rsidRDefault="00F8362A" w:rsidP="00802D50">
            <w:pPr>
              <w:rPr>
                <w:rFonts w:cs="Arial"/>
              </w:rPr>
            </w:pPr>
            <w:r>
              <w:rPr>
                <w:b/>
                <w:color w:val="FFFFFF" w:themeColor="background1"/>
                <w:szCs w:val="22"/>
              </w:rPr>
              <w:t>Disability Services</w:t>
            </w:r>
            <w:r w:rsidRPr="00787A2F" w:rsidDel="00F8362A">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34D9DC9B" w14:textId="7DE14468" w:rsidR="00CD70E6" w:rsidRPr="004F71BA" w:rsidRDefault="00CD70E6" w:rsidP="001471A2">
            <w:pPr>
              <w:numPr>
                <w:ilvl w:val="0"/>
                <w:numId w:val="15"/>
              </w:numPr>
              <w:spacing w:before="120" w:after="60" w:line="276" w:lineRule="auto"/>
              <w:ind w:left="336" w:hanging="293"/>
              <w:rPr>
                <w:rFonts w:cs="Arial"/>
              </w:rPr>
            </w:pPr>
            <w:r w:rsidRPr="004F71BA">
              <w:rPr>
                <w:rFonts w:cs="Arial"/>
                <w:color w:val="000000" w:themeColor="text1"/>
              </w:rPr>
              <w:t xml:space="preserve">The organisation promotes opportunities for people using services to fulfil valued community roles. </w:t>
            </w:r>
          </w:p>
        </w:tc>
      </w:tr>
      <w:tr w:rsidR="005A31AB" w:rsidRPr="00787A2F" w14:paraId="68221A60" w14:textId="77777777" w:rsidTr="00802D50">
        <w:trPr>
          <w:trHeight w:val="988"/>
        </w:trPr>
        <w:tc>
          <w:tcPr>
            <w:tcW w:w="1537" w:type="dxa"/>
            <w:shd w:val="clear" w:color="auto" w:fill="A5A5A5"/>
            <w:vAlign w:val="center"/>
          </w:tcPr>
          <w:p w14:paraId="56FC11F4" w14:textId="59FDF297" w:rsidR="005A31AB" w:rsidRPr="00F8362A" w:rsidRDefault="00F8362A" w:rsidP="00802D50">
            <w:pPr>
              <w:rPr>
                <w:rFonts w:asciiTheme="minorHAnsi" w:eastAsiaTheme="minorHAnsi" w:hAnsiTheme="minorHAnsi"/>
                <w:noProof/>
                <w:szCs w:val="22"/>
                <w:lang w:eastAsia="en-AU"/>
              </w:rPr>
            </w:pPr>
            <w:r w:rsidRPr="00802D50">
              <w:rPr>
                <w:b/>
                <w:color w:val="000000" w:themeColor="text1"/>
                <w:szCs w:val="22"/>
              </w:rPr>
              <w:t>Individuals</w:t>
            </w:r>
          </w:p>
        </w:tc>
        <w:tc>
          <w:tcPr>
            <w:tcW w:w="8234" w:type="dxa"/>
            <w:shd w:val="clear" w:color="auto" w:fill="FFFFFF" w:themeFill="background1"/>
            <w:vAlign w:val="center"/>
          </w:tcPr>
          <w:p w14:paraId="476787FF" w14:textId="6CC4DBD1" w:rsidR="005A31AB" w:rsidRPr="004F71BA" w:rsidRDefault="005A31AB" w:rsidP="003C00D5">
            <w:pPr>
              <w:pStyle w:val="Heading4"/>
            </w:pPr>
            <w:r w:rsidRPr="004F71BA">
              <w:t>Adults affected by alcohol (Aboriginal and Torres Strait Islander people</w:t>
            </w:r>
            <w:r w:rsidR="001A7326" w:rsidRPr="004F71BA">
              <w:t xml:space="preserve">, </w:t>
            </w:r>
            <w:r w:rsidRPr="004F71BA">
              <w:t>Rest and Recovery and Assertive Outreach</w:t>
            </w:r>
            <w:r w:rsidR="00C86D07" w:rsidRPr="004F71BA">
              <w:t>)</w:t>
            </w:r>
          </w:p>
          <w:p w14:paraId="1F49AA97" w14:textId="12569CFA" w:rsidR="005A31AB" w:rsidRPr="004F71BA" w:rsidRDefault="005D73CD" w:rsidP="005D73CD">
            <w:pPr>
              <w:numPr>
                <w:ilvl w:val="0"/>
                <w:numId w:val="15"/>
              </w:numPr>
              <w:spacing w:before="120" w:after="60" w:line="276" w:lineRule="auto"/>
              <w:ind w:left="336" w:hanging="293"/>
              <w:rPr>
                <w:rFonts w:cs="Arial"/>
                <w:color w:val="000000" w:themeColor="text1"/>
              </w:rPr>
            </w:pPr>
            <w:r w:rsidRPr="004F71BA">
              <w:rPr>
                <w:rFonts w:cs="Arial"/>
                <w:color w:val="000000" w:themeColor="text1"/>
              </w:rPr>
              <w:t>S</w:t>
            </w:r>
            <w:r w:rsidR="005A31AB" w:rsidRPr="004F71BA">
              <w:rPr>
                <w:rFonts w:cs="Arial"/>
                <w:color w:val="000000" w:themeColor="text1"/>
              </w:rPr>
              <w:t xml:space="preserve">ervice planning and delivery aligns to the practices and tools set out in the </w:t>
            </w:r>
            <w:r w:rsidR="005A31AB" w:rsidRPr="004F71BA">
              <w:rPr>
                <w:rFonts w:cs="Arial"/>
                <w:i/>
                <w:color w:val="000000" w:themeColor="text1"/>
              </w:rPr>
              <w:t xml:space="preserve">Guidelines </w:t>
            </w:r>
            <w:r w:rsidR="005A31AB" w:rsidRPr="004F71BA">
              <w:rPr>
                <w:rFonts w:cs="Arial"/>
                <w:color w:val="000000" w:themeColor="text1"/>
              </w:rPr>
              <w:t>and</w:t>
            </w:r>
            <w:r w:rsidR="005A31AB" w:rsidRPr="004F71BA">
              <w:rPr>
                <w:rFonts w:cs="Arial"/>
                <w:i/>
                <w:color w:val="000000" w:themeColor="text1"/>
              </w:rPr>
              <w:t xml:space="preserve"> Toolkit for Diversion Services</w:t>
            </w:r>
            <w:r w:rsidR="005A31AB" w:rsidRPr="004F71BA">
              <w:rPr>
                <w:rFonts w:cs="Arial"/>
                <w:color w:val="000000" w:themeColor="text1"/>
              </w:rPr>
              <w:t>.</w:t>
            </w:r>
          </w:p>
        </w:tc>
      </w:tr>
      <w:tr w:rsidR="00272C94" w:rsidRPr="00787A2F" w14:paraId="786F85EF" w14:textId="77777777" w:rsidTr="00802D50">
        <w:trPr>
          <w:trHeight w:val="988"/>
        </w:trPr>
        <w:tc>
          <w:tcPr>
            <w:tcW w:w="1537" w:type="dxa"/>
            <w:shd w:val="clear" w:color="auto" w:fill="CE18B4"/>
            <w:vAlign w:val="center"/>
          </w:tcPr>
          <w:p w14:paraId="7E3340F2" w14:textId="31B9FF87" w:rsidR="00272C94" w:rsidRPr="0074485D" w:rsidRDefault="00F8362A" w:rsidP="00FD7B12">
            <w:pPr>
              <w:rPr>
                <w:color w:val="000000" w:themeColor="text1"/>
                <w:highlight w:val="yellow"/>
              </w:rPr>
            </w:pPr>
            <w:r w:rsidRPr="003766AC">
              <w:rPr>
                <w:b/>
                <w:color w:val="FFFFFF" w:themeColor="background1"/>
                <w:szCs w:val="22"/>
              </w:rPr>
              <w:t>Young People</w:t>
            </w:r>
          </w:p>
        </w:tc>
        <w:tc>
          <w:tcPr>
            <w:tcW w:w="8234" w:type="dxa"/>
            <w:shd w:val="clear" w:color="auto" w:fill="FFFFFF" w:themeFill="background1"/>
            <w:vAlign w:val="center"/>
          </w:tcPr>
          <w:p w14:paraId="0F4F835F" w14:textId="49081C2A" w:rsidR="00272C94" w:rsidRPr="004F71BA" w:rsidRDefault="00272C94" w:rsidP="00FD7B12">
            <w:pPr>
              <w:pStyle w:val="ListParagraph"/>
              <w:widowControl w:val="0"/>
              <w:numPr>
                <w:ilvl w:val="0"/>
                <w:numId w:val="15"/>
              </w:numPr>
              <w:spacing w:before="144" w:after="144"/>
              <w:rPr>
                <w:rFonts w:ascii="Arial" w:eastAsiaTheme="minorHAnsi" w:hAnsi="Arial" w:cs="Arial"/>
                <w:noProof/>
                <w:sz w:val="24"/>
              </w:rPr>
            </w:pPr>
            <w:r w:rsidRPr="004F71BA">
              <w:rPr>
                <w:rFonts w:ascii="Arial" w:eastAsiaTheme="minorEastAsia" w:hAnsi="Arial" w:cs="Arial"/>
                <w:color w:val="000000" w:themeColor="text1"/>
                <w:szCs w:val="24"/>
                <w:lang w:eastAsia="en-US"/>
              </w:rPr>
              <w:t>The organisation contributes to the assessment of</w:t>
            </w:r>
            <w:r w:rsidR="001520AB" w:rsidRPr="004F71BA">
              <w:rPr>
                <w:rFonts w:ascii="Arial" w:eastAsiaTheme="minorEastAsia" w:hAnsi="Arial" w:cs="Arial"/>
                <w:color w:val="000000" w:themeColor="text1"/>
                <w:szCs w:val="24"/>
                <w:lang w:eastAsia="en-US"/>
              </w:rPr>
              <w:t xml:space="preserve"> and</w:t>
            </w:r>
            <w:r w:rsidRPr="004F71BA">
              <w:rPr>
                <w:rFonts w:ascii="Arial" w:eastAsiaTheme="minorEastAsia" w:hAnsi="Arial" w:cs="Arial"/>
                <w:color w:val="000000" w:themeColor="text1"/>
                <w:szCs w:val="24"/>
                <w:lang w:eastAsia="en-US"/>
              </w:rPr>
              <w:t xml:space="preserve"> responses to the protection and care needs of the young person and suppor</w:t>
            </w:r>
            <w:r w:rsidR="00504425" w:rsidRPr="004F71BA">
              <w:rPr>
                <w:rFonts w:ascii="Arial" w:eastAsiaTheme="minorEastAsia" w:hAnsi="Arial" w:cs="Arial"/>
                <w:color w:val="000000" w:themeColor="text1"/>
                <w:szCs w:val="24"/>
                <w:lang w:eastAsia="en-US"/>
              </w:rPr>
              <w:t>ts</w:t>
            </w:r>
            <w:r w:rsidRPr="004F71BA">
              <w:rPr>
                <w:rFonts w:ascii="Arial" w:eastAsiaTheme="minorEastAsia" w:hAnsi="Arial" w:cs="Arial"/>
                <w:color w:val="000000" w:themeColor="text1"/>
                <w:szCs w:val="24"/>
                <w:lang w:eastAsia="en-US"/>
              </w:rPr>
              <w:t xml:space="preserve"> their families in accordance with </w:t>
            </w:r>
            <w:r w:rsidRPr="004F71BA">
              <w:rPr>
                <w:rFonts w:ascii="Arial" w:eastAsiaTheme="minorEastAsia" w:hAnsi="Arial" w:cs="Arial"/>
                <w:i/>
                <w:iCs/>
                <w:color w:val="000000" w:themeColor="text1"/>
                <w:szCs w:val="24"/>
                <w:lang w:eastAsia="en-US"/>
              </w:rPr>
              <w:t>section 159B(d) Child Protection Act 1999</w:t>
            </w:r>
            <w:r w:rsidRPr="004F71BA">
              <w:rPr>
                <w:rFonts w:ascii="Arial" w:eastAsiaTheme="minorEastAsia" w:hAnsi="Arial" w:cs="Arial"/>
                <w:color w:val="000000" w:themeColor="text1"/>
                <w:szCs w:val="24"/>
                <w:lang w:eastAsia="en-US"/>
              </w:rPr>
              <w:t xml:space="preserve"> and DCYJMA’s </w:t>
            </w:r>
            <w:r w:rsidRPr="004F71BA">
              <w:rPr>
                <w:rFonts w:ascii="Arial" w:eastAsiaTheme="minorEastAsia" w:hAnsi="Arial" w:cs="Arial"/>
                <w:i/>
                <w:iCs/>
                <w:color w:val="000000" w:themeColor="text1"/>
                <w:szCs w:val="24"/>
                <w:lang w:eastAsia="en-US"/>
              </w:rPr>
              <w:t>Information Sharing Guidelines – To meet the protection and care needs and promote the wellbeing of children.</w:t>
            </w:r>
          </w:p>
        </w:tc>
      </w:tr>
      <w:tr w:rsidR="00CD70E6" w:rsidRPr="00787A2F" w14:paraId="23106BE5" w14:textId="77777777" w:rsidTr="005A31AB">
        <w:trPr>
          <w:trHeight w:val="1963"/>
        </w:trPr>
        <w:tc>
          <w:tcPr>
            <w:tcW w:w="1537" w:type="dxa"/>
            <w:shd w:val="clear" w:color="auto" w:fill="auto"/>
            <w:vAlign w:val="center"/>
          </w:tcPr>
          <w:p w14:paraId="49D0E3CF" w14:textId="403AF84F"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4" w:type="dxa"/>
            <w:shd w:val="clear" w:color="auto" w:fill="FFFFFF" w:themeFill="background1"/>
            <w:vAlign w:val="center"/>
          </w:tcPr>
          <w:p w14:paraId="6DC0500B" w14:textId="77777777" w:rsidR="00CD70E6" w:rsidRPr="004F71BA"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4F71BA">
              <w:rPr>
                <w:rFonts w:ascii="Arial" w:hAnsi="Arial" w:cs="Arial"/>
                <w:spacing w:val="2"/>
              </w:rPr>
              <w:t>Documented processes for:</w:t>
            </w:r>
          </w:p>
          <w:p w14:paraId="05CB99A8" w14:textId="77777777" w:rsidR="00CD70E6" w:rsidRPr="004F71BA" w:rsidRDefault="00CD70E6" w:rsidP="00CD70E6">
            <w:pPr>
              <w:pStyle w:val="ListParagraph"/>
              <w:numPr>
                <w:ilvl w:val="0"/>
                <w:numId w:val="49"/>
              </w:numPr>
              <w:spacing w:after="0" w:line="240" w:lineRule="auto"/>
              <w:rPr>
                <w:rFonts w:ascii="Arial" w:hAnsi="Arial" w:cs="Arial"/>
              </w:rPr>
            </w:pPr>
            <w:r w:rsidRPr="004F71BA">
              <w:rPr>
                <w:rFonts w:ascii="Arial" w:hAnsi="Arial" w:cs="Arial"/>
              </w:rPr>
              <w:t xml:space="preserve">intake, assessment and recording individual/s needs, strengths, </w:t>
            </w:r>
            <w:proofErr w:type="gramStart"/>
            <w:r w:rsidRPr="004F71BA">
              <w:rPr>
                <w:rFonts w:ascii="Arial" w:hAnsi="Arial" w:cs="Arial"/>
              </w:rPr>
              <w:t>goals</w:t>
            </w:r>
            <w:proofErr w:type="gramEnd"/>
            <w:r w:rsidRPr="004F71BA">
              <w:rPr>
                <w:rFonts w:ascii="Arial" w:hAnsi="Arial" w:cs="Arial"/>
              </w:rPr>
              <w:t xml:space="preserve"> and aspirations</w:t>
            </w:r>
          </w:p>
          <w:p w14:paraId="6ED2659F" w14:textId="77777777" w:rsidR="00CD70E6" w:rsidRPr="004F71BA" w:rsidRDefault="00CD70E6" w:rsidP="00CD70E6">
            <w:pPr>
              <w:pStyle w:val="ListParagraph"/>
              <w:numPr>
                <w:ilvl w:val="0"/>
                <w:numId w:val="49"/>
              </w:numPr>
              <w:spacing w:after="0" w:line="240" w:lineRule="auto"/>
              <w:rPr>
                <w:rFonts w:ascii="Arial" w:hAnsi="Arial" w:cs="Arial"/>
              </w:rPr>
            </w:pPr>
            <w:r w:rsidRPr="004F71BA">
              <w:rPr>
                <w:rFonts w:ascii="Arial" w:hAnsi="Arial" w:cs="Arial"/>
              </w:rPr>
              <w:t xml:space="preserve">planning how services will be delivered to individuals </w:t>
            </w:r>
          </w:p>
          <w:p w14:paraId="18916951" w14:textId="6F224877" w:rsidR="00CD70E6" w:rsidRPr="004F71BA" w:rsidRDefault="00CD70E6" w:rsidP="00CD70E6">
            <w:pPr>
              <w:pStyle w:val="ListParagraph"/>
              <w:numPr>
                <w:ilvl w:val="0"/>
                <w:numId w:val="49"/>
              </w:numPr>
              <w:spacing w:after="60" w:line="240" w:lineRule="auto"/>
              <w:contextualSpacing w:val="0"/>
              <w:rPr>
                <w:rFonts w:ascii="Arial" w:hAnsi="Arial" w:cs="Arial"/>
              </w:rPr>
            </w:pPr>
            <w:r w:rsidRPr="004F71BA">
              <w:rPr>
                <w:rFonts w:ascii="Arial" w:hAnsi="Arial" w:cs="Arial"/>
              </w:rPr>
              <w:t>ensuring the active participation of individuals in planning including informing people using services about changes in service provision</w:t>
            </w:r>
            <w:r w:rsidR="00016A67" w:rsidRPr="004F71BA">
              <w:rPr>
                <w:rFonts w:ascii="Arial" w:hAnsi="Arial" w:cs="Arial"/>
              </w:rPr>
              <w:t>.</w:t>
            </w:r>
          </w:p>
          <w:p w14:paraId="4A511FE1" w14:textId="15AEC4A7"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color w:val="000000"/>
              </w:rPr>
            </w:pPr>
            <w:r w:rsidRPr="004F71BA">
              <w:rPr>
                <w:rFonts w:ascii="Arial" w:hAnsi="Arial" w:cs="Arial"/>
                <w:spacing w:val="2"/>
              </w:rPr>
              <w:t xml:space="preserve">Newsletters to people using services and staff promoting relevant community activities and events that may assist people using services to meet their needs, </w:t>
            </w:r>
            <w:proofErr w:type="gramStart"/>
            <w:r w:rsidRPr="004F71BA">
              <w:rPr>
                <w:rFonts w:ascii="Arial" w:hAnsi="Arial" w:cs="Arial"/>
                <w:spacing w:val="2"/>
              </w:rPr>
              <w:t>goals</w:t>
            </w:r>
            <w:proofErr w:type="gramEnd"/>
            <w:r w:rsidRPr="004F71BA">
              <w:rPr>
                <w:rFonts w:ascii="Arial" w:hAnsi="Arial" w:cs="Arial"/>
                <w:spacing w:val="2"/>
              </w:rPr>
              <w:t xml:space="preserve"> and aspirations</w:t>
            </w:r>
            <w:r w:rsidR="00EC39C8" w:rsidRPr="004F71BA">
              <w:rPr>
                <w:rFonts w:ascii="Arial" w:hAnsi="Arial" w:cs="Arial"/>
                <w:spacing w:val="2"/>
              </w:rPr>
              <w:t>.</w:t>
            </w:r>
          </w:p>
          <w:p w14:paraId="302EB2DA" w14:textId="5731C15B" w:rsidR="005A31AB" w:rsidRPr="004F71BA" w:rsidRDefault="005A31AB" w:rsidP="003C00D5">
            <w:pPr>
              <w:pStyle w:val="Heading4"/>
            </w:pPr>
            <w:r w:rsidRPr="004F71BA">
              <w:t>Services for Aboriginal and Torres Strait Islander children and families</w:t>
            </w:r>
          </w:p>
          <w:p w14:paraId="0A90206D" w14:textId="1142F4D2" w:rsidR="005A31AB" w:rsidRPr="004F71BA" w:rsidRDefault="005A31AB" w:rsidP="005A31AB">
            <w:pPr>
              <w:pStyle w:val="ListParagraph"/>
              <w:widowControl w:val="0"/>
              <w:numPr>
                <w:ilvl w:val="0"/>
                <w:numId w:val="60"/>
              </w:numPr>
              <w:spacing w:before="144" w:after="144"/>
              <w:rPr>
                <w:rFonts w:ascii="Arial" w:hAnsi="Arial" w:cs="Arial"/>
              </w:rPr>
            </w:pPr>
            <w:r w:rsidRPr="004F71BA">
              <w:rPr>
                <w:rFonts w:ascii="Arial" w:hAnsi="Arial" w:cs="Arial"/>
              </w:rPr>
              <w:t xml:space="preserve">Culturally appropriate </w:t>
            </w:r>
            <w:proofErr w:type="gramStart"/>
            <w:r w:rsidRPr="004F71BA">
              <w:rPr>
                <w:rFonts w:ascii="Arial" w:hAnsi="Arial" w:cs="Arial"/>
              </w:rPr>
              <w:t>decision making</w:t>
            </w:r>
            <w:proofErr w:type="gramEnd"/>
            <w:r w:rsidRPr="004F71BA">
              <w:rPr>
                <w:rFonts w:ascii="Arial" w:hAnsi="Arial" w:cs="Arial"/>
              </w:rPr>
              <w:t xml:space="preserve"> processes when engaging children, families and kin in developing a plan</w:t>
            </w:r>
            <w:r w:rsidR="00016A67" w:rsidRPr="004F71BA">
              <w:rPr>
                <w:rFonts w:ascii="Arial" w:hAnsi="Arial" w:cs="Arial"/>
              </w:rPr>
              <w:t>.</w:t>
            </w:r>
            <w:r w:rsidRPr="004F71BA">
              <w:rPr>
                <w:rFonts w:ascii="Arial" w:hAnsi="Arial" w:cs="Arial"/>
              </w:rPr>
              <w:t xml:space="preserve"> </w:t>
            </w:r>
          </w:p>
          <w:p w14:paraId="5638B729" w14:textId="50B6CBDE" w:rsidR="005A31AB" w:rsidRPr="004F71BA" w:rsidRDefault="005A31AB" w:rsidP="005A31AB">
            <w:pPr>
              <w:pStyle w:val="ListParagraph"/>
              <w:widowControl w:val="0"/>
              <w:numPr>
                <w:ilvl w:val="0"/>
                <w:numId w:val="60"/>
              </w:numPr>
              <w:spacing w:before="144" w:after="144"/>
              <w:rPr>
                <w:rFonts w:ascii="Arial" w:hAnsi="Arial" w:cs="Arial"/>
              </w:rPr>
            </w:pPr>
            <w:r w:rsidRPr="004F71BA">
              <w:rPr>
                <w:rFonts w:ascii="Arial" w:hAnsi="Arial" w:cs="Arial"/>
              </w:rPr>
              <w:t xml:space="preserve">Feedback confirms that the service has worked with the child and family to identify the ‘right people’ </w:t>
            </w:r>
            <w:proofErr w:type="gramStart"/>
            <w:r w:rsidRPr="004F71BA">
              <w:rPr>
                <w:rFonts w:ascii="Arial" w:hAnsi="Arial" w:cs="Arial"/>
              </w:rPr>
              <w:t>e.g.</w:t>
            </w:r>
            <w:proofErr w:type="gramEnd"/>
            <w:r w:rsidRPr="004F71BA">
              <w:rPr>
                <w:rFonts w:ascii="Arial" w:hAnsi="Arial" w:cs="Arial"/>
              </w:rPr>
              <w:t xml:space="preserve"> independent person who should be part of their support team and be involved in decision making</w:t>
            </w:r>
            <w:r w:rsidR="00016A67" w:rsidRPr="004F71BA">
              <w:rPr>
                <w:rFonts w:ascii="Arial" w:hAnsi="Arial" w:cs="Arial"/>
              </w:rPr>
              <w:t>.</w:t>
            </w:r>
            <w:r w:rsidRPr="004F71BA">
              <w:rPr>
                <w:rFonts w:ascii="Arial" w:hAnsi="Arial" w:cs="Arial"/>
              </w:rPr>
              <w:t xml:space="preserve"> </w:t>
            </w:r>
          </w:p>
          <w:p w14:paraId="56485697" w14:textId="6CBAE9CC" w:rsidR="005A31AB" w:rsidRPr="004F71BA" w:rsidRDefault="005A31AB" w:rsidP="001A7326">
            <w:pPr>
              <w:pStyle w:val="ListParagraph"/>
              <w:widowControl w:val="0"/>
              <w:numPr>
                <w:ilvl w:val="0"/>
                <w:numId w:val="60"/>
              </w:numPr>
              <w:spacing w:before="144" w:after="144"/>
              <w:rPr>
                <w:rFonts w:ascii="Arial" w:hAnsi="Arial" w:cs="Arial"/>
              </w:rPr>
            </w:pPr>
            <w:r w:rsidRPr="004F71BA">
              <w:rPr>
                <w:rFonts w:ascii="Arial" w:hAnsi="Arial" w:cs="Arial"/>
              </w:rPr>
              <w:t>Evidence that children and families have been encouraged to bring a representative/ support person with them to planning meetings</w:t>
            </w:r>
            <w:r w:rsidR="00EC39C8" w:rsidRPr="004F71BA">
              <w:rPr>
                <w:rFonts w:ascii="Arial" w:hAnsi="Arial" w:cs="Arial"/>
              </w:rPr>
              <w:t>.</w:t>
            </w:r>
            <w:r w:rsidRPr="004F71BA">
              <w:rPr>
                <w:rFonts w:ascii="Arial" w:hAnsi="Arial" w:cs="Arial"/>
              </w:rPr>
              <w:t xml:space="preserve"> </w:t>
            </w:r>
          </w:p>
          <w:p w14:paraId="1B1DC642" w14:textId="77777777" w:rsidR="000A35B8" w:rsidRPr="004F71BA" w:rsidRDefault="000A35B8" w:rsidP="001471A2">
            <w:pPr>
              <w:pStyle w:val="ListParagraph"/>
              <w:autoSpaceDE w:val="0"/>
              <w:autoSpaceDN w:val="0"/>
              <w:adjustRightInd w:val="0"/>
              <w:spacing w:after="20"/>
              <w:ind w:left="360"/>
              <w:rPr>
                <w:rFonts w:ascii="Arial" w:hAnsi="Arial" w:cs="Arial"/>
                <w:color w:val="000000"/>
              </w:rPr>
            </w:pPr>
          </w:p>
          <w:p w14:paraId="604B82E7" w14:textId="77777777" w:rsidR="0066523A" w:rsidRPr="004F71BA" w:rsidRDefault="0066523A" w:rsidP="003C00D5">
            <w:pPr>
              <w:pStyle w:val="Heading4"/>
            </w:pPr>
            <w:r w:rsidRPr="004F71BA">
              <w:t>Domestic and Family Violence services</w:t>
            </w:r>
          </w:p>
          <w:p w14:paraId="4BE9C936" w14:textId="00E05A02" w:rsidR="0066523A" w:rsidRPr="004F71BA" w:rsidRDefault="0066523A" w:rsidP="0066523A">
            <w:pPr>
              <w:widowControl w:val="0"/>
              <w:spacing w:before="144" w:after="144"/>
              <w:rPr>
                <w:rFonts w:cs="Arial"/>
                <w:lang w:val="en-US"/>
              </w:rPr>
            </w:pPr>
            <w:r w:rsidRPr="004F71BA">
              <w:rPr>
                <w:rFonts w:cs="Arial"/>
                <w:lang w:val="en-US"/>
              </w:rPr>
              <w:t xml:space="preserve">Policies, procedures, tools, </w:t>
            </w:r>
            <w:proofErr w:type="gramStart"/>
            <w:r w:rsidRPr="004F71BA">
              <w:rPr>
                <w:rFonts w:cs="Arial"/>
                <w:lang w:val="en-US"/>
              </w:rPr>
              <w:t>records</w:t>
            </w:r>
            <w:proofErr w:type="gramEnd"/>
            <w:r w:rsidR="001520AB" w:rsidRPr="004F71BA">
              <w:rPr>
                <w:rFonts w:cs="Arial"/>
                <w:lang w:val="en-US"/>
              </w:rPr>
              <w:t xml:space="preserve"> and</w:t>
            </w:r>
            <w:r w:rsidRPr="004F71BA">
              <w:rPr>
                <w:rFonts w:cs="Arial"/>
                <w:lang w:val="en-US"/>
              </w:rPr>
              <w:t xml:space="preserve"> processes demonstrate flexible and inclusive methods of service delivery: </w:t>
            </w:r>
          </w:p>
          <w:p w14:paraId="62D8E8AB"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where appropriate, services are delivered using a case management framework or similar, with an expectation that responses provided include </w:t>
            </w:r>
            <w:r w:rsidRPr="004F71BA">
              <w:rPr>
                <w:rFonts w:ascii="Arial" w:hAnsi="Arial" w:cs="Arial"/>
                <w:lang w:val="en-US"/>
              </w:rPr>
              <w:lastRenderedPageBreak/>
              <w:t xml:space="preserve">advice and referral, </w:t>
            </w:r>
            <w:proofErr w:type="spellStart"/>
            <w:r w:rsidRPr="004F71BA">
              <w:rPr>
                <w:rFonts w:ascii="Arial" w:hAnsi="Arial" w:cs="Arial"/>
                <w:lang w:val="en-US"/>
              </w:rPr>
              <w:t>individualised</w:t>
            </w:r>
            <w:proofErr w:type="spellEnd"/>
            <w:r w:rsidRPr="004F71BA">
              <w:rPr>
                <w:rFonts w:ascii="Arial" w:hAnsi="Arial" w:cs="Arial"/>
                <w:lang w:val="en-US"/>
              </w:rPr>
              <w:t xml:space="preserve"> risk and needs assessment, </w:t>
            </w:r>
            <w:proofErr w:type="spellStart"/>
            <w:r w:rsidRPr="004F71BA">
              <w:rPr>
                <w:rFonts w:ascii="Arial" w:hAnsi="Arial" w:cs="Arial"/>
                <w:lang w:val="en-US"/>
              </w:rPr>
              <w:t>individualised</w:t>
            </w:r>
            <w:proofErr w:type="spellEnd"/>
            <w:r w:rsidRPr="004F71BA">
              <w:rPr>
                <w:rFonts w:ascii="Arial" w:hAnsi="Arial" w:cs="Arial"/>
                <w:lang w:val="en-US"/>
              </w:rPr>
              <w:t xml:space="preserve"> </w:t>
            </w:r>
            <w:proofErr w:type="gramStart"/>
            <w:r w:rsidRPr="004F71BA">
              <w:rPr>
                <w:rFonts w:ascii="Arial" w:hAnsi="Arial" w:cs="Arial"/>
                <w:lang w:val="en-US"/>
              </w:rPr>
              <w:t>safety</w:t>
            </w:r>
            <w:proofErr w:type="gramEnd"/>
            <w:r w:rsidRPr="004F71BA">
              <w:rPr>
                <w:rFonts w:ascii="Arial" w:hAnsi="Arial" w:cs="Arial"/>
                <w:lang w:val="en-US"/>
              </w:rPr>
              <w:t xml:space="preserve"> and support planning (see 4.2), direct service and case coordination and a system for ongoing review of cases</w:t>
            </w:r>
          </w:p>
          <w:p w14:paraId="3662CFF9"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services are delivered from a client </w:t>
            </w:r>
            <w:proofErr w:type="spellStart"/>
            <w:r w:rsidRPr="004F71BA">
              <w:rPr>
                <w:rFonts w:ascii="Arial" w:hAnsi="Arial" w:cs="Arial"/>
                <w:lang w:val="en-US"/>
              </w:rPr>
              <w:t>centred</w:t>
            </w:r>
            <w:proofErr w:type="spellEnd"/>
            <w:r w:rsidRPr="004F71BA">
              <w:rPr>
                <w:rFonts w:ascii="Arial" w:hAnsi="Arial" w:cs="Arial"/>
                <w:lang w:val="en-US"/>
              </w:rPr>
              <w:t xml:space="preserve"> framework where dignity of choice and self-determination are respected</w:t>
            </w:r>
          </w:p>
          <w:p w14:paraId="07D153DC"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where appropriate, assessments include consideration for and of children, family, kinship relations and support networks </w:t>
            </w:r>
          </w:p>
          <w:p w14:paraId="048ACE95"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recognition of diversity and intersectionality</w:t>
            </w:r>
          </w:p>
          <w:p w14:paraId="5C23CB52"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evidence of culturally safe practice, for example: </w:t>
            </w:r>
          </w:p>
          <w:p w14:paraId="643BF489"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acknowledgement of local systems, processes, </w:t>
            </w:r>
            <w:proofErr w:type="gramStart"/>
            <w:r w:rsidRPr="004F71BA">
              <w:rPr>
                <w:rFonts w:ascii="Arial" w:hAnsi="Arial" w:cs="Arial"/>
                <w:lang w:val="en-US"/>
              </w:rPr>
              <w:t>knowledge</w:t>
            </w:r>
            <w:proofErr w:type="gramEnd"/>
            <w:r w:rsidRPr="004F71BA">
              <w:rPr>
                <w:rFonts w:ascii="Arial" w:hAnsi="Arial" w:cs="Arial"/>
                <w:lang w:val="en-US"/>
              </w:rPr>
              <w:t xml:space="preserve"> and skills </w:t>
            </w:r>
          </w:p>
          <w:p w14:paraId="6B210D40"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understanding that a response in the best interest of the client may be an adaptation of a case management framework and include a wider family lens</w:t>
            </w:r>
          </w:p>
          <w:p w14:paraId="6E063626" w14:textId="77777777" w:rsidR="0066523A" w:rsidRPr="004F71BA" w:rsidRDefault="0066523A" w:rsidP="0066523A">
            <w:pPr>
              <w:pStyle w:val="ListParagraph"/>
              <w:widowControl w:val="0"/>
              <w:numPr>
                <w:ilvl w:val="0"/>
                <w:numId w:val="88"/>
              </w:numPr>
              <w:spacing w:before="144" w:after="144"/>
              <w:rPr>
                <w:rFonts w:ascii="Arial" w:hAnsi="Arial" w:cs="Arial"/>
                <w:lang w:val="en-US"/>
              </w:rPr>
            </w:pPr>
            <w:r w:rsidRPr="004F71BA">
              <w:rPr>
                <w:rFonts w:ascii="Arial" w:hAnsi="Arial" w:cs="Arial"/>
                <w:lang w:val="en-US"/>
              </w:rPr>
              <w:t xml:space="preserve">a holistic approach to seeking information about the availability of services in each community </w:t>
            </w:r>
          </w:p>
          <w:p w14:paraId="1D821947" w14:textId="54AB6EF8" w:rsidR="0066523A" w:rsidRPr="004F71BA" w:rsidRDefault="0066523A" w:rsidP="00016A67">
            <w:pPr>
              <w:pStyle w:val="ListParagraph"/>
              <w:widowControl w:val="0"/>
              <w:numPr>
                <w:ilvl w:val="0"/>
                <w:numId w:val="88"/>
              </w:numPr>
              <w:spacing w:before="144" w:after="144"/>
              <w:rPr>
                <w:rFonts w:cs="Arial"/>
                <w:color w:val="000000"/>
              </w:rPr>
            </w:pPr>
            <w:r w:rsidRPr="004F71BA">
              <w:rPr>
                <w:rFonts w:ascii="Arial" w:hAnsi="Arial" w:cs="Arial"/>
                <w:lang w:val="en-US"/>
              </w:rPr>
              <w:t xml:space="preserve">working in close collaboration with Aboriginal and Torres Strait Islander people, families, </w:t>
            </w:r>
            <w:proofErr w:type="gramStart"/>
            <w:r w:rsidRPr="004F71BA">
              <w:rPr>
                <w:rFonts w:ascii="Arial" w:hAnsi="Arial" w:cs="Arial"/>
                <w:lang w:val="en-US"/>
              </w:rPr>
              <w:t>communities</w:t>
            </w:r>
            <w:proofErr w:type="gramEnd"/>
            <w:r w:rsidR="001520AB" w:rsidRPr="004F71BA">
              <w:rPr>
                <w:rFonts w:ascii="Arial" w:hAnsi="Arial" w:cs="Arial"/>
                <w:lang w:val="en-US"/>
              </w:rPr>
              <w:t xml:space="preserve"> and</w:t>
            </w:r>
            <w:r w:rsidRPr="004F71BA">
              <w:rPr>
                <w:rFonts w:ascii="Arial" w:hAnsi="Arial" w:cs="Arial"/>
                <w:lang w:val="en-US"/>
              </w:rPr>
              <w:t xml:space="preserve"> Elders.</w:t>
            </w:r>
          </w:p>
        </w:tc>
      </w:tr>
    </w:tbl>
    <w:p w14:paraId="48080562" w14:textId="1BEF31E7" w:rsidR="00CD70E6" w:rsidRPr="00787A2F" w:rsidRDefault="00CD70E6" w:rsidP="00CD70E6">
      <w:pPr>
        <w:autoSpaceDE w:val="0"/>
        <w:autoSpaceDN w:val="0"/>
        <w:adjustRightInd w:val="0"/>
        <w:spacing w:after="20" w:line="288" w:lineRule="auto"/>
        <w:rPr>
          <w:rFonts w:cs="Arial"/>
          <w:sz w:val="2"/>
          <w:szCs w:val="2"/>
        </w:rPr>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4276AFEF" w14:textId="77777777" w:rsidTr="00C103A3">
        <w:trPr>
          <w:trHeight w:val="466"/>
        </w:trPr>
        <w:tc>
          <w:tcPr>
            <w:tcW w:w="9973" w:type="dxa"/>
            <w:gridSpan w:val="2"/>
            <w:shd w:val="clear" w:color="auto" w:fill="64BAAF"/>
            <w:vAlign w:val="center"/>
          </w:tcPr>
          <w:p w14:paraId="76C36E98" w14:textId="77777777" w:rsidR="00CD70E6" w:rsidRPr="00787A2F" w:rsidRDefault="00CD70E6" w:rsidP="003857D1">
            <w:pPr>
              <w:autoSpaceDE w:val="0"/>
              <w:autoSpaceDN w:val="0"/>
              <w:adjustRightInd w:val="0"/>
              <w:spacing w:before="60" w:line="276" w:lineRule="auto"/>
              <w:rPr>
                <w:b/>
                <w:bCs/>
                <w:szCs w:val="22"/>
              </w:rPr>
            </w:pPr>
            <w:r w:rsidRPr="00787A2F">
              <w:rPr>
                <w:rFonts w:cs="Arial"/>
                <w:b/>
                <w:bCs/>
                <w:sz w:val="28"/>
                <w:szCs w:val="28"/>
              </w:rPr>
              <w:lastRenderedPageBreak/>
              <w:t>Indicator 3.2: The organisation formulates service delivery that respects and values the individual (</w:t>
            </w:r>
            <w:proofErr w:type="gramStart"/>
            <w:r w:rsidRPr="00787A2F">
              <w:rPr>
                <w:rFonts w:cs="Arial"/>
                <w:b/>
                <w:bCs/>
                <w:sz w:val="28"/>
                <w:szCs w:val="28"/>
              </w:rPr>
              <w:t>e.g.</w:t>
            </w:r>
            <w:proofErr w:type="gramEnd"/>
            <w:r w:rsidRPr="00787A2F">
              <w:rPr>
                <w:rFonts w:cs="Arial"/>
                <w:b/>
                <w:bCs/>
                <w:sz w:val="28"/>
                <w:szCs w:val="28"/>
              </w:rPr>
              <w:t xml:space="preserve"> identity, gender, sexuality, culture, age and religious beliefs).</w:t>
            </w:r>
          </w:p>
        </w:tc>
      </w:tr>
      <w:tr w:rsidR="00CD70E6" w:rsidRPr="00787A2F" w14:paraId="14FC6E3A" w14:textId="77777777" w:rsidTr="00C103A3">
        <w:trPr>
          <w:trHeight w:val="466"/>
        </w:trPr>
        <w:tc>
          <w:tcPr>
            <w:tcW w:w="9973" w:type="dxa"/>
            <w:gridSpan w:val="2"/>
            <w:shd w:val="clear" w:color="auto" w:fill="64BAAF"/>
            <w:vAlign w:val="center"/>
          </w:tcPr>
          <w:p w14:paraId="5E484142"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 w:val="24"/>
              </w:rPr>
            </w:pPr>
            <w:r w:rsidRPr="00787A2F">
              <w:rPr>
                <w:b/>
                <w:bCs/>
                <w:szCs w:val="22"/>
              </w:rPr>
              <w:t xml:space="preserve">As a part of meeting Indicator 3.2,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5A3E6EE5" w14:textId="77777777" w:rsidTr="00FD7B12">
        <w:trPr>
          <w:trHeight w:val="2249"/>
        </w:trPr>
        <w:tc>
          <w:tcPr>
            <w:tcW w:w="1537" w:type="dxa"/>
            <w:shd w:val="clear" w:color="auto" w:fill="FFFF66"/>
            <w:vAlign w:val="center"/>
          </w:tcPr>
          <w:p w14:paraId="331D541A" w14:textId="5A715C7D" w:rsidR="00CD70E6" w:rsidRPr="00787A2F" w:rsidRDefault="007C4F13" w:rsidP="003857D1">
            <w:pPr>
              <w:rPr>
                <w:rFonts w:cs="Arial"/>
              </w:rPr>
            </w:pPr>
            <w:r>
              <w:rPr>
                <w:b/>
                <w:bCs/>
                <w:color w:val="000000"/>
                <w:szCs w:val="22"/>
              </w:rPr>
              <w:t>Common</w:t>
            </w:r>
            <w:r>
              <w:rPr>
                <w:rFonts w:asciiTheme="minorHAnsi" w:eastAsiaTheme="minorHAnsi" w:hAnsiTheme="minorHAnsi"/>
                <w:noProof/>
                <w:szCs w:val="22"/>
                <w:lang w:eastAsia="en-AU"/>
              </w:rPr>
              <w:t xml:space="preserve"> </w:t>
            </w:r>
          </w:p>
        </w:tc>
        <w:tc>
          <w:tcPr>
            <w:tcW w:w="8436" w:type="dxa"/>
            <w:shd w:val="clear" w:color="auto" w:fill="FFFFFF" w:themeFill="background1"/>
            <w:vAlign w:val="center"/>
          </w:tcPr>
          <w:p w14:paraId="073049A8" w14:textId="0729C5A7" w:rsidR="00CD70E6" w:rsidRPr="004F71BA" w:rsidRDefault="00CD70E6" w:rsidP="001471A2">
            <w:pPr>
              <w:numPr>
                <w:ilvl w:val="0"/>
                <w:numId w:val="15"/>
              </w:numPr>
              <w:spacing w:before="60" w:after="60" w:line="276" w:lineRule="auto"/>
              <w:ind w:left="336" w:hanging="291"/>
              <w:rPr>
                <w:rFonts w:cs="Arial"/>
                <w:color w:val="000000" w:themeColor="text1"/>
              </w:rPr>
            </w:pPr>
            <w:r w:rsidRPr="004F71BA">
              <w:rPr>
                <w:rFonts w:cs="Arial"/>
                <w:color w:val="000000" w:themeColor="text1"/>
              </w:rPr>
              <w:t xml:space="preserve">Staff and management can describe how the organisation tailors support towards the </w:t>
            </w:r>
            <w:r w:rsidR="00C25D0B" w:rsidRPr="004F71BA">
              <w:rPr>
                <w:rFonts w:cs="Arial"/>
                <w:color w:val="000000" w:themeColor="text1"/>
              </w:rPr>
              <w:t>individual</w:t>
            </w:r>
            <w:r w:rsidRPr="004F71BA">
              <w:rPr>
                <w:rFonts w:cs="Arial"/>
                <w:color w:val="000000" w:themeColor="text1"/>
              </w:rPr>
              <w:t xml:space="preserve"> needs</w:t>
            </w:r>
            <w:r w:rsidR="00D60E75" w:rsidRPr="004F71BA">
              <w:rPr>
                <w:rFonts w:cs="Arial"/>
                <w:color w:val="000000" w:themeColor="text1"/>
              </w:rPr>
              <w:t>, preferences</w:t>
            </w:r>
            <w:r w:rsidR="001520AB" w:rsidRPr="004F71BA">
              <w:rPr>
                <w:rFonts w:cs="Arial"/>
                <w:color w:val="000000" w:themeColor="text1"/>
              </w:rPr>
              <w:t xml:space="preserve"> and</w:t>
            </w:r>
            <w:r w:rsidR="00C86013" w:rsidRPr="004F71BA">
              <w:rPr>
                <w:rFonts w:cs="Arial"/>
                <w:color w:val="000000" w:themeColor="text1"/>
              </w:rPr>
              <w:t xml:space="preserve"> human rights </w:t>
            </w:r>
            <w:r w:rsidRPr="004F71BA">
              <w:rPr>
                <w:rFonts w:cs="Arial"/>
                <w:color w:val="000000" w:themeColor="text1"/>
              </w:rPr>
              <w:t>of people using the services.</w:t>
            </w:r>
          </w:p>
          <w:p w14:paraId="62866E32" w14:textId="77777777" w:rsidR="00CD70E6" w:rsidRPr="004F71BA" w:rsidRDefault="00CD70E6" w:rsidP="001471A2">
            <w:pPr>
              <w:numPr>
                <w:ilvl w:val="0"/>
                <w:numId w:val="15"/>
              </w:numPr>
              <w:spacing w:before="60" w:after="60" w:line="276" w:lineRule="auto"/>
              <w:ind w:left="336" w:hanging="291"/>
              <w:rPr>
                <w:rFonts w:cs="Arial"/>
                <w:color w:val="000000" w:themeColor="text1"/>
              </w:rPr>
            </w:pPr>
            <w:r w:rsidRPr="004F71BA">
              <w:rPr>
                <w:rFonts w:cs="Arial"/>
                <w:color w:val="000000" w:themeColor="text1"/>
              </w:rPr>
              <w:t xml:space="preserve">Records of service planning and/or stakeholders confirm that services are delivered in a safe and inclusive environment which is adapted to meet the needs of people using the services, where necessary. </w:t>
            </w:r>
          </w:p>
        </w:tc>
      </w:tr>
      <w:tr w:rsidR="0066523A" w:rsidRPr="00787A2F" w14:paraId="36095340" w14:textId="77777777" w:rsidTr="00A52BE8">
        <w:trPr>
          <w:trHeight w:val="1677"/>
        </w:trPr>
        <w:tc>
          <w:tcPr>
            <w:tcW w:w="1537" w:type="dxa"/>
            <w:shd w:val="clear" w:color="auto" w:fill="F6640A"/>
            <w:vAlign w:val="center"/>
          </w:tcPr>
          <w:p w14:paraId="2784742D" w14:textId="1A435615" w:rsidR="0066523A" w:rsidRDefault="0066523A" w:rsidP="003857D1">
            <w:pPr>
              <w:widowControl w:val="0"/>
              <w:tabs>
                <w:tab w:val="left" w:pos="360"/>
              </w:tabs>
              <w:autoSpaceDE w:val="0"/>
              <w:autoSpaceDN w:val="0"/>
              <w:adjustRightInd w:val="0"/>
              <w:rPr>
                <w:b/>
                <w:color w:val="FFFFFF" w:themeColor="background1"/>
                <w:szCs w:val="22"/>
              </w:rPr>
            </w:pPr>
            <w:r>
              <w:rPr>
                <w:b/>
                <w:color w:val="000000" w:themeColor="text1"/>
                <w:szCs w:val="22"/>
              </w:rPr>
              <w:t>Domestic &amp; Family Violence</w:t>
            </w:r>
          </w:p>
        </w:tc>
        <w:tc>
          <w:tcPr>
            <w:tcW w:w="8436" w:type="dxa"/>
            <w:shd w:val="clear" w:color="auto" w:fill="FFFFFF" w:themeFill="background1"/>
            <w:vAlign w:val="center"/>
          </w:tcPr>
          <w:p w14:paraId="4C00418A" w14:textId="77777777" w:rsidR="0066523A" w:rsidRPr="004F71BA" w:rsidRDefault="0066523A" w:rsidP="0066523A">
            <w:pPr>
              <w:pStyle w:val="ListParagraph"/>
              <w:numPr>
                <w:ilvl w:val="0"/>
                <w:numId w:val="92"/>
              </w:numPr>
              <w:spacing w:before="144" w:after="144"/>
              <w:ind w:left="431" w:hanging="357"/>
              <w:contextualSpacing w:val="0"/>
              <w:rPr>
                <w:rFonts w:ascii="Arial" w:hAnsi="Arial" w:cs="Arial"/>
                <w:color w:val="000000"/>
              </w:rPr>
            </w:pPr>
            <w:r w:rsidRPr="004F71BA">
              <w:rPr>
                <w:rFonts w:ascii="Arial" w:hAnsi="Arial" w:cs="Arial"/>
                <w:color w:val="000000" w:themeColor="text1"/>
              </w:rPr>
              <w:t xml:space="preserve">Policies and processes relating to service delivery are documented, implemented, </w:t>
            </w:r>
            <w:proofErr w:type="gramStart"/>
            <w:r w:rsidRPr="004F71BA">
              <w:rPr>
                <w:rFonts w:ascii="Arial" w:hAnsi="Arial" w:cs="Arial"/>
                <w:color w:val="000000" w:themeColor="text1"/>
              </w:rPr>
              <w:t>monitored</w:t>
            </w:r>
            <w:proofErr w:type="gramEnd"/>
            <w:r w:rsidRPr="004F71BA">
              <w:rPr>
                <w:rFonts w:ascii="Arial" w:hAnsi="Arial" w:cs="Arial"/>
                <w:color w:val="000000" w:themeColor="text1"/>
              </w:rPr>
              <w:t xml:space="preserve"> and reviewed and indicate that</w:t>
            </w:r>
            <w:r w:rsidRPr="004F71BA">
              <w:rPr>
                <w:rFonts w:ascii="Arial" w:hAnsi="Arial" w:cs="Arial"/>
                <w:color w:val="000000"/>
              </w:rPr>
              <w:t>:</w:t>
            </w:r>
          </w:p>
          <w:p w14:paraId="40DF2772" w14:textId="77777777" w:rsidR="0066523A" w:rsidRPr="004F71BA" w:rsidRDefault="0066523A" w:rsidP="0066523A">
            <w:pPr>
              <w:pStyle w:val="ListParagraph"/>
              <w:numPr>
                <w:ilvl w:val="0"/>
                <w:numId w:val="91"/>
              </w:numPr>
              <w:spacing w:before="144" w:after="144"/>
              <w:ind w:left="856"/>
              <w:rPr>
                <w:rFonts w:ascii="Arial" w:hAnsi="Arial" w:cs="Arial"/>
                <w:color w:val="000000"/>
              </w:rPr>
            </w:pPr>
            <w:r w:rsidRPr="004F71BA">
              <w:rPr>
                <w:rFonts w:ascii="Arial" w:hAnsi="Arial" w:cs="Arial"/>
                <w:color w:val="000000"/>
              </w:rPr>
              <w:t xml:space="preserve">all clients receive non-judgmental service delivery, </w:t>
            </w:r>
            <w:proofErr w:type="gramStart"/>
            <w:r w:rsidRPr="004F71BA">
              <w:rPr>
                <w:rFonts w:ascii="Arial" w:hAnsi="Arial" w:cs="Arial"/>
                <w:color w:val="000000"/>
              </w:rPr>
              <w:t>taking into account</w:t>
            </w:r>
            <w:proofErr w:type="gramEnd"/>
            <w:r w:rsidRPr="004F71BA">
              <w:rPr>
                <w:rFonts w:ascii="Arial" w:hAnsi="Arial" w:cs="Arial"/>
                <w:color w:val="000000"/>
              </w:rPr>
              <w:t xml:space="preserve"> diverse backgrounds, cultural practices and/or specific needs that arise from diverse backgrounds</w:t>
            </w:r>
          </w:p>
          <w:p w14:paraId="4BF911DC" w14:textId="77777777" w:rsidR="0066523A" w:rsidRPr="004F71BA" w:rsidRDefault="0066523A" w:rsidP="0066523A">
            <w:pPr>
              <w:pStyle w:val="ListParagraph"/>
              <w:numPr>
                <w:ilvl w:val="0"/>
                <w:numId w:val="91"/>
              </w:numPr>
              <w:spacing w:before="144" w:after="144"/>
              <w:ind w:left="856"/>
              <w:rPr>
                <w:rFonts w:ascii="Arial" w:hAnsi="Arial" w:cs="Arial"/>
                <w:color w:val="000000" w:themeColor="text1"/>
              </w:rPr>
            </w:pPr>
            <w:r w:rsidRPr="004F71BA">
              <w:rPr>
                <w:rFonts w:ascii="Arial" w:hAnsi="Arial" w:cs="Arial"/>
                <w:color w:val="000000" w:themeColor="text1"/>
              </w:rPr>
              <w:t>staff demonstrate an understanding of the connection between colonisation and intergenerational trauma that impacts on Aboriginal and Torres Strait Islander Peoples</w:t>
            </w:r>
          </w:p>
          <w:p w14:paraId="07E65C7F" w14:textId="77777777" w:rsidR="00E211C6" w:rsidRPr="004F71BA" w:rsidRDefault="0066523A" w:rsidP="00E211C6">
            <w:pPr>
              <w:pStyle w:val="ListParagraph"/>
              <w:numPr>
                <w:ilvl w:val="0"/>
                <w:numId w:val="91"/>
              </w:numPr>
              <w:spacing w:before="144" w:after="144"/>
              <w:ind w:left="856"/>
              <w:rPr>
                <w:rFonts w:ascii="Arial" w:hAnsi="Arial" w:cs="Arial"/>
                <w:color w:val="000000"/>
              </w:rPr>
            </w:pPr>
            <w:r w:rsidRPr="004F71BA">
              <w:rPr>
                <w:rFonts w:ascii="Arial" w:hAnsi="Arial" w:cs="Arial"/>
                <w:color w:val="000000"/>
              </w:rPr>
              <w:t>victims are treated as individuals and are not stereotyped according to their cultural background, sexual orientation, gender identify, religious or other affiliation or individual needs or differences such as disability</w:t>
            </w:r>
          </w:p>
          <w:p w14:paraId="1F69B9CB" w14:textId="1742AC2C" w:rsidR="0066523A" w:rsidRPr="004F71BA" w:rsidRDefault="00E211C6" w:rsidP="00E211C6">
            <w:pPr>
              <w:pStyle w:val="ListParagraph"/>
              <w:numPr>
                <w:ilvl w:val="0"/>
                <w:numId w:val="91"/>
              </w:numPr>
              <w:spacing w:before="144" w:after="144"/>
              <w:ind w:left="856"/>
              <w:rPr>
                <w:rFonts w:ascii="Arial" w:hAnsi="Arial" w:cs="Arial"/>
                <w:color w:val="000000"/>
              </w:rPr>
            </w:pPr>
            <w:r w:rsidRPr="004F71BA">
              <w:rPr>
                <w:rFonts w:ascii="Arial" w:hAnsi="Arial" w:cs="Arial"/>
                <w:color w:val="000000"/>
              </w:rPr>
              <w:t>e</w:t>
            </w:r>
            <w:r w:rsidR="0066523A" w:rsidRPr="004F71BA">
              <w:rPr>
                <w:rFonts w:ascii="Arial" w:hAnsi="Arial" w:cs="Arial"/>
                <w:color w:val="000000"/>
              </w:rPr>
              <w:t>very victim, perpetrator and relationship is different and that an in-depth assessment needs to be conducted, especially in circumstances where mutual violence has been raised</w:t>
            </w:r>
            <w:r w:rsidRPr="004F71BA">
              <w:rPr>
                <w:rFonts w:ascii="Arial" w:hAnsi="Arial" w:cs="Arial"/>
                <w:color w:val="000000"/>
              </w:rPr>
              <w:t>.</w:t>
            </w:r>
          </w:p>
        </w:tc>
      </w:tr>
      <w:tr w:rsidR="00CD70E6" w:rsidRPr="00787A2F" w14:paraId="450612A2" w14:textId="77777777" w:rsidTr="00FD7B12">
        <w:trPr>
          <w:trHeight w:val="1677"/>
        </w:trPr>
        <w:tc>
          <w:tcPr>
            <w:tcW w:w="1537" w:type="dxa"/>
            <w:shd w:val="clear" w:color="auto" w:fill="9A4C81"/>
            <w:vAlign w:val="center"/>
          </w:tcPr>
          <w:p w14:paraId="28313543" w14:textId="49F6116F" w:rsidR="00CD70E6" w:rsidRPr="00787A2F" w:rsidRDefault="007C4F13" w:rsidP="003857D1">
            <w:pPr>
              <w:widowControl w:val="0"/>
              <w:tabs>
                <w:tab w:val="left" w:pos="360"/>
              </w:tabs>
              <w:autoSpaceDE w:val="0"/>
              <w:autoSpaceDN w:val="0"/>
              <w:adjustRightInd w:val="0"/>
            </w:pPr>
            <w:r>
              <w:rPr>
                <w:b/>
                <w:color w:val="FFFFFF" w:themeColor="background1"/>
                <w:szCs w:val="22"/>
              </w:rPr>
              <w:t>Disability Services</w:t>
            </w:r>
            <w:r w:rsidRPr="00787A2F" w:rsidDel="007C4F13">
              <w:rPr>
                <w:rFonts w:asciiTheme="minorHAnsi" w:eastAsiaTheme="minorHAnsi" w:hAnsiTheme="minorHAnsi"/>
                <w:noProof/>
                <w:szCs w:val="22"/>
                <w:lang w:eastAsia="en-AU"/>
              </w:rPr>
              <w:t xml:space="preserve"> </w:t>
            </w:r>
          </w:p>
        </w:tc>
        <w:tc>
          <w:tcPr>
            <w:tcW w:w="8436" w:type="dxa"/>
            <w:shd w:val="clear" w:color="auto" w:fill="FFFFFF" w:themeFill="background1"/>
            <w:vAlign w:val="center"/>
          </w:tcPr>
          <w:p w14:paraId="02D51EAA" w14:textId="77777777" w:rsidR="00CD70E6" w:rsidRPr="004F71BA" w:rsidRDefault="00CD70E6" w:rsidP="001471A2">
            <w:pPr>
              <w:numPr>
                <w:ilvl w:val="0"/>
                <w:numId w:val="15"/>
              </w:numPr>
              <w:spacing w:before="120" w:after="60" w:line="276" w:lineRule="auto"/>
              <w:ind w:left="336" w:hanging="291"/>
              <w:rPr>
                <w:rFonts w:cs="Arial"/>
                <w:color w:val="000000"/>
              </w:rPr>
            </w:pPr>
            <w:r w:rsidRPr="004F71BA">
              <w:rPr>
                <w:rFonts w:cs="Arial"/>
                <w:color w:val="000000" w:themeColor="text1"/>
              </w:rPr>
              <w:t>The organisation promotes a positive image of people with a disability both within the service and the community and provides opportunities for people with disability to develop skills and participate in and achieve valued community roles.</w:t>
            </w:r>
            <w:r w:rsidRPr="004F71BA">
              <w:rPr>
                <w:rFonts w:cs="Arial"/>
                <w:color w:val="000000"/>
              </w:rPr>
              <w:t xml:space="preserve"> </w:t>
            </w:r>
          </w:p>
        </w:tc>
      </w:tr>
      <w:tr w:rsidR="00CD70E6" w:rsidRPr="00787A2F" w14:paraId="3F99452D" w14:textId="77777777" w:rsidTr="003857D1">
        <w:trPr>
          <w:trHeight w:val="1677"/>
        </w:trPr>
        <w:tc>
          <w:tcPr>
            <w:tcW w:w="1537" w:type="dxa"/>
            <w:shd w:val="clear" w:color="auto" w:fill="auto"/>
            <w:vAlign w:val="center"/>
          </w:tcPr>
          <w:p w14:paraId="1505B782"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36" w:type="dxa"/>
            <w:shd w:val="clear" w:color="auto" w:fill="auto"/>
            <w:vAlign w:val="center"/>
          </w:tcPr>
          <w:p w14:paraId="175DBADD" w14:textId="0FB7EA9A" w:rsidR="00CD70E6" w:rsidRPr="004F71BA" w:rsidRDefault="00CD70E6" w:rsidP="004E5BD2">
            <w:pPr>
              <w:pStyle w:val="ListParagraph"/>
              <w:numPr>
                <w:ilvl w:val="0"/>
                <w:numId w:val="32"/>
              </w:numPr>
              <w:autoSpaceDE w:val="0"/>
              <w:autoSpaceDN w:val="0"/>
              <w:adjustRightInd w:val="0"/>
              <w:spacing w:before="60" w:after="20"/>
              <w:ind w:left="336" w:hanging="284"/>
              <w:rPr>
                <w:rFonts w:ascii="Arial" w:hAnsi="Arial" w:cs="Arial"/>
                <w:spacing w:val="2"/>
              </w:rPr>
            </w:pPr>
            <w:r w:rsidRPr="004F71BA">
              <w:rPr>
                <w:rFonts w:ascii="Arial" w:hAnsi="Arial" w:cs="Arial"/>
                <w:spacing w:val="2"/>
              </w:rPr>
              <w:t xml:space="preserve">Completed service planning tools and records enable the delivery of services respecting the people using the services </w:t>
            </w:r>
            <w:r w:rsidR="001471A2" w:rsidRPr="004F71BA">
              <w:rPr>
                <w:rFonts w:ascii="Arial" w:hAnsi="Arial" w:cs="Arial"/>
                <w:spacing w:val="2"/>
              </w:rPr>
              <w:t xml:space="preserve">human </w:t>
            </w:r>
            <w:r w:rsidR="00EB6288" w:rsidRPr="004F71BA">
              <w:rPr>
                <w:rFonts w:ascii="Arial" w:hAnsi="Arial" w:cs="Arial"/>
                <w:spacing w:val="2"/>
              </w:rPr>
              <w:t xml:space="preserve">rights, </w:t>
            </w:r>
            <w:r w:rsidRPr="004F71BA">
              <w:rPr>
                <w:rFonts w:ascii="Arial" w:hAnsi="Arial" w:cs="Arial"/>
                <w:spacing w:val="2"/>
              </w:rPr>
              <w:t xml:space="preserve">identity, </w:t>
            </w:r>
            <w:proofErr w:type="gramStart"/>
            <w:r w:rsidRPr="004F71BA">
              <w:rPr>
                <w:rFonts w:ascii="Arial" w:hAnsi="Arial" w:cs="Arial"/>
                <w:spacing w:val="2"/>
              </w:rPr>
              <w:t>interests</w:t>
            </w:r>
            <w:proofErr w:type="gramEnd"/>
            <w:r w:rsidRPr="004F71BA">
              <w:rPr>
                <w:rFonts w:ascii="Arial" w:hAnsi="Arial" w:cs="Arial"/>
                <w:spacing w:val="2"/>
              </w:rPr>
              <w:t xml:space="preserve"> and safety requirements</w:t>
            </w:r>
            <w:r w:rsidR="00016A67" w:rsidRPr="004F71BA">
              <w:rPr>
                <w:rFonts w:ascii="Arial" w:hAnsi="Arial" w:cs="Arial"/>
                <w:spacing w:val="2"/>
              </w:rPr>
              <w:t>.</w:t>
            </w:r>
            <w:r w:rsidRPr="004F71BA">
              <w:rPr>
                <w:rFonts w:ascii="Arial" w:hAnsi="Arial" w:cs="Arial"/>
                <w:spacing w:val="2"/>
              </w:rPr>
              <w:t xml:space="preserve"> </w:t>
            </w:r>
          </w:p>
          <w:p w14:paraId="01D67273" w14:textId="1DAFDF74" w:rsidR="00CD70E6" w:rsidRPr="004F71BA"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4F71BA">
              <w:rPr>
                <w:rFonts w:ascii="Arial" w:hAnsi="Arial" w:cs="Arial"/>
                <w:spacing w:val="2"/>
              </w:rPr>
              <w:t>Meeting records show engagement with the people using the services community of identity and matched appropriate support staff</w:t>
            </w:r>
            <w:r w:rsidR="00016A67" w:rsidRPr="004F71BA">
              <w:rPr>
                <w:rFonts w:ascii="Arial" w:hAnsi="Arial" w:cs="Arial"/>
                <w:spacing w:val="2"/>
              </w:rPr>
              <w:t>.</w:t>
            </w:r>
          </w:p>
          <w:p w14:paraId="1AF1682B" w14:textId="7F1C1FE2" w:rsidR="00CD70E6" w:rsidRPr="004F71BA"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4F71BA">
              <w:rPr>
                <w:rFonts w:ascii="Arial" w:hAnsi="Arial" w:cs="Arial"/>
                <w:spacing w:val="2"/>
              </w:rPr>
              <w:t>The service has encouraged people using services to engage in activities consistent with his/her culture, values and interests and identity</w:t>
            </w:r>
            <w:r w:rsidR="00016A67" w:rsidRPr="004F71BA">
              <w:rPr>
                <w:rFonts w:ascii="Arial" w:hAnsi="Arial" w:cs="Arial"/>
                <w:spacing w:val="2"/>
              </w:rPr>
              <w:t>.</w:t>
            </w:r>
          </w:p>
          <w:p w14:paraId="3A35EA8D" w14:textId="75000A86" w:rsidR="00CD70E6" w:rsidRPr="004F71BA" w:rsidRDefault="00CD70E6" w:rsidP="001471A2">
            <w:pPr>
              <w:pStyle w:val="ListParagraph"/>
              <w:numPr>
                <w:ilvl w:val="0"/>
                <w:numId w:val="32"/>
              </w:numPr>
              <w:autoSpaceDE w:val="0"/>
              <w:autoSpaceDN w:val="0"/>
              <w:adjustRightInd w:val="0"/>
              <w:spacing w:after="0"/>
              <w:ind w:left="335" w:hanging="284"/>
              <w:rPr>
                <w:rFonts w:ascii="Arial" w:hAnsi="Arial" w:cs="Arial"/>
                <w:spacing w:val="2"/>
              </w:rPr>
            </w:pPr>
            <w:r w:rsidRPr="004F71BA">
              <w:rPr>
                <w:rFonts w:ascii="Arial" w:hAnsi="Arial" w:cs="Arial"/>
                <w:spacing w:val="2"/>
              </w:rPr>
              <w:t xml:space="preserve">Records of training provided to staff regarding how to respond to individuals’ cultural, physical, intellectual and communication requirements </w:t>
            </w:r>
            <w:r w:rsidR="00112AA9" w:rsidRPr="004F71BA">
              <w:rPr>
                <w:rFonts w:ascii="Arial" w:hAnsi="Arial" w:cs="Arial"/>
                <w:spacing w:val="2"/>
              </w:rPr>
              <w:t>and human rights</w:t>
            </w:r>
            <w:r w:rsidR="00016A67" w:rsidRPr="004F71BA">
              <w:rPr>
                <w:rFonts w:ascii="Arial" w:hAnsi="Arial" w:cs="Arial"/>
                <w:spacing w:val="2"/>
              </w:rPr>
              <w:t>.</w:t>
            </w:r>
          </w:p>
          <w:p w14:paraId="0A996217" w14:textId="2B9D9434" w:rsidR="00BF04FB" w:rsidRPr="004F71BA" w:rsidRDefault="00BF04FB" w:rsidP="001471A2">
            <w:pPr>
              <w:widowControl w:val="0"/>
              <w:numPr>
                <w:ilvl w:val="0"/>
                <w:numId w:val="32"/>
              </w:numPr>
              <w:spacing w:line="276" w:lineRule="auto"/>
              <w:ind w:left="335" w:hanging="284"/>
              <w:contextualSpacing/>
              <w:rPr>
                <w:rFonts w:cs="Arial"/>
              </w:rPr>
            </w:pPr>
            <w:r w:rsidRPr="004F71BA">
              <w:rPr>
                <w:rFonts w:cs="Arial"/>
              </w:rPr>
              <w:t xml:space="preserve">Records demonstrate consideration of whether actions and decisions limiting human rights are consistent with Section 13 of the </w:t>
            </w:r>
            <w:r w:rsidR="0077203C" w:rsidRPr="004F71BA">
              <w:rPr>
                <w:rFonts w:cs="Arial"/>
                <w:i/>
              </w:rPr>
              <w:t>Human Rights Act 2019</w:t>
            </w:r>
            <w:r w:rsidRPr="004F71BA">
              <w:rPr>
                <w:rFonts w:cs="Arial"/>
              </w:rPr>
              <w:t>.</w:t>
            </w:r>
          </w:p>
          <w:p w14:paraId="41740527" w14:textId="1DA0A666" w:rsidR="00CD70E6" w:rsidRPr="004F71BA" w:rsidRDefault="00CD70E6" w:rsidP="001471A2">
            <w:pPr>
              <w:pStyle w:val="ListParagraph"/>
              <w:numPr>
                <w:ilvl w:val="0"/>
                <w:numId w:val="32"/>
              </w:numPr>
              <w:autoSpaceDE w:val="0"/>
              <w:autoSpaceDN w:val="0"/>
              <w:adjustRightInd w:val="0"/>
              <w:spacing w:after="0"/>
              <w:ind w:left="335" w:hanging="284"/>
              <w:rPr>
                <w:rFonts w:ascii="Arial" w:hAnsi="Arial" w:cs="Arial"/>
                <w:spacing w:val="2"/>
              </w:rPr>
            </w:pPr>
            <w:r w:rsidRPr="004F71BA">
              <w:rPr>
                <w:rFonts w:ascii="Arial" w:hAnsi="Arial" w:cs="Arial"/>
                <w:spacing w:val="2"/>
              </w:rPr>
              <w:lastRenderedPageBreak/>
              <w:t>Staff can describe how the organisation respects and values the individual when formulating service delivery</w:t>
            </w:r>
            <w:r w:rsidR="00016A67" w:rsidRPr="004F71BA">
              <w:rPr>
                <w:rFonts w:ascii="Arial" w:hAnsi="Arial" w:cs="Arial"/>
                <w:spacing w:val="2"/>
              </w:rPr>
              <w:t>.</w:t>
            </w:r>
          </w:p>
          <w:p w14:paraId="1AF69285" w14:textId="77777777" w:rsidR="00CD70E6" w:rsidRPr="004F71BA" w:rsidRDefault="00CD70E6" w:rsidP="004E5BD2">
            <w:pPr>
              <w:pStyle w:val="ListParagraph"/>
              <w:numPr>
                <w:ilvl w:val="0"/>
                <w:numId w:val="32"/>
              </w:numPr>
              <w:autoSpaceDE w:val="0"/>
              <w:autoSpaceDN w:val="0"/>
              <w:adjustRightInd w:val="0"/>
              <w:spacing w:after="20"/>
              <w:ind w:left="336" w:hanging="284"/>
              <w:rPr>
                <w:rFonts w:ascii="Arial" w:hAnsi="Arial" w:cs="Arial"/>
                <w:spacing w:val="2"/>
              </w:rPr>
            </w:pPr>
            <w:r w:rsidRPr="004F71BA">
              <w:rPr>
                <w:rFonts w:ascii="Arial" w:hAnsi="Arial" w:cs="Arial"/>
                <w:spacing w:val="2"/>
              </w:rPr>
              <w:t>Evidence that the organisation has:</w:t>
            </w:r>
          </w:p>
          <w:p w14:paraId="005FBAA2" w14:textId="77777777" w:rsidR="00CD70E6" w:rsidRPr="004F71BA" w:rsidRDefault="00CD70E6" w:rsidP="001471A2">
            <w:pPr>
              <w:pStyle w:val="ListParagraph"/>
              <w:numPr>
                <w:ilvl w:val="1"/>
                <w:numId w:val="32"/>
              </w:numPr>
              <w:autoSpaceDE w:val="0"/>
              <w:autoSpaceDN w:val="0"/>
              <w:adjustRightInd w:val="0"/>
              <w:spacing w:after="20"/>
              <w:ind w:left="761" w:hanging="283"/>
              <w:rPr>
                <w:rFonts w:ascii="Arial" w:hAnsi="Arial" w:cs="Arial"/>
                <w:spacing w:val="2"/>
              </w:rPr>
            </w:pPr>
            <w:r w:rsidRPr="004F71BA">
              <w:rPr>
                <w:rFonts w:ascii="Arial" w:hAnsi="Arial" w:cs="Arial"/>
                <w:spacing w:val="2"/>
              </w:rPr>
              <w:t xml:space="preserve">adopted the Multicultural Queensland Charter or considered the Multicultural Queensland Charter principles in the design, </w:t>
            </w:r>
            <w:proofErr w:type="gramStart"/>
            <w:r w:rsidRPr="004F71BA">
              <w:rPr>
                <w:rFonts w:ascii="Arial" w:hAnsi="Arial" w:cs="Arial"/>
                <w:spacing w:val="2"/>
              </w:rPr>
              <w:t>development</w:t>
            </w:r>
            <w:proofErr w:type="gramEnd"/>
            <w:r w:rsidRPr="004F71BA">
              <w:rPr>
                <w:rFonts w:ascii="Arial" w:hAnsi="Arial" w:cs="Arial"/>
                <w:spacing w:val="2"/>
              </w:rPr>
              <w:t xml:space="preserve"> and delivery of services</w:t>
            </w:r>
          </w:p>
          <w:p w14:paraId="738782CF" w14:textId="77777777" w:rsidR="00CD70E6" w:rsidRPr="004F71BA" w:rsidRDefault="00CD70E6" w:rsidP="001471A2">
            <w:pPr>
              <w:pStyle w:val="ListParagraph"/>
              <w:numPr>
                <w:ilvl w:val="1"/>
                <w:numId w:val="32"/>
              </w:numPr>
              <w:autoSpaceDE w:val="0"/>
              <w:autoSpaceDN w:val="0"/>
              <w:adjustRightInd w:val="0"/>
              <w:spacing w:after="20"/>
              <w:ind w:left="761" w:hanging="283"/>
              <w:rPr>
                <w:rFonts w:ascii="Arial" w:hAnsi="Arial" w:cs="Arial"/>
                <w:spacing w:val="2"/>
              </w:rPr>
            </w:pPr>
            <w:r w:rsidRPr="004F71BA">
              <w:rPr>
                <w:rFonts w:ascii="Arial" w:hAnsi="Arial" w:cs="Arial"/>
                <w:spacing w:val="2"/>
              </w:rPr>
              <w:t>included information on the Multicultural Queensland Charter in staff induction and training</w:t>
            </w:r>
          </w:p>
          <w:p w14:paraId="3ACF29B1" w14:textId="59A81A9D" w:rsidR="00CD70E6" w:rsidRPr="004F71BA" w:rsidRDefault="00CD70E6" w:rsidP="001471A2">
            <w:pPr>
              <w:pStyle w:val="ListParagraph"/>
              <w:numPr>
                <w:ilvl w:val="1"/>
                <w:numId w:val="32"/>
              </w:numPr>
              <w:autoSpaceDE w:val="0"/>
              <w:autoSpaceDN w:val="0"/>
              <w:adjustRightInd w:val="0"/>
              <w:spacing w:after="20"/>
              <w:ind w:left="761" w:hanging="283"/>
              <w:rPr>
                <w:rFonts w:ascii="Arial" w:hAnsi="Arial" w:cs="Arial"/>
                <w:color w:val="000000"/>
              </w:rPr>
            </w:pPr>
            <w:r w:rsidRPr="004F71BA">
              <w:rPr>
                <w:rFonts w:ascii="Arial" w:hAnsi="Arial" w:cs="Arial"/>
                <w:spacing w:val="2"/>
              </w:rPr>
              <w:t>disseminated information on the Multicultural Queensland Charter to partners and stakeholders</w:t>
            </w:r>
            <w:r w:rsidR="00EC39C8" w:rsidRPr="004F71BA">
              <w:rPr>
                <w:rFonts w:ascii="Arial" w:hAnsi="Arial" w:cs="Arial"/>
                <w:spacing w:val="2"/>
              </w:rPr>
              <w:t>.</w:t>
            </w:r>
          </w:p>
          <w:p w14:paraId="7D99CA6B" w14:textId="2AD3B792" w:rsidR="00B516DC" w:rsidRPr="004F71BA" w:rsidRDefault="00B516DC" w:rsidP="003C00D5">
            <w:pPr>
              <w:pStyle w:val="Heading4"/>
            </w:pPr>
            <w:r w:rsidRPr="004F71BA">
              <w:t>Services for Aboriginal and Torres Strait Islander children and families</w:t>
            </w:r>
          </w:p>
          <w:p w14:paraId="0FF77498" w14:textId="371C6A4D" w:rsidR="00B516DC" w:rsidRPr="004F71BA" w:rsidRDefault="00B516DC" w:rsidP="00B516DC">
            <w:pPr>
              <w:pStyle w:val="ListParagraph"/>
              <w:widowControl w:val="0"/>
              <w:numPr>
                <w:ilvl w:val="0"/>
                <w:numId w:val="60"/>
              </w:numPr>
              <w:spacing w:before="144" w:after="144"/>
              <w:rPr>
                <w:rFonts w:ascii="Arial" w:hAnsi="Arial" w:cs="Arial"/>
              </w:rPr>
            </w:pPr>
            <w:r w:rsidRPr="004F71BA">
              <w:rPr>
                <w:rFonts w:ascii="Arial" w:hAnsi="Arial" w:cs="Arial"/>
              </w:rPr>
              <w:t xml:space="preserve">Processes for culturally appropriate decision making when engaging children, </w:t>
            </w:r>
            <w:proofErr w:type="gramStart"/>
            <w:r w:rsidRPr="004F71BA">
              <w:rPr>
                <w:rFonts w:ascii="Arial" w:hAnsi="Arial" w:cs="Arial"/>
              </w:rPr>
              <w:t>families</w:t>
            </w:r>
            <w:proofErr w:type="gramEnd"/>
            <w:r w:rsidRPr="004F71BA">
              <w:rPr>
                <w:rFonts w:ascii="Arial" w:hAnsi="Arial" w:cs="Arial"/>
              </w:rPr>
              <w:t xml:space="preserve"> and kin in developing a plan</w:t>
            </w:r>
            <w:r w:rsidR="00016A67" w:rsidRPr="004F71BA">
              <w:rPr>
                <w:rFonts w:ascii="Arial" w:hAnsi="Arial" w:cs="Arial"/>
              </w:rPr>
              <w:t>.</w:t>
            </w:r>
            <w:r w:rsidRPr="004F71BA">
              <w:rPr>
                <w:rFonts w:ascii="Arial" w:hAnsi="Arial" w:cs="Arial"/>
              </w:rPr>
              <w:t xml:space="preserve"> </w:t>
            </w:r>
          </w:p>
          <w:p w14:paraId="2340994D" w14:textId="5826DE3E" w:rsidR="00B516DC" w:rsidRPr="004F71BA" w:rsidRDefault="00B516DC" w:rsidP="00B516DC">
            <w:pPr>
              <w:pStyle w:val="ListParagraph"/>
              <w:widowControl w:val="0"/>
              <w:numPr>
                <w:ilvl w:val="0"/>
                <w:numId w:val="60"/>
              </w:numPr>
              <w:spacing w:before="144" w:after="144"/>
              <w:rPr>
                <w:rFonts w:ascii="Arial" w:hAnsi="Arial" w:cs="Arial"/>
              </w:rPr>
            </w:pPr>
            <w:r w:rsidRPr="004F71BA">
              <w:rPr>
                <w:rFonts w:ascii="Arial" w:hAnsi="Arial" w:cs="Arial"/>
              </w:rPr>
              <w:t>Feedback confirms that the service has worked with the child and family to identify the ‘right people’ who should be part of their support team and be involved in decision making</w:t>
            </w:r>
            <w:r w:rsidR="00016A67" w:rsidRPr="004F71BA">
              <w:rPr>
                <w:rFonts w:ascii="Arial" w:hAnsi="Arial" w:cs="Arial"/>
              </w:rPr>
              <w:t>.</w:t>
            </w:r>
            <w:r w:rsidRPr="004F71BA">
              <w:rPr>
                <w:rFonts w:ascii="Arial" w:hAnsi="Arial" w:cs="Arial"/>
              </w:rPr>
              <w:t xml:space="preserve"> </w:t>
            </w:r>
          </w:p>
          <w:p w14:paraId="627AD283" w14:textId="6628DB4B" w:rsidR="00B516DC" w:rsidRPr="004F71BA" w:rsidRDefault="00B516DC" w:rsidP="001A7326">
            <w:pPr>
              <w:pStyle w:val="ListParagraph"/>
              <w:widowControl w:val="0"/>
              <w:numPr>
                <w:ilvl w:val="0"/>
                <w:numId w:val="60"/>
              </w:numPr>
              <w:spacing w:before="144" w:after="144"/>
              <w:rPr>
                <w:rFonts w:ascii="Arial" w:hAnsi="Arial" w:cs="Arial"/>
              </w:rPr>
            </w:pPr>
            <w:r w:rsidRPr="004F71BA">
              <w:rPr>
                <w:rFonts w:ascii="Arial" w:hAnsi="Arial" w:cs="Arial"/>
              </w:rPr>
              <w:t>Records show that staff have participated in QATSICPP Practice Resources training/workshops</w:t>
            </w:r>
            <w:r w:rsidR="00016A67" w:rsidRPr="004F71BA">
              <w:rPr>
                <w:rFonts w:ascii="Arial" w:hAnsi="Arial" w:cs="Arial"/>
              </w:rPr>
              <w:t>.</w:t>
            </w:r>
            <w:r w:rsidRPr="004F71BA">
              <w:rPr>
                <w:rFonts w:ascii="Arial" w:hAnsi="Arial" w:cs="Arial"/>
              </w:rPr>
              <w:t xml:space="preserve"> </w:t>
            </w:r>
          </w:p>
          <w:p w14:paraId="28EE40A6" w14:textId="2111DB45" w:rsidR="00B516DC" w:rsidRPr="004F71BA" w:rsidRDefault="00B516DC" w:rsidP="001A7326">
            <w:pPr>
              <w:pStyle w:val="ListParagraph"/>
              <w:widowControl w:val="0"/>
              <w:numPr>
                <w:ilvl w:val="0"/>
                <w:numId w:val="60"/>
              </w:numPr>
              <w:spacing w:before="144" w:after="144"/>
              <w:rPr>
                <w:rFonts w:ascii="Arial" w:hAnsi="Arial" w:cs="Arial"/>
              </w:rPr>
            </w:pPr>
            <w:r w:rsidRPr="004F71BA">
              <w:rPr>
                <w:rFonts w:ascii="Arial" w:hAnsi="Arial" w:cs="Arial"/>
              </w:rPr>
              <w:t xml:space="preserve">Support and adoption for the </w:t>
            </w:r>
            <w:r w:rsidRPr="004F71BA">
              <w:rPr>
                <w:rFonts w:ascii="Arial" w:hAnsi="Arial" w:cs="Arial"/>
                <w:i/>
              </w:rPr>
              <w:t>QATSICPP Practice Standards</w:t>
            </w:r>
            <w:r w:rsidRPr="004F71BA">
              <w:rPr>
                <w:rFonts w:ascii="Arial" w:hAnsi="Arial" w:cs="Arial"/>
              </w:rPr>
              <w:t xml:space="preserve"> and </w:t>
            </w:r>
            <w:r w:rsidRPr="004F71BA">
              <w:rPr>
                <w:rFonts w:ascii="Arial" w:hAnsi="Arial" w:cs="Arial"/>
                <w:i/>
              </w:rPr>
              <w:t>Principles of Practice</w:t>
            </w:r>
            <w:r w:rsidR="00EC39C8" w:rsidRPr="004F71BA">
              <w:rPr>
                <w:rFonts w:ascii="Arial" w:hAnsi="Arial" w:cs="Arial"/>
                <w:i/>
              </w:rPr>
              <w:t>.</w:t>
            </w:r>
          </w:p>
          <w:p w14:paraId="68092BA8" w14:textId="77777777" w:rsidR="0066523A" w:rsidRPr="004F71BA" w:rsidRDefault="0066523A" w:rsidP="003C00D5">
            <w:pPr>
              <w:pStyle w:val="Heading4"/>
            </w:pPr>
            <w:r w:rsidRPr="004F71BA">
              <w:t>Domestic and Family Violence services</w:t>
            </w:r>
          </w:p>
          <w:p w14:paraId="42DCC963" w14:textId="77777777" w:rsidR="0066523A" w:rsidRPr="004F71BA" w:rsidRDefault="0066523A" w:rsidP="0066523A">
            <w:pPr>
              <w:spacing w:before="144" w:after="144" w:line="276" w:lineRule="auto"/>
              <w:rPr>
                <w:rFonts w:cs="Arial"/>
                <w:color w:val="000000"/>
              </w:rPr>
            </w:pPr>
            <w:r w:rsidRPr="004F71BA">
              <w:rPr>
                <w:rFonts w:cs="Arial"/>
                <w:color w:val="000000"/>
              </w:rPr>
              <w:t>Procedures, training records and interviews and other evidence can demonstrate:</w:t>
            </w:r>
          </w:p>
          <w:p w14:paraId="2B26B062"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sensitivity to cultural practices and/or specific needs that arise from client’s diversity which may be based on age, gender identity, culture, heritage, language, faith, sexual orientation, relationship status, disability, or other relevant characteristics</w:t>
            </w:r>
          </w:p>
          <w:p w14:paraId="06497C24"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prioritising of social and emotional wellbeing of clients by building trust, being respectful and understanding local culture, kinship ties and traditions in all interactions with a client </w:t>
            </w:r>
          </w:p>
          <w:p w14:paraId="4C2C3111"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safety plans and records of client advice which show inclusion of local culture, kinship ties, </w:t>
            </w:r>
            <w:proofErr w:type="gramStart"/>
            <w:r w:rsidRPr="004F71BA">
              <w:rPr>
                <w:rFonts w:ascii="Arial" w:hAnsi="Arial" w:cs="Arial"/>
              </w:rPr>
              <w:t>traditions</w:t>
            </w:r>
            <w:proofErr w:type="gramEnd"/>
            <w:r w:rsidRPr="004F71BA">
              <w:rPr>
                <w:rFonts w:ascii="Arial" w:hAnsi="Arial" w:cs="Arial"/>
              </w:rPr>
              <w:t xml:space="preserve"> and cultural considerations where applicable</w:t>
            </w:r>
          </w:p>
          <w:p w14:paraId="566337A9"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the organisation has sought opportunities to engage and promote dialogue with Aboriginal and/or Torres Strait Islander community members as part of cultural induction and orientation before working within a particular community</w:t>
            </w:r>
          </w:p>
          <w:p w14:paraId="375B2A1C"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recognition of the similarities and differences in experiences and impacts of domestic and family violence between different cohorts with consideration to intersectionality </w:t>
            </w:r>
          </w:p>
          <w:p w14:paraId="3F6B343C" w14:textId="77777777" w:rsidR="0066523A" w:rsidRPr="004F71BA" w:rsidRDefault="0066523A" w:rsidP="0066523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feedback from clients and community stakeholders confirming inclusion of local culture, kinship ties, </w:t>
            </w:r>
            <w:proofErr w:type="gramStart"/>
            <w:r w:rsidRPr="004F71BA">
              <w:rPr>
                <w:rFonts w:ascii="Arial" w:hAnsi="Arial" w:cs="Arial"/>
              </w:rPr>
              <w:t>traditions</w:t>
            </w:r>
            <w:proofErr w:type="gramEnd"/>
            <w:r w:rsidRPr="004F71BA">
              <w:rPr>
                <w:rFonts w:ascii="Arial" w:hAnsi="Arial" w:cs="Arial"/>
              </w:rPr>
              <w:t xml:space="preserve"> and cultural considerations where applicable</w:t>
            </w:r>
          </w:p>
          <w:p w14:paraId="450B1AB4" w14:textId="77777777" w:rsidR="004F71BA" w:rsidRDefault="0066523A"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staff facilitate the engagement of clients with advocacy, such as having an advocate or support service present</w:t>
            </w:r>
          </w:p>
          <w:p w14:paraId="30B2349D" w14:textId="451EAE22" w:rsidR="0066523A" w:rsidRPr="004F71BA" w:rsidRDefault="0066523A"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victims are offered a choice of staff member to engage with, taking into consideration availability of staff, cultural considerations, diverse </w:t>
            </w:r>
            <w:proofErr w:type="gramStart"/>
            <w:r w:rsidRPr="004F71BA">
              <w:rPr>
                <w:rFonts w:ascii="Arial" w:hAnsi="Arial" w:cs="Arial"/>
              </w:rPr>
              <w:t>backgrounds</w:t>
            </w:r>
            <w:proofErr w:type="gramEnd"/>
            <w:r w:rsidRPr="004F71BA">
              <w:rPr>
                <w:rFonts w:ascii="Arial" w:hAnsi="Arial" w:cs="Arial"/>
              </w:rPr>
              <w:t xml:space="preserve"> and gender.</w:t>
            </w:r>
            <w:r w:rsidRPr="004F71BA">
              <w:rPr>
                <w:rFonts w:cs="Arial"/>
              </w:rPr>
              <w:t xml:space="preserve"> </w:t>
            </w:r>
          </w:p>
        </w:tc>
      </w:tr>
    </w:tbl>
    <w:p w14:paraId="34212854" w14:textId="77777777" w:rsidR="00CD70E6" w:rsidRPr="00787A2F" w:rsidRDefault="00CD70E6" w:rsidP="00CD70E6">
      <w:pPr>
        <w:autoSpaceDE w:val="0"/>
        <w:autoSpaceDN w:val="0"/>
        <w:adjustRightInd w:val="0"/>
        <w:spacing w:line="287" w:lineRule="auto"/>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8246"/>
      </w:tblGrid>
      <w:tr w:rsidR="00CD70E6" w:rsidRPr="00787A2F" w14:paraId="2C0672AA" w14:textId="77777777" w:rsidTr="00C91932">
        <w:trPr>
          <w:trHeight w:val="508"/>
        </w:trPr>
        <w:tc>
          <w:tcPr>
            <w:tcW w:w="9805" w:type="dxa"/>
            <w:gridSpan w:val="2"/>
            <w:shd w:val="clear" w:color="auto" w:fill="64BAAF"/>
            <w:vAlign w:val="center"/>
          </w:tcPr>
          <w:p w14:paraId="5BBE3BBC" w14:textId="77777777" w:rsidR="00CD70E6" w:rsidRPr="00787A2F" w:rsidRDefault="00CD70E6" w:rsidP="003857D1">
            <w:pPr>
              <w:autoSpaceDE w:val="0"/>
              <w:autoSpaceDN w:val="0"/>
              <w:adjustRightInd w:val="0"/>
              <w:spacing w:line="276" w:lineRule="auto"/>
              <w:rPr>
                <w:b/>
                <w:bCs/>
                <w:szCs w:val="22"/>
              </w:rPr>
            </w:pPr>
            <w:r w:rsidRPr="00787A2F">
              <w:rPr>
                <w:rFonts w:cs="Arial"/>
                <w:b/>
                <w:bCs/>
                <w:sz w:val="28"/>
                <w:szCs w:val="28"/>
              </w:rPr>
              <w:lastRenderedPageBreak/>
              <w:t xml:space="preserve">Indicator 3.3: The organisation ensures that services to the individual/s are delivered, monitored, </w:t>
            </w:r>
            <w:proofErr w:type="gramStart"/>
            <w:r w:rsidRPr="00787A2F">
              <w:rPr>
                <w:rFonts w:cs="Arial"/>
                <w:b/>
                <w:bCs/>
                <w:sz w:val="28"/>
                <w:szCs w:val="28"/>
              </w:rPr>
              <w:t>reviewed</w:t>
            </w:r>
            <w:proofErr w:type="gramEnd"/>
            <w:r w:rsidRPr="00787A2F">
              <w:rPr>
                <w:rFonts w:cs="Arial"/>
                <w:b/>
                <w:bCs/>
                <w:sz w:val="28"/>
                <w:szCs w:val="28"/>
              </w:rPr>
              <w:t xml:space="preserve"> and reassessed in a timely manner.</w:t>
            </w:r>
          </w:p>
        </w:tc>
      </w:tr>
      <w:tr w:rsidR="00CD70E6" w:rsidRPr="00787A2F" w14:paraId="086AB5F7" w14:textId="77777777" w:rsidTr="00C91932">
        <w:trPr>
          <w:trHeight w:val="508"/>
        </w:trPr>
        <w:tc>
          <w:tcPr>
            <w:tcW w:w="9805" w:type="dxa"/>
            <w:gridSpan w:val="2"/>
            <w:shd w:val="clear" w:color="auto" w:fill="64BAAF"/>
            <w:vAlign w:val="center"/>
          </w:tcPr>
          <w:p w14:paraId="0E69B5A8"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3.3,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4B36A161" w14:textId="77777777" w:rsidTr="00FD7B12">
        <w:trPr>
          <w:trHeight w:val="3014"/>
        </w:trPr>
        <w:tc>
          <w:tcPr>
            <w:tcW w:w="1559" w:type="dxa"/>
            <w:shd w:val="clear" w:color="auto" w:fill="FFFF66"/>
            <w:vAlign w:val="center"/>
          </w:tcPr>
          <w:p w14:paraId="00D38699" w14:textId="0007A9FE" w:rsidR="00CD70E6" w:rsidRPr="00787A2F" w:rsidRDefault="001B3630" w:rsidP="003857D1">
            <w:pPr>
              <w:rPr>
                <w:rFonts w:cs="Arial"/>
              </w:rPr>
            </w:pPr>
            <w:r>
              <w:rPr>
                <w:b/>
                <w:bCs/>
                <w:color w:val="000000"/>
                <w:szCs w:val="22"/>
              </w:rPr>
              <w:t>Common</w:t>
            </w:r>
            <w:r>
              <w:rPr>
                <w:rFonts w:asciiTheme="minorHAnsi" w:eastAsiaTheme="minorHAnsi" w:hAnsiTheme="minorHAnsi"/>
                <w:noProof/>
                <w:szCs w:val="22"/>
                <w:lang w:eastAsia="en-AU"/>
              </w:rPr>
              <w:t xml:space="preserve"> </w:t>
            </w:r>
          </w:p>
        </w:tc>
        <w:tc>
          <w:tcPr>
            <w:tcW w:w="8246" w:type="dxa"/>
            <w:shd w:val="clear" w:color="auto" w:fill="FFFFFF" w:themeFill="background1"/>
            <w:vAlign w:val="center"/>
          </w:tcPr>
          <w:p w14:paraId="4DDF4218" w14:textId="26A4A939" w:rsidR="00CD70E6" w:rsidRPr="00787A2F" w:rsidRDefault="00CD70E6" w:rsidP="00C91932">
            <w:pPr>
              <w:numPr>
                <w:ilvl w:val="0"/>
                <w:numId w:val="15"/>
              </w:numPr>
              <w:spacing w:before="120" w:after="20" w:line="276" w:lineRule="auto"/>
              <w:ind w:left="351" w:hanging="308"/>
              <w:rPr>
                <w:color w:val="000000" w:themeColor="text1"/>
              </w:rPr>
            </w:pPr>
            <w:r w:rsidRPr="00787A2F">
              <w:rPr>
                <w:color w:val="000000" w:themeColor="text1"/>
              </w:rPr>
              <w:t>Documented processes or systems for monitoring, reviewing and reassessing service delivery to meet the needs of individual service users.</w:t>
            </w:r>
          </w:p>
          <w:p w14:paraId="08F77A80" w14:textId="77777777" w:rsidR="00CD70E6" w:rsidRPr="00787A2F" w:rsidRDefault="00CD70E6" w:rsidP="00C91932">
            <w:pPr>
              <w:numPr>
                <w:ilvl w:val="0"/>
                <w:numId w:val="15"/>
              </w:numPr>
              <w:spacing w:before="120" w:after="20" w:line="276" w:lineRule="auto"/>
              <w:ind w:left="351" w:hanging="308"/>
              <w:rPr>
                <w:color w:val="000000" w:themeColor="text1"/>
              </w:rPr>
            </w:pPr>
            <w:r w:rsidRPr="00787A2F">
              <w:rPr>
                <w:color w:val="000000" w:themeColor="text1"/>
              </w:rPr>
              <w:t>Where service delivery requires individual planning and support</w:t>
            </w:r>
            <w:r w:rsidRPr="00787A2F">
              <w:rPr>
                <w:rStyle w:val="FootnoteReference"/>
                <w:color w:val="000000" w:themeColor="text1"/>
              </w:rPr>
              <w:footnoteReference w:id="15"/>
            </w:r>
            <w:r w:rsidRPr="00787A2F">
              <w:rPr>
                <w:color w:val="000000" w:themeColor="text1"/>
              </w:rPr>
              <w:t xml:space="preserve"> (</w:t>
            </w:r>
            <w:proofErr w:type="gramStart"/>
            <w:r w:rsidRPr="00787A2F">
              <w:rPr>
                <w:color w:val="000000" w:themeColor="text1"/>
              </w:rPr>
              <w:t>e.g.</w:t>
            </w:r>
            <w:proofErr w:type="gramEnd"/>
            <w:r w:rsidRPr="00787A2F">
              <w:rPr>
                <w:color w:val="000000" w:themeColor="text1"/>
              </w:rPr>
              <w:t xml:space="preserve"> case management):</w:t>
            </w:r>
          </w:p>
          <w:p w14:paraId="19232F08" w14:textId="6386E896" w:rsidR="00CD70E6" w:rsidRPr="00787A2F" w:rsidRDefault="00CD70E6" w:rsidP="00C91932">
            <w:pPr>
              <w:pStyle w:val="ListParagraph"/>
              <w:numPr>
                <w:ilvl w:val="0"/>
                <w:numId w:val="30"/>
              </w:numPr>
              <w:spacing w:before="60" w:after="60"/>
              <w:ind w:left="918" w:hanging="336"/>
              <w:rPr>
                <w:rFonts w:ascii="Arial" w:hAnsi="Arial" w:cs="Arial"/>
                <w:color w:val="000000" w:themeColor="text1"/>
              </w:rPr>
            </w:pPr>
            <w:r w:rsidRPr="00787A2F">
              <w:rPr>
                <w:rFonts w:ascii="Arial" w:hAnsi="Arial" w:cs="Arial"/>
                <w:color w:val="000000" w:themeColor="text1"/>
              </w:rPr>
              <w:t xml:space="preserve">this is undertaken in a regular cycle of assessment, planning, </w:t>
            </w:r>
            <w:proofErr w:type="gramStart"/>
            <w:r w:rsidRPr="00787A2F">
              <w:rPr>
                <w:rFonts w:ascii="Arial" w:hAnsi="Arial" w:cs="Arial"/>
                <w:color w:val="000000" w:themeColor="text1"/>
              </w:rPr>
              <w:t>implementation</w:t>
            </w:r>
            <w:proofErr w:type="gramEnd"/>
            <w:r w:rsidRPr="00787A2F">
              <w:rPr>
                <w:rFonts w:ascii="Arial" w:hAnsi="Arial" w:cs="Arial"/>
                <w:color w:val="000000" w:themeColor="text1"/>
              </w:rPr>
              <w:t xml:space="preserve"> and review to meet the changing needs of people using the service</w:t>
            </w:r>
          </w:p>
          <w:p w14:paraId="4995BDF9" w14:textId="10A5E07D" w:rsidR="00B425F6" w:rsidRPr="00787A2F" w:rsidRDefault="00B425F6" w:rsidP="00C91932">
            <w:pPr>
              <w:pStyle w:val="ListParagraph"/>
              <w:numPr>
                <w:ilvl w:val="0"/>
                <w:numId w:val="30"/>
              </w:numPr>
              <w:spacing w:before="60" w:after="60"/>
              <w:ind w:left="918" w:hanging="336"/>
              <w:rPr>
                <w:rFonts w:ascii="Arial" w:hAnsi="Arial" w:cs="Arial"/>
                <w:color w:val="000000" w:themeColor="text1"/>
              </w:rPr>
            </w:pPr>
            <w:r w:rsidRPr="00787A2F">
              <w:rPr>
                <w:rFonts w:ascii="Arial" w:hAnsi="Arial" w:cs="Arial"/>
                <w:color w:val="000000" w:themeColor="text1"/>
              </w:rPr>
              <w:t>involves the people using services and their representatives / support persons (where relevant) in reviewing individualised plans</w:t>
            </w:r>
          </w:p>
          <w:p w14:paraId="75D01806" w14:textId="406B2546" w:rsidR="00CD70E6" w:rsidRPr="00787A2F" w:rsidRDefault="00CD70E6" w:rsidP="00C91932">
            <w:pPr>
              <w:pStyle w:val="ListParagraph"/>
              <w:numPr>
                <w:ilvl w:val="0"/>
                <w:numId w:val="30"/>
              </w:numPr>
              <w:spacing w:before="60" w:after="60"/>
              <w:ind w:left="918" w:hanging="336"/>
              <w:rPr>
                <w:color w:val="000000" w:themeColor="text1"/>
              </w:rPr>
            </w:pPr>
            <w:r w:rsidRPr="00787A2F">
              <w:rPr>
                <w:rFonts w:ascii="Arial" w:hAnsi="Arial" w:cs="Arial"/>
                <w:color w:val="000000" w:themeColor="text1"/>
              </w:rPr>
              <w:t xml:space="preserve">records show that </w:t>
            </w:r>
            <w:r w:rsidR="002F15B7" w:rsidRPr="00787A2F">
              <w:rPr>
                <w:rFonts w:ascii="Arial" w:hAnsi="Arial" w:cs="Arial"/>
                <w:color w:val="000000" w:themeColor="text1"/>
              </w:rPr>
              <w:t xml:space="preserve">individualised </w:t>
            </w:r>
            <w:r w:rsidRPr="00787A2F">
              <w:rPr>
                <w:rFonts w:ascii="Arial" w:hAnsi="Arial" w:cs="Arial"/>
                <w:color w:val="000000" w:themeColor="text1"/>
              </w:rPr>
              <w:t>plans are implemented.</w:t>
            </w:r>
            <w:r w:rsidRPr="00787A2F">
              <w:rPr>
                <w:color w:val="000000" w:themeColor="text1"/>
              </w:rPr>
              <w:t xml:space="preserve">  </w:t>
            </w:r>
          </w:p>
        </w:tc>
      </w:tr>
      <w:tr w:rsidR="00CD70E6" w:rsidRPr="00787A2F" w14:paraId="58B264A2" w14:textId="77777777" w:rsidTr="00C91932">
        <w:trPr>
          <w:trHeight w:val="2206"/>
        </w:trPr>
        <w:tc>
          <w:tcPr>
            <w:tcW w:w="1559" w:type="dxa"/>
            <w:shd w:val="clear" w:color="auto" w:fill="auto"/>
            <w:vAlign w:val="center"/>
          </w:tcPr>
          <w:p w14:paraId="3B5301AB"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46" w:type="dxa"/>
            <w:shd w:val="clear" w:color="auto" w:fill="auto"/>
            <w:vAlign w:val="center"/>
          </w:tcPr>
          <w:p w14:paraId="7A73D95B" w14:textId="214F70FE"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Processes that specify how, when and by whom services are to be monitored, </w:t>
            </w:r>
            <w:proofErr w:type="gramStart"/>
            <w:r w:rsidRPr="00787A2F">
              <w:rPr>
                <w:rFonts w:ascii="Arial" w:hAnsi="Arial" w:cs="Arial"/>
                <w:spacing w:val="2"/>
              </w:rPr>
              <w:t>reviewed</w:t>
            </w:r>
            <w:proofErr w:type="gramEnd"/>
            <w:r w:rsidRPr="00787A2F">
              <w:rPr>
                <w:rFonts w:ascii="Arial" w:hAnsi="Arial" w:cs="Arial"/>
                <w:spacing w:val="2"/>
              </w:rPr>
              <w:t xml:space="preserve"> and reassessed</w:t>
            </w:r>
            <w:r w:rsidR="00C337C4">
              <w:rPr>
                <w:rFonts w:ascii="Arial" w:hAnsi="Arial" w:cs="Arial"/>
                <w:spacing w:val="2"/>
              </w:rPr>
              <w:t>.</w:t>
            </w:r>
          </w:p>
          <w:p w14:paraId="496668E6" w14:textId="7FAE9371"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Processes for the ongoing review of needs, preferences, goals, </w:t>
            </w:r>
            <w:proofErr w:type="gramStart"/>
            <w:r w:rsidRPr="00787A2F">
              <w:rPr>
                <w:rFonts w:ascii="Arial" w:hAnsi="Arial" w:cs="Arial"/>
                <w:spacing w:val="2"/>
              </w:rPr>
              <w:t>aspirations</w:t>
            </w:r>
            <w:proofErr w:type="gramEnd"/>
            <w:r w:rsidRPr="00787A2F">
              <w:rPr>
                <w:rFonts w:ascii="Arial" w:hAnsi="Arial" w:cs="Arial"/>
                <w:spacing w:val="2"/>
              </w:rPr>
              <w:t xml:space="preserve"> and achievements of people using services</w:t>
            </w:r>
            <w:r w:rsidR="00C337C4">
              <w:rPr>
                <w:rFonts w:ascii="Arial" w:hAnsi="Arial" w:cs="Arial"/>
                <w:spacing w:val="2"/>
              </w:rPr>
              <w:t>.</w:t>
            </w:r>
          </w:p>
          <w:p w14:paraId="2DF3CD55" w14:textId="67CD6EB1" w:rsidR="0080185F" w:rsidRPr="00CF0811" w:rsidRDefault="00CD70E6" w:rsidP="00C91932">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Records show that achievements and milestones people using services have been recognised or celebrated by the service and/or that individual support/care plans and up to date</w:t>
            </w:r>
            <w:r w:rsidR="00EC39C8">
              <w:rPr>
                <w:rFonts w:ascii="Arial" w:hAnsi="Arial" w:cs="Arial"/>
                <w:spacing w:val="2"/>
              </w:rPr>
              <w:t>.</w:t>
            </w:r>
          </w:p>
          <w:p w14:paraId="468394C9" w14:textId="66C9D5E2" w:rsidR="00CF0811" w:rsidRPr="00A86FF7" w:rsidRDefault="00CF0811" w:rsidP="003C00D5">
            <w:pPr>
              <w:pStyle w:val="Heading4"/>
            </w:pPr>
            <w:r w:rsidRPr="00A86FF7">
              <w:t>Services for Aboriginal and Torres Strait Islander children and families</w:t>
            </w:r>
          </w:p>
          <w:p w14:paraId="40EFCCE5" w14:textId="795EE3FD" w:rsidR="00CF0811" w:rsidRPr="00A86FF7" w:rsidRDefault="00CF0811" w:rsidP="00CF0811">
            <w:pPr>
              <w:pStyle w:val="ListParagraph"/>
              <w:widowControl w:val="0"/>
              <w:numPr>
                <w:ilvl w:val="0"/>
                <w:numId w:val="60"/>
              </w:numPr>
              <w:spacing w:before="144" w:after="144"/>
              <w:rPr>
                <w:rFonts w:ascii="Arial" w:hAnsi="Arial" w:cs="Arial"/>
              </w:rPr>
            </w:pPr>
            <w:r w:rsidRPr="00A86FF7">
              <w:rPr>
                <w:rFonts w:ascii="Arial" w:hAnsi="Arial" w:cs="Arial"/>
              </w:rPr>
              <w:t xml:space="preserve">Children, families, </w:t>
            </w:r>
            <w:proofErr w:type="gramStart"/>
            <w:r w:rsidRPr="00A86FF7">
              <w:rPr>
                <w:rFonts w:ascii="Arial" w:hAnsi="Arial" w:cs="Arial"/>
              </w:rPr>
              <w:t>kin</w:t>
            </w:r>
            <w:proofErr w:type="gramEnd"/>
            <w:r w:rsidRPr="00A86FF7">
              <w:rPr>
                <w:rFonts w:ascii="Arial" w:hAnsi="Arial" w:cs="Arial"/>
              </w:rPr>
              <w:t xml:space="preserve"> and other stakeholders are actively involved in reviewing progress towards achieving goals</w:t>
            </w:r>
            <w:r w:rsidR="00C337C4">
              <w:rPr>
                <w:rFonts w:ascii="Arial" w:hAnsi="Arial" w:cs="Arial"/>
              </w:rPr>
              <w:t>.</w:t>
            </w:r>
            <w:r w:rsidRPr="00A86FF7">
              <w:rPr>
                <w:rFonts w:ascii="Arial" w:hAnsi="Arial" w:cs="Arial"/>
              </w:rPr>
              <w:t xml:space="preserve"> </w:t>
            </w:r>
          </w:p>
          <w:p w14:paraId="78D32EAC" w14:textId="4F1C619A" w:rsidR="00CF0811" w:rsidRPr="00CF0811" w:rsidRDefault="00CF0811" w:rsidP="001A7326">
            <w:pPr>
              <w:pStyle w:val="ListParagraph"/>
              <w:widowControl w:val="0"/>
              <w:numPr>
                <w:ilvl w:val="0"/>
                <w:numId w:val="60"/>
              </w:numPr>
              <w:spacing w:before="144" w:after="144"/>
              <w:rPr>
                <w:rFonts w:cs="Arial"/>
              </w:rPr>
            </w:pPr>
            <w:r w:rsidRPr="00A86FF7">
              <w:rPr>
                <w:rFonts w:ascii="Arial" w:hAnsi="Arial" w:cs="Arial"/>
              </w:rPr>
              <w:t xml:space="preserve">Staff can </w:t>
            </w:r>
            <w:proofErr w:type="gramStart"/>
            <w:r w:rsidRPr="00A86FF7">
              <w:rPr>
                <w:rFonts w:ascii="Arial" w:hAnsi="Arial" w:cs="Arial"/>
              </w:rPr>
              <w:t>described</w:t>
            </w:r>
            <w:proofErr w:type="gramEnd"/>
            <w:r w:rsidRPr="00A86FF7">
              <w:rPr>
                <w:rFonts w:ascii="Arial" w:hAnsi="Arial" w:cs="Arial"/>
              </w:rPr>
              <w:t xml:space="preserve"> how plans are actively monitored and modified over time to respond to changing needs of children and families</w:t>
            </w:r>
            <w:r w:rsidR="00EC39C8">
              <w:rPr>
                <w:rFonts w:ascii="Arial" w:hAnsi="Arial" w:cs="Arial"/>
              </w:rPr>
              <w:t>.</w:t>
            </w:r>
            <w:r w:rsidRPr="00A86FF7">
              <w:rPr>
                <w:rFonts w:ascii="Arial" w:hAnsi="Arial" w:cs="Arial"/>
              </w:rPr>
              <w:t xml:space="preserve"> </w:t>
            </w:r>
          </w:p>
        </w:tc>
      </w:tr>
    </w:tbl>
    <w:p w14:paraId="4ECB8746" w14:textId="517F01C0" w:rsidR="00F10505" w:rsidRDefault="00F10505" w:rsidP="00CD70E6">
      <w:pPr>
        <w:autoSpaceDE w:val="0"/>
        <w:autoSpaceDN w:val="0"/>
        <w:adjustRightInd w:val="0"/>
        <w:spacing w:line="287" w:lineRule="auto"/>
        <w:rPr>
          <w:sz w:val="16"/>
          <w:szCs w:val="16"/>
        </w:rPr>
      </w:pPr>
    </w:p>
    <w:p w14:paraId="1072FFAA" w14:textId="77777777" w:rsidR="00F10505" w:rsidRDefault="00F10505">
      <w:pPr>
        <w:rPr>
          <w:sz w:val="16"/>
          <w:szCs w:val="16"/>
        </w:rPr>
      </w:pPr>
      <w:r>
        <w:rPr>
          <w:sz w:val="16"/>
          <w:szCs w:val="16"/>
        </w:rPr>
        <w:br w:type="page"/>
      </w:r>
    </w:p>
    <w:p w14:paraId="35C4946E" w14:textId="77777777" w:rsidR="00CD70E6" w:rsidRPr="00787A2F" w:rsidRDefault="00CD70E6" w:rsidP="00CD70E6">
      <w:pPr>
        <w:autoSpaceDE w:val="0"/>
        <w:autoSpaceDN w:val="0"/>
        <w:adjustRightInd w:val="0"/>
        <w:spacing w:line="287"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103A3" w:rsidRPr="00787A2F" w14:paraId="4F0BBDE9" w14:textId="77777777" w:rsidTr="00712BA1">
        <w:trPr>
          <w:trHeight w:val="423"/>
        </w:trPr>
        <w:tc>
          <w:tcPr>
            <w:tcW w:w="9771" w:type="dxa"/>
            <w:gridSpan w:val="2"/>
            <w:shd w:val="clear" w:color="auto" w:fill="64BAAF"/>
            <w:vAlign w:val="center"/>
          </w:tcPr>
          <w:p w14:paraId="06D5B19E"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 xml:space="preserve">Indicator 3.4: The organisation has partnerships and collaborates to enable it to effectively work with community support networks, other </w:t>
            </w:r>
            <w:proofErr w:type="gramStart"/>
            <w:r w:rsidRPr="00787A2F">
              <w:rPr>
                <w:rFonts w:cs="Arial"/>
                <w:b/>
                <w:bCs/>
                <w:sz w:val="28"/>
                <w:szCs w:val="28"/>
              </w:rPr>
              <w:t>organisations</w:t>
            </w:r>
            <w:proofErr w:type="gramEnd"/>
            <w:r w:rsidRPr="00787A2F">
              <w:rPr>
                <w:rFonts w:cs="Arial"/>
                <w:b/>
                <w:bCs/>
                <w:sz w:val="28"/>
                <w:szCs w:val="28"/>
              </w:rPr>
              <w:t xml:space="preserve"> and government agencies as relevant and appropriate.</w:t>
            </w:r>
          </w:p>
        </w:tc>
      </w:tr>
      <w:tr w:rsidR="00C103A3" w:rsidRPr="00787A2F" w14:paraId="4E5AF65A" w14:textId="77777777" w:rsidTr="00712BA1">
        <w:trPr>
          <w:trHeight w:val="423"/>
        </w:trPr>
        <w:tc>
          <w:tcPr>
            <w:tcW w:w="9771" w:type="dxa"/>
            <w:gridSpan w:val="2"/>
            <w:shd w:val="clear" w:color="auto" w:fill="64BAAF"/>
            <w:vAlign w:val="center"/>
          </w:tcPr>
          <w:p w14:paraId="10816060"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3.4, organisations </w:t>
            </w:r>
            <w:r w:rsidRPr="00787A2F">
              <w:rPr>
                <w:b/>
                <w:bCs/>
                <w:szCs w:val="22"/>
                <w:u w:val="single"/>
              </w:rPr>
              <w:t>must also</w:t>
            </w:r>
            <w:r w:rsidRPr="00787A2F">
              <w:rPr>
                <w:b/>
                <w:bCs/>
                <w:szCs w:val="22"/>
              </w:rPr>
              <w:t xml:space="preserve"> 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32985B5C" w14:textId="77777777" w:rsidTr="00FD7B12">
        <w:trPr>
          <w:trHeight w:val="1575"/>
        </w:trPr>
        <w:tc>
          <w:tcPr>
            <w:tcW w:w="1537" w:type="dxa"/>
            <w:shd w:val="clear" w:color="auto" w:fill="FFFF66"/>
            <w:vAlign w:val="center"/>
          </w:tcPr>
          <w:p w14:paraId="12A9AC5F" w14:textId="41112082" w:rsidR="00CD70E6" w:rsidRPr="00787A2F" w:rsidRDefault="001B3630"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12466B8A" w14:textId="77777777" w:rsidR="00CD70E6" w:rsidRPr="004F71BA" w:rsidRDefault="00CD70E6" w:rsidP="00C91932">
            <w:pPr>
              <w:numPr>
                <w:ilvl w:val="0"/>
                <w:numId w:val="15"/>
              </w:numPr>
              <w:spacing w:before="120" w:after="60" w:line="276" w:lineRule="auto"/>
              <w:ind w:left="336" w:hanging="291"/>
              <w:rPr>
                <w:color w:val="000000" w:themeColor="text1"/>
              </w:rPr>
            </w:pPr>
            <w:r w:rsidRPr="004F71BA">
              <w:rPr>
                <w:color w:val="000000" w:themeColor="text1"/>
              </w:rPr>
              <w:t xml:space="preserve">Partnership arrangements and collaborative strategies are in place.   </w:t>
            </w:r>
          </w:p>
        </w:tc>
      </w:tr>
      <w:tr w:rsidR="00CF0811" w:rsidRPr="00787A2F" w14:paraId="11FD1D00" w14:textId="77777777" w:rsidTr="00FD7B12">
        <w:trPr>
          <w:trHeight w:val="1575"/>
        </w:trPr>
        <w:tc>
          <w:tcPr>
            <w:tcW w:w="1537" w:type="dxa"/>
            <w:shd w:val="clear" w:color="auto" w:fill="BDD7EE"/>
            <w:vAlign w:val="center"/>
          </w:tcPr>
          <w:p w14:paraId="49034AA8" w14:textId="4918EDA6" w:rsidR="00CF0811" w:rsidRPr="00787A2F" w:rsidRDefault="001B3630" w:rsidP="003857D1">
            <w:pPr>
              <w:widowControl w:val="0"/>
              <w:tabs>
                <w:tab w:val="left" w:pos="360"/>
              </w:tabs>
              <w:autoSpaceDE w:val="0"/>
              <w:autoSpaceDN w:val="0"/>
              <w:adjustRightInd w:val="0"/>
              <w:rPr>
                <w:rFonts w:asciiTheme="minorHAnsi" w:eastAsiaTheme="minorHAnsi" w:hAnsiTheme="minorHAnsi"/>
                <w:noProof/>
                <w:szCs w:val="22"/>
                <w:lang w:eastAsia="en-AU"/>
              </w:rPr>
            </w:pPr>
            <w:r>
              <w:rPr>
                <w:b/>
                <w:bCs/>
                <w:sz w:val="20"/>
                <w:szCs w:val="20"/>
              </w:rPr>
              <w:t>Child Protection Support Services</w:t>
            </w:r>
            <w:r w:rsidDel="001B3630">
              <w:rPr>
                <w:rFonts w:ascii="Times New Roman" w:hAnsi="Times New Roman" w:cs="Times New Roman"/>
                <w:noProof/>
                <w:sz w:val="24"/>
                <w:lang w:eastAsia="en-AU"/>
              </w:rPr>
              <w:t xml:space="preserve"> </w:t>
            </w:r>
          </w:p>
        </w:tc>
        <w:tc>
          <w:tcPr>
            <w:tcW w:w="8234" w:type="dxa"/>
            <w:shd w:val="clear" w:color="auto" w:fill="FFFFFF" w:themeFill="background1"/>
            <w:vAlign w:val="center"/>
          </w:tcPr>
          <w:p w14:paraId="1E53DAC9" w14:textId="46E3253B" w:rsidR="00CF0811" w:rsidRPr="004F71BA" w:rsidRDefault="00CF0811" w:rsidP="001A7326">
            <w:pPr>
              <w:numPr>
                <w:ilvl w:val="0"/>
                <w:numId w:val="15"/>
              </w:numPr>
              <w:spacing w:before="120" w:after="60" w:line="276" w:lineRule="auto"/>
              <w:ind w:left="336" w:hanging="291"/>
              <w:rPr>
                <w:color w:val="000000" w:themeColor="text1"/>
              </w:rPr>
            </w:pPr>
            <w:r w:rsidRPr="004F71BA">
              <w:rPr>
                <w:color w:val="000000" w:themeColor="text1"/>
              </w:rPr>
              <w:t xml:space="preserve">The organisation works with </w:t>
            </w:r>
            <w:r w:rsidR="00C417FF" w:rsidRPr="004F71BA">
              <w:rPr>
                <w:color w:val="000000" w:themeColor="text1"/>
              </w:rPr>
              <w:t>DCYJMA</w:t>
            </w:r>
            <w:r w:rsidR="00F37187" w:rsidRPr="004F71BA">
              <w:rPr>
                <w:color w:val="000000" w:themeColor="text1"/>
              </w:rPr>
              <w:t xml:space="preserve"> </w:t>
            </w:r>
            <w:r w:rsidRPr="004F71BA">
              <w:rPr>
                <w:color w:val="000000" w:themeColor="text1"/>
              </w:rPr>
              <w:t xml:space="preserve">and other service providers consistent </w:t>
            </w:r>
            <w:r w:rsidRPr="004F71BA">
              <w:t xml:space="preserve">with sections 159B and 159F </w:t>
            </w:r>
            <w:r w:rsidRPr="004F71BA">
              <w:rPr>
                <w:i/>
              </w:rPr>
              <w:t>Child Protection Act 1999</w:t>
            </w:r>
            <w:r w:rsidRPr="004F71BA">
              <w:t xml:space="preserve"> and </w:t>
            </w:r>
            <w:r w:rsidR="00122F24" w:rsidRPr="004F71BA">
              <w:rPr>
                <w:i/>
              </w:rPr>
              <w:t>DCYJMA</w:t>
            </w:r>
            <w:r w:rsidRPr="004F71BA">
              <w:rPr>
                <w:i/>
              </w:rPr>
              <w:t>’s Information Sharing Guidelines – To meet the protection and care needs and promote the wellbeing of children</w:t>
            </w:r>
            <w:r w:rsidRPr="004F71BA">
              <w:t>.</w:t>
            </w:r>
          </w:p>
        </w:tc>
      </w:tr>
      <w:tr w:rsidR="00CF0811" w:rsidRPr="00787A2F" w14:paraId="31F6D9AE" w14:textId="77777777" w:rsidTr="00FD7B12">
        <w:trPr>
          <w:trHeight w:val="1575"/>
        </w:trPr>
        <w:tc>
          <w:tcPr>
            <w:tcW w:w="1537" w:type="dxa"/>
            <w:shd w:val="clear" w:color="auto" w:fill="64BAAF"/>
            <w:vAlign w:val="center"/>
          </w:tcPr>
          <w:p w14:paraId="6F61F1D4" w14:textId="5C61D949" w:rsidR="00CF0811" w:rsidRDefault="001B3630" w:rsidP="003857D1">
            <w:pPr>
              <w:widowControl w:val="0"/>
              <w:tabs>
                <w:tab w:val="left" w:pos="360"/>
              </w:tabs>
              <w:autoSpaceDE w:val="0"/>
              <w:autoSpaceDN w:val="0"/>
              <w:adjustRightInd w:val="0"/>
              <w:rPr>
                <w:rFonts w:ascii="Times New Roman" w:hAnsi="Times New Roman" w:cs="Times New Roman"/>
                <w:noProof/>
                <w:sz w:val="24"/>
                <w:lang w:eastAsia="en-AU"/>
              </w:rPr>
            </w:pPr>
            <w:r>
              <w:rPr>
                <w:b/>
                <w:bCs/>
                <w:szCs w:val="22"/>
              </w:rPr>
              <w:t>Families</w:t>
            </w:r>
            <w:r w:rsidDel="001B3630">
              <w:rPr>
                <w:rFonts w:ascii="Times New Roman" w:hAnsi="Times New Roman" w:cs="Times New Roman"/>
                <w:noProof/>
                <w:sz w:val="24"/>
                <w:lang w:eastAsia="en-AU"/>
              </w:rPr>
              <w:t xml:space="preserve"> </w:t>
            </w:r>
          </w:p>
        </w:tc>
        <w:tc>
          <w:tcPr>
            <w:tcW w:w="8234" w:type="dxa"/>
            <w:shd w:val="clear" w:color="auto" w:fill="FFFFFF" w:themeFill="background1"/>
            <w:vAlign w:val="center"/>
          </w:tcPr>
          <w:p w14:paraId="15036472" w14:textId="21E19258" w:rsidR="00CF0811" w:rsidRPr="004F71BA" w:rsidRDefault="00CF0811" w:rsidP="00CF0811">
            <w:pPr>
              <w:widowControl w:val="0"/>
              <w:numPr>
                <w:ilvl w:val="0"/>
                <w:numId w:val="15"/>
              </w:numPr>
              <w:spacing w:before="144" w:after="144" w:line="276" w:lineRule="auto"/>
            </w:pPr>
            <w:r w:rsidRPr="004F71BA">
              <w:t xml:space="preserve">The organisation works with </w:t>
            </w:r>
            <w:r w:rsidR="00C417FF" w:rsidRPr="004F71BA">
              <w:t>DCYJMA</w:t>
            </w:r>
            <w:r w:rsidR="00F37187" w:rsidRPr="004F71BA">
              <w:t xml:space="preserve"> </w:t>
            </w:r>
            <w:r w:rsidRPr="004F71BA">
              <w:t xml:space="preserve">and other service providers consistent with sections 159B and 159F </w:t>
            </w:r>
            <w:r w:rsidRPr="004F71BA">
              <w:rPr>
                <w:i/>
              </w:rPr>
              <w:t>Child Protection Act 1999</w:t>
            </w:r>
            <w:r w:rsidRPr="004F71BA">
              <w:t xml:space="preserve"> and </w:t>
            </w:r>
            <w:r w:rsidR="00122F24" w:rsidRPr="004F71BA">
              <w:rPr>
                <w:i/>
              </w:rPr>
              <w:t>DCYJMA</w:t>
            </w:r>
            <w:r w:rsidRPr="004F71BA">
              <w:rPr>
                <w:i/>
              </w:rPr>
              <w:t>’s Information Sharing Guidelines – To meet the protection and care needs and promote the wellbeing of children</w:t>
            </w:r>
            <w:r w:rsidRPr="004F71BA">
              <w:t>.</w:t>
            </w:r>
          </w:p>
          <w:p w14:paraId="3E313072" w14:textId="681F2CDF" w:rsidR="00CF0811" w:rsidRPr="004F71BA" w:rsidRDefault="00CF0811" w:rsidP="003C00D5">
            <w:pPr>
              <w:pStyle w:val="Heading4"/>
            </w:pPr>
            <w:r w:rsidRPr="004F71BA">
              <w:t>Aboriginal and Torres Strait Islander Family Wellbeing</w:t>
            </w:r>
            <w:r w:rsidR="00F37187" w:rsidRPr="004F71BA">
              <w:t xml:space="preserve"> Services</w:t>
            </w:r>
          </w:p>
          <w:p w14:paraId="1B8755E4" w14:textId="40EA28C5" w:rsidR="00CF0811" w:rsidRPr="004F71BA" w:rsidRDefault="00CF0811" w:rsidP="00C337C4">
            <w:pPr>
              <w:widowControl w:val="0"/>
              <w:numPr>
                <w:ilvl w:val="0"/>
                <w:numId w:val="15"/>
              </w:numPr>
              <w:spacing w:before="144" w:after="144" w:line="276" w:lineRule="auto"/>
              <w:rPr>
                <w:color w:val="000000" w:themeColor="text1"/>
              </w:rPr>
            </w:pPr>
            <w:r w:rsidRPr="004F71BA">
              <w:t>The organisation can demonstrate evidence of representation and participation in a local alliance of government and non-government services</w:t>
            </w:r>
            <w:r w:rsidR="009F1FFB" w:rsidRPr="004F71BA">
              <w:t>.</w:t>
            </w:r>
            <w:r w:rsidRPr="004F71BA">
              <w:rPr>
                <w:rStyle w:val="FootnoteReference"/>
              </w:rPr>
              <w:footnoteReference w:id="16"/>
            </w:r>
            <w:r w:rsidRPr="004F71BA">
              <w:rPr>
                <w:sz w:val="16"/>
                <w:szCs w:val="16"/>
              </w:rPr>
              <w:t xml:space="preserve"> </w:t>
            </w:r>
          </w:p>
        </w:tc>
      </w:tr>
      <w:tr w:rsidR="00B31857" w:rsidRPr="00787A2F" w14:paraId="1D21978A" w14:textId="77777777" w:rsidTr="00A87DBA">
        <w:trPr>
          <w:trHeight w:val="699"/>
        </w:trPr>
        <w:tc>
          <w:tcPr>
            <w:tcW w:w="1537" w:type="dxa"/>
            <w:shd w:val="clear" w:color="auto" w:fill="F6640A"/>
            <w:vAlign w:val="center"/>
          </w:tcPr>
          <w:p w14:paraId="5A1FF480" w14:textId="38B953FD" w:rsidR="00B31857" w:rsidRDefault="00B31857" w:rsidP="003857D1">
            <w:pPr>
              <w:widowControl w:val="0"/>
              <w:tabs>
                <w:tab w:val="left" w:pos="360"/>
              </w:tabs>
              <w:autoSpaceDE w:val="0"/>
              <w:autoSpaceDN w:val="0"/>
              <w:adjustRightInd w:val="0"/>
              <w:rPr>
                <w:b/>
                <w:color w:val="FFFFFF" w:themeColor="background1"/>
                <w:szCs w:val="22"/>
              </w:rPr>
            </w:pPr>
            <w:r>
              <w:rPr>
                <w:b/>
                <w:color w:val="000000" w:themeColor="text1"/>
                <w:szCs w:val="22"/>
              </w:rPr>
              <w:t>Domestic &amp; Family Violence</w:t>
            </w:r>
          </w:p>
        </w:tc>
        <w:tc>
          <w:tcPr>
            <w:tcW w:w="8234" w:type="dxa"/>
            <w:shd w:val="clear" w:color="auto" w:fill="FFFFFF" w:themeFill="background1"/>
            <w:vAlign w:val="center"/>
          </w:tcPr>
          <w:p w14:paraId="6FC53C62" w14:textId="77777777" w:rsidR="00B31857" w:rsidRPr="004F71BA" w:rsidRDefault="00B31857" w:rsidP="00B31857">
            <w:pPr>
              <w:pStyle w:val="ListParagraph"/>
              <w:numPr>
                <w:ilvl w:val="0"/>
                <w:numId w:val="92"/>
              </w:numPr>
              <w:spacing w:before="144"/>
              <w:ind w:left="431"/>
              <w:rPr>
                <w:rFonts w:ascii="Arial" w:hAnsi="Arial"/>
              </w:rPr>
            </w:pPr>
            <w:r w:rsidRPr="004F71BA">
              <w:rPr>
                <w:rFonts w:ascii="Arial" w:hAnsi="Arial"/>
                <w:color w:val="000000" w:themeColor="text1"/>
              </w:rPr>
              <w:t xml:space="preserve">Documented processes ensure that the </w:t>
            </w:r>
            <w:r w:rsidRPr="004F71BA">
              <w:rPr>
                <w:rFonts w:ascii="Arial" w:hAnsi="Arial"/>
              </w:rPr>
              <w:t>organisation engages in an integrated service response:</w:t>
            </w:r>
          </w:p>
          <w:p w14:paraId="7CAA6E2A" w14:textId="77777777" w:rsidR="00B31857" w:rsidRPr="004F71BA" w:rsidRDefault="00B31857" w:rsidP="00B31857">
            <w:pPr>
              <w:pStyle w:val="ListParagraph"/>
              <w:numPr>
                <w:ilvl w:val="0"/>
                <w:numId w:val="94"/>
              </w:numPr>
              <w:spacing w:before="144" w:after="144"/>
              <w:ind w:left="850" w:hanging="357"/>
              <w:rPr>
                <w:rFonts w:ascii="Arial" w:hAnsi="Arial"/>
              </w:rPr>
            </w:pPr>
            <w:r w:rsidRPr="004F71BA">
              <w:rPr>
                <w:rFonts w:ascii="Arial" w:hAnsi="Arial"/>
              </w:rPr>
              <w:t xml:space="preserve">appropriate to the level of funding and size of the organisation, services engage in and provide an integrated service response by having established coordinated and collaborative relationships with other relevant agencies and services </w:t>
            </w:r>
          </w:p>
          <w:p w14:paraId="3151371F" w14:textId="77777777" w:rsidR="00B31857" w:rsidRPr="004F71BA" w:rsidRDefault="00B31857" w:rsidP="00B31857">
            <w:pPr>
              <w:pStyle w:val="ListParagraph"/>
              <w:numPr>
                <w:ilvl w:val="0"/>
                <w:numId w:val="94"/>
              </w:numPr>
              <w:spacing w:before="144" w:after="144"/>
              <w:ind w:left="856"/>
              <w:rPr>
                <w:rFonts w:ascii="Arial" w:hAnsi="Arial"/>
              </w:rPr>
            </w:pPr>
            <w:r w:rsidRPr="004F71BA">
              <w:rPr>
                <w:rFonts w:ascii="Arial" w:hAnsi="Arial"/>
              </w:rPr>
              <w:t>the service has formal links and regular, collaborative and referral relationships with relevant specialist agencies providing legal, court, multicultural, medical, mental health and advocacy services and key persons in local cultural communities</w:t>
            </w:r>
          </w:p>
          <w:p w14:paraId="13BC6F77" w14:textId="77777777" w:rsidR="00B31857" w:rsidRPr="004F71BA" w:rsidRDefault="00B31857" w:rsidP="00B31857">
            <w:pPr>
              <w:pStyle w:val="ListParagraph"/>
              <w:numPr>
                <w:ilvl w:val="0"/>
                <w:numId w:val="94"/>
              </w:numPr>
              <w:spacing w:before="144" w:after="144"/>
              <w:ind w:left="856"/>
              <w:rPr>
                <w:rFonts w:ascii="Arial" w:hAnsi="Arial"/>
              </w:rPr>
            </w:pPr>
            <w:r w:rsidRPr="004F71BA">
              <w:rPr>
                <w:rFonts w:ascii="Arial" w:hAnsi="Arial"/>
              </w:rPr>
              <w:t xml:space="preserve">the organisation shares appropriate and timely information with agencies in alignment with legislation and Queensland Government </w:t>
            </w:r>
            <w:r w:rsidRPr="004F71BA">
              <w:rPr>
                <w:rFonts w:ascii="Arial" w:hAnsi="Arial"/>
                <w:i/>
              </w:rPr>
              <w:t>Domestic and Family Violence Information Sharing Guidelines</w:t>
            </w:r>
            <w:r w:rsidRPr="004F71BA">
              <w:rPr>
                <w:rFonts w:ascii="Arial" w:hAnsi="Arial"/>
              </w:rPr>
              <w:t xml:space="preserve"> that hold victim safety and perpetrator accountability at the core of practice.</w:t>
            </w:r>
          </w:p>
          <w:p w14:paraId="3F0CDB7B" w14:textId="77777777" w:rsidR="00B31857" w:rsidRPr="004F71BA" w:rsidRDefault="00B31857" w:rsidP="00B31857">
            <w:pPr>
              <w:pStyle w:val="ListParagraph"/>
              <w:spacing w:before="144" w:after="144"/>
              <w:ind w:left="856"/>
              <w:rPr>
                <w:rFonts w:ascii="Arial" w:hAnsi="Arial"/>
              </w:rPr>
            </w:pPr>
          </w:p>
          <w:p w14:paraId="16F3AC31" w14:textId="549D8593" w:rsidR="00674BD1" w:rsidRPr="004F71BA" w:rsidRDefault="00B31857" w:rsidP="00BA692E">
            <w:pPr>
              <w:pStyle w:val="ListParagraph"/>
              <w:numPr>
                <w:ilvl w:val="0"/>
                <w:numId w:val="93"/>
              </w:numPr>
              <w:spacing w:before="144"/>
              <w:rPr>
                <w:rFonts w:cs="Arial"/>
                <w:b/>
              </w:rPr>
            </w:pPr>
            <w:r w:rsidRPr="004F71BA">
              <w:rPr>
                <w:rFonts w:ascii="Arial" w:hAnsi="Arial"/>
              </w:rPr>
              <w:t>Organisations uphold cultural safety through strong ties with the local community and appropriate service providers, as well as providing resources that support clients to engage with services of their choice that may be better placed to respond in a culturally safe way.</w:t>
            </w:r>
          </w:p>
        </w:tc>
      </w:tr>
      <w:tr w:rsidR="00CD70E6" w:rsidRPr="00787A2F" w14:paraId="706C28DC" w14:textId="77777777" w:rsidTr="00FD7B12">
        <w:trPr>
          <w:trHeight w:val="1619"/>
        </w:trPr>
        <w:tc>
          <w:tcPr>
            <w:tcW w:w="1537" w:type="dxa"/>
            <w:shd w:val="clear" w:color="auto" w:fill="CE18B4"/>
            <w:vAlign w:val="center"/>
          </w:tcPr>
          <w:p w14:paraId="19F5A42D" w14:textId="30D9B983" w:rsidR="00CD70E6" w:rsidRPr="00787A2F" w:rsidRDefault="001B3630" w:rsidP="003857D1">
            <w:pPr>
              <w:widowControl w:val="0"/>
              <w:tabs>
                <w:tab w:val="left" w:pos="360"/>
              </w:tabs>
              <w:autoSpaceDE w:val="0"/>
              <w:autoSpaceDN w:val="0"/>
              <w:adjustRightInd w:val="0"/>
              <w:rPr>
                <w:rFonts w:cs="Arial"/>
                <w:bCs/>
              </w:rPr>
            </w:pPr>
            <w:r>
              <w:rPr>
                <w:b/>
                <w:color w:val="FFFFFF" w:themeColor="background1"/>
                <w:szCs w:val="22"/>
              </w:rPr>
              <w:lastRenderedPageBreak/>
              <w:t>Young People</w:t>
            </w:r>
            <w:r w:rsidRPr="00787A2F" w:rsidDel="001B3630">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7B21C3C1" w14:textId="77777777" w:rsidR="008B22F0" w:rsidRPr="00FA47C1" w:rsidRDefault="008B22F0" w:rsidP="008B22F0">
            <w:pPr>
              <w:widowControl w:val="0"/>
              <w:spacing w:before="144" w:after="144"/>
              <w:ind w:left="45"/>
              <w:rPr>
                <w:rFonts w:cs="Arial"/>
                <w:b/>
                <w:szCs w:val="22"/>
              </w:rPr>
            </w:pPr>
            <w:r w:rsidRPr="00FA47C1">
              <w:rPr>
                <w:rFonts w:cs="Arial"/>
                <w:b/>
                <w:szCs w:val="22"/>
              </w:rPr>
              <w:t xml:space="preserve">Support and Case Management: </w:t>
            </w:r>
          </w:p>
          <w:p w14:paraId="6FA03708" w14:textId="4BF29292" w:rsidR="00CD70E6" w:rsidRPr="00FA47C1" w:rsidRDefault="008B22F0" w:rsidP="00C91932">
            <w:pPr>
              <w:numPr>
                <w:ilvl w:val="0"/>
                <w:numId w:val="15"/>
              </w:numPr>
              <w:spacing w:before="120" w:after="60" w:line="276" w:lineRule="auto"/>
              <w:ind w:left="336" w:hanging="402"/>
              <w:rPr>
                <w:rFonts w:cs="Arial"/>
                <w:i/>
                <w:szCs w:val="22"/>
              </w:rPr>
            </w:pPr>
            <w:r w:rsidRPr="00FA47C1">
              <w:rPr>
                <w:rFonts w:cs="Arial"/>
                <w:color w:val="000000" w:themeColor="text1"/>
                <w:szCs w:val="22"/>
              </w:rPr>
              <w:t>The organisation demonstrates evidence of collaboration with other services through partnerships and case panels to address individual service user needs and increase self-reliance and independence.</w:t>
            </w:r>
          </w:p>
        </w:tc>
      </w:tr>
      <w:tr w:rsidR="00CD70E6" w:rsidRPr="00787A2F" w14:paraId="35789215" w14:textId="77777777" w:rsidTr="001A7326">
        <w:trPr>
          <w:trHeight w:val="698"/>
        </w:trPr>
        <w:tc>
          <w:tcPr>
            <w:tcW w:w="1537" w:type="dxa"/>
            <w:shd w:val="clear" w:color="auto" w:fill="auto"/>
            <w:vAlign w:val="center"/>
          </w:tcPr>
          <w:p w14:paraId="006882FA" w14:textId="7521059A"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4" w:type="dxa"/>
            <w:shd w:val="clear" w:color="auto" w:fill="auto"/>
            <w:vAlign w:val="center"/>
          </w:tcPr>
          <w:p w14:paraId="44755875" w14:textId="65B646E0" w:rsidR="00CD70E6" w:rsidRPr="004F71BA" w:rsidRDefault="00CD70E6" w:rsidP="0067235C">
            <w:pPr>
              <w:pStyle w:val="ListParagraph"/>
              <w:numPr>
                <w:ilvl w:val="0"/>
                <w:numId w:val="32"/>
              </w:numPr>
              <w:autoSpaceDE w:val="0"/>
              <w:autoSpaceDN w:val="0"/>
              <w:adjustRightInd w:val="0"/>
              <w:spacing w:before="60" w:after="20"/>
              <w:ind w:left="341"/>
              <w:rPr>
                <w:rFonts w:ascii="Arial" w:hAnsi="Arial" w:cs="Arial"/>
                <w:spacing w:val="2"/>
              </w:rPr>
            </w:pPr>
            <w:r w:rsidRPr="004F71BA">
              <w:rPr>
                <w:rFonts w:ascii="Arial" w:hAnsi="Arial" w:cs="Arial"/>
                <w:spacing w:val="2"/>
              </w:rPr>
              <w:t>Records of participation in interagency service network meetings and forums</w:t>
            </w:r>
            <w:r w:rsidR="009F1FFB" w:rsidRPr="004F71BA">
              <w:rPr>
                <w:rFonts w:ascii="Arial" w:hAnsi="Arial" w:cs="Arial"/>
                <w:spacing w:val="2"/>
              </w:rPr>
              <w:t>.</w:t>
            </w:r>
          </w:p>
          <w:p w14:paraId="64CF5DB7" w14:textId="1CC9EC66" w:rsidR="00CD70E6" w:rsidRPr="004F71BA" w:rsidRDefault="00CD70E6" w:rsidP="0067235C">
            <w:pPr>
              <w:pStyle w:val="ListParagraph"/>
              <w:numPr>
                <w:ilvl w:val="0"/>
                <w:numId w:val="32"/>
              </w:numPr>
              <w:autoSpaceDE w:val="0"/>
              <w:autoSpaceDN w:val="0"/>
              <w:adjustRightInd w:val="0"/>
              <w:spacing w:after="20"/>
              <w:ind w:left="341"/>
              <w:rPr>
                <w:rFonts w:ascii="Arial" w:hAnsi="Arial" w:cs="Arial"/>
                <w:spacing w:val="2"/>
              </w:rPr>
            </w:pPr>
            <w:r w:rsidRPr="004F71BA">
              <w:rPr>
                <w:rFonts w:ascii="Arial" w:hAnsi="Arial" w:cs="Arial"/>
                <w:spacing w:val="2"/>
              </w:rPr>
              <w:t>Evidence of attendance at meetings with stakeholders to discuss the individual care/support needs of people using services</w:t>
            </w:r>
            <w:r w:rsidR="009F1FFB" w:rsidRPr="004F71BA">
              <w:rPr>
                <w:rFonts w:ascii="Arial" w:hAnsi="Arial" w:cs="Arial"/>
                <w:spacing w:val="2"/>
              </w:rPr>
              <w:t>.</w:t>
            </w:r>
          </w:p>
          <w:p w14:paraId="024B1C36" w14:textId="097EC38C" w:rsidR="00CD70E6" w:rsidRPr="004F71BA" w:rsidRDefault="00CD70E6" w:rsidP="0067235C">
            <w:pPr>
              <w:pStyle w:val="ListParagraph"/>
              <w:numPr>
                <w:ilvl w:val="0"/>
                <w:numId w:val="32"/>
              </w:numPr>
              <w:autoSpaceDE w:val="0"/>
              <w:autoSpaceDN w:val="0"/>
              <w:adjustRightInd w:val="0"/>
              <w:spacing w:after="20"/>
              <w:ind w:left="341"/>
              <w:rPr>
                <w:rFonts w:ascii="Arial" w:hAnsi="Arial" w:cs="Arial"/>
                <w:spacing w:val="2"/>
              </w:rPr>
            </w:pPr>
            <w:r w:rsidRPr="004F71BA">
              <w:rPr>
                <w:rFonts w:ascii="Arial" w:hAnsi="Arial" w:cs="Arial"/>
                <w:spacing w:val="2"/>
              </w:rPr>
              <w:t>Evidence of the development of collaborative Case/Support/Care Plans</w:t>
            </w:r>
            <w:r w:rsidR="009F1FFB" w:rsidRPr="004F71BA">
              <w:rPr>
                <w:rFonts w:ascii="Arial" w:hAnsi="Arial" w:cs="Arial"/>
                <w:spacing w:val="2"/>
              </w:rPr>
              <w:t>.</w:t>
            </w:r>
          </w:p>
          <w:p w14:paraId="1685F838" w14:textId="722ADE43" w:rsidR="00CD70E6" w:rsidRPr="004F71BA" w:rsidRDefault="00CD70E6" w:rsidP="0067235C">
            <w:pPr>
              <w:pStyle w:val="ListParagraph"/>
              <w:numPr>
                <w:ilvl w:val="0"/>
                <w:numId w:val="32"/>
              </w:numPr>
              <w:autoSpaceDE w:val="0"/>
              <w:autoSpaceDN w:val="0"/>
              <w:adjustRightInd w:val="0"/>
              <w:spacing w:after="20"/>
              <w:ind w:left="341"/>
              <w:rPr>
                <w:rFonts w:ascii="Arial" w:hAnsi="Arial" w:cs="Arial"/>
                <w:spacing w:val="2"/>
              </w:rPr>
            </w:pPr>
            <w:r w:rsidRPr="004F71BA">
              <w:rPr>
                <w:rFonts w:ascii="Arial" w:hAnsi="Arial" w:cs="Arial"/>
                <w:spacing w:val="2"/>
              </w:rPr>
              <w:t>Staff can describe the partnerships/collaborative strategies used to support service delivery used</w:t>
            </w:r>
            <w:r w:rsidR="009F1FFB" w:rsidRPr="004F71BA">
              <w:rPr>
                <w:rFonts w:ascii="Arial" w:hAnsi="Arial" w:cs="Arial"/>
                <w:spacing w:val="2"/>
              </w:rPr>
              <w:t>.</w:t>
            </w:r>
          </w:p>
          <w:p w14:paraId="65FF8832" w14:textId="0ED940F7" w:rsidR="007A3255" w:rsidRPr="004F71BA" w:rsidRDefault="00CD70E6" w:rsidP="0067235C">
            <w:pPr>
              <w:pStyle w:val="ListParagraph"/>
              <w:numPr>
                <w:ilvl w:val="0"/>
                <w:numId w:val="32"/>
              </w:numPr>
              <w:autoSpaceDE w:val="0"/>
              <w:autoSpaceDN w:val="0"/>
              <w:adjustRightInd w:val="0"/>
              <w:spacing w:after="20"/>
              <w:ind w:left="341"/>
              <w:rPr>
                <w:rFonts w:ascii="Arial" w:hAnsi="Arial" w:cs="Arial"/>
              </w:rPr>
            </w:pPr>
            <w:r w:rsidRPr="004F71BA">
              <w:rPr>
                <w:rFonts w:ascii="Arial" w:hAnsi="Arial" w:cs="Arial"/>
                <w:spacing w:val="2"/>
              </w:rPr>
              <w:t>Processes for involving guardians/family members of people using services in service planning, delivery, monitoring and review processes</w:t>
            </w:r>
            <w:r w:rsidR="00EC39C8" w:rsidRPr="004F71BA">
              <w:rPr>
                <w:rFonts w:ascii="Arial" w:hAnsi="Arial" w:cs="Arial"/>
                <w:spacing w:val="2"/>
              </w:rPr>
              <w:t>.</w:t>
            </w:r>
          </w:p>
          <w:p w14:paraId="38BA87DB" w14:textId="229441C7" w:rsidR="002838C0" w:rsidRPr="004F71BA" w:rsidRDefault="002838C0" w:rsidP="003C00D5">
            <w:pPr>
              <w:pStyle w:val="Heading4"/>
            </w:pPr>
            <w:r w:rsidRPr="004F71BA">
              <w:t>Services to children and families (includes Child Protection Support Services and services for Families)</w:t>
            </w:r>
          </w:p>
          <w:p w14:paraId="66FAA4B6" w14:textId="3F9E0C69" w:rsidR="002838C0" w:rsidRPr="004F71BA" w:rsidRDefault="002838C0" w:rsidP="0067235C">
            <w:pPr>
              <w:pStyle w:val="ListParagraph"/>
              <w:widowControl w:val="0"/>
              <w:numPr>
                <w:ilvl w:val="0"/>
                <w:numId w:val="32"/>
              </w:numPr>
              <w:spacing w:before="144" w:after="144"/>
              <w:ind w:left="341"/>
              <w:rPr>
                <w:rFonts w:ascii="Arial" w:hAnsi="Arial" w:cs="Arial"/>
              </w:rPr>
            </w:pPr>
            <w:r w:rsidRPr="004F71BA">
              <w:rPr>
                <w:rFonts w:ascii="Arial" w:hAnsi="Arial" w:cs="Arial"/>
              </w:rPr>
              <w:t>Processes for meeting information sharing guidelines relevant to legislative requirements (</w:t>
            </w:r>
            <w:proofErr w:type="gramStart"/>
            <w:r w:rsidRPr="004F71BA">
              <w:rPr>
                <w:rFonts w:ascii="Arial" w:hAnsi="Arial" w:cs="Arial"/>
              </w:rPr>
              <w:t>e.g.</w:t>
            </w:r>
            <w:proofErr w:type="gramEnd"/>
            <w:r w:rsidRPr="004F71BA">
              <w:rPr>
                <w:rFonts w:ascii="Arial" w:hAnsi="Arial" w:cs="Arial"/>
              </w:rPr>
              <w:t xml:space="preserve"> </w:t>
            </w:r>
            <w:r w:rsidRPr="004F71BA">
              <w:rPr>
                <w:rFonts w:ascii="Arial" w:hAnsi="Arial" w:cs="Arial"/>
                <w:i/>
              </w:rPr>
              <w:t>Child Protection Act 1999</w:t>
            </w:r>
            <w:r w:rsidRPr="004F71BA">
              <w:rPr>
                <w:rFonts w:ascii="Arial" w:hAnsi="Arial" w:cs="Arial"/>
              </w:rPr>
              <w:t>)</w:t>
            </w:r>
            <w:r w:rsidR="00EC39C8" w:rsidRPr="004F71BA">
              <w:rPr>
                <w:rFonts w:ascii="Arial" w:hAnsi="Arial" w:cs="Arial"/>
              </w:rPr>
              <w:t>.</w:t>
            </w:r>
            <w:r w:rsidRPr="004F71BA">
              <w:rPr>
                <w:rFonts w:ascii="Arial" w:hAnsi="Arial" w:cs="Arial"/>
              </w:rPr>
              <w:t xml:space="preserve"> </w:t>
            </w:r>
          </w:p>
          <w:p w14:paraId="05DFB6E4" w14:textId="2CAC3EF1" w:rsidR="002838C0" w:rsidRPr="004F71BA" w:rsidRDefault="002838C0" w:rsidP="003C00D5">
            <w:pPr>
              <w:pStyle w:val="Heading4"/>
            </w:pPr>
            <w:r w:rsidRPr="004F71BA">
              <w:t>Services for Aboriginal and Torres Strait Islander children and families</w:t>
            </w:r>
          </w:p>
          <w:p w14:paraId="72780B83" w14:textId="719DA23A" w:rsidR="002838C0" w:rsidRPr="004F71BA" w:rsidRDefault="002838C0" w:rsidP="0067235C">
            <w:pPr>
              <w:pStyle w:val="ListParagraph"/>
              <w:widowControl w:val="0"/>
              <w:numPr>
                <w:ilvl w:val="0"/>
                <w:numId w:val="32"/>
              </w:numPr>
              <w:spacing w:before="144" w:after="144"/>
              <w:ind w:left="341"/>
              <w:rPr>
                <w:rFonts w:ascii="Arial" w:hAnsi="Arial" w:cs="Arial"/>
              </w:rPr>
            </w:pPr>
            <w:r w:rsidRPr="004F71BA">
              <w:rPr>
                <w:rFonts w:ascii="Arial" w:hAnsi="Arial" w:cs="Arial"/>
              </w:rPr>
              <w:t xml:space="preserve">Evidence of meaningful partnerships with Aboriginal and Torres Strait Islander Community Controlled organisations, </w:t>
            </w:r>
            <w:proofErr w:type="gramStart"/>
            <w:r w:rsidRPr="004F71BA">
              <w:rPr>
                <w:rFonts w:ascii="Arial" w:hAnsi="Arial" w:cs="Arial"/>
              </w:rPr>
              <w:t>community</w:t>
            </w:r>
            <w:proofErr w:type="gramEnd"/>
            <w:r w:rsidRPr="004F71BA">
              <w:rPr>
                <w:rFonts w:ascii="Arial" w:hAnsi="Arial" w:cs="Arial"/>
              </w:rPr>
              <w:t xml:space="preserve"> and other service providers</w:t>
            </w:r>
            <w:r w:rsidR="00722619" w:rsidRPr="004F71BA">
              <w:rPr>
                <w:rFonts w:ascii="Arial" w:hAnsi="Arial" w:cs="Arial"/>
              </w:rPr>
              <w:t>.</w:t>
            </w:r>
          </w:p>
          <w:p w14:paraId="7AC7C37A" w14:textId="77777777" w:rsidR="002838C0" w:rsidRPr="004F71BA" w:rsidRDefault="002838C0" w:rsidP="0067235C">
            <w:pPr>
              <w:pStyle w:val="ListParagraph"/>
              <w:numPr>
                <w:ilvl w:val="0"/>
                <w:numId w:val="32"/>
              </w:numPr>
              <w:autoSpaceDE w:val="0"/>
              <w:autoSpaceDN w:val="0"/>
              <w:adjustRightInd w:val="0"/>
              <w:spacing w:after="20"/>
              <w:ind w:left="341"/>
              <w:rPr>
                <w:rFonts w:ascii="Arial" w:hAnsi="Arial" w:cs="Arial"/>
              </w:rPr>
            </w:pPr>
            <w:r w:rsidRPr="004F71BA">
              <w:rPr>
                <w:rFonts w:ascii="Arial" w:hAnsi="Arial" w:cs="Arial"/>
              </w:rPr>
              <w:t>Records of management and staff participation in networking activities to identify and establish partnerships</w:t>
            </w:r>
            <w:r w:rsidR="00EC39C8" w:rsidRPr="004F71BA">
              <w:rPr>
                <w:rFonts w:ascii="Arial" w:hAnsi="Arial" w:cs="Arial"/>
              </w:rPr>
              <w:t>.</w:t>
            </w:r>
          </w:p>
          <w:p w14:paraId="31AC7A87" w14:textId="77777777" w:rsidR="00B31857" w:rsidRPr="004F71BA" w:rsidRDefault="00B31857" w:rsidP="003C00D5">
            <w:pPr>
              <w:pStyle w:val="Heading4"/>
            </w:pPr>
            <w:r w:rsidRPr="004F71BA">
              <w:t>Domestic and Family Violence services</w:t>
            </w:r>
          </w:p>
          <w:p w14:paraId="40E5507B" w14:textId="77777777" w:rsidR="00B31857" w:rsidRPr="004F71BA" w:rsidRDefault="00B31857" w:rsidP="003C00D5">
            <w:pPr>
              <w:rPr>
                <w:u w:val="single"/>
              </w:rPr>
            </w:pPr>
            <w:r w:rsidRPr="004F71BA">
              <w:rPr>
                <w:u w:val="single"/>
              </w:rPr>
              <w:t>Integrated Service Responses</w:t>
            </w:r>
          </w:p>
          <w:p w14:paraId="384D4471" w14:textId="77777777" w:rsidR="00B31857" w:rsidRPr="004F71BA" w:rsidRDefault="00B31857" w:rsidP="00B31857">
            <w:pPr>
              <w:pStyle w:val="ListParagraph"/>
              <w:spacing w:before="144" w:after="144"/>
              <w:ind w:left="0"/>
              <w:rPr>
                <w:rFonts w:ascii="Arial" w:hAnsi="Arial" w:cs="Arial"/>
                <w:bCs/>
                <w:color w:val="000000" w:themeColor="text1"/>
              </w:rPr>
            </w:pPr>
            <w:r w:rsidRPr="004F71BA">
              <w:rPr>
                <w:rFonts w:ascii="Arial" w:hAnsi="Arial" w:cs="Arial"/>
                <w:bCs/>
                <w:color w:val="000000" w:themeColor="text1"/>
              </w:rPr>
              <w:t>Evidence demonstrating that:</w:t>
            </w:r>
          </w:p>
          <w:p w14:paraId="07478104" w14:textId="03911141"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the service supports meaningful efforts to establish and maintain an effective and purposeful local network with other domestic and family violence services, housing, mental health, alcohol and other drug and government and non-government service providers, as appropriate to service and regional scale</w:t>
            </w:r>
            <w:r w:rsidR="001520AB" w:rsidRPr="004F71BA">
              <w:rPr>
                <w:rFonts w:ascii="Arial" w:hAnsi="Arial" w:cs="Arial"/>
              </w:rPr>
              <w:t xml:space="preserve"> and</w:t>
            </w:r>
            <w:r w:rsidRPr="004F71BA">
              <w:rPr>
                <w:rFonts w:ascii="Arial" w:hAnsi="Arial" w:cs="Arial"/>
              </w:rPr>
              <w:t xml:space="preserve"> the capacity and level of engagement of all key partners</w:t>
            </w:r>
          </w:p>
          <w:p w14:paraId="5D2D2163" w14:textId="5C3CEC5B"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non-Indigenous organisations seek out, </w:t>
            </w:r>
            <w:proofErr w:type="gramStart"/>
            <w:r w:rsidRPr="004F71BA">
              <w:rPr>
                <w:rFonts w:ascii="Arial" w:hAnsi="Arial" w:cs="Arial"/>
              </w:rPr>
              <w:t>develop</w:t>
            </w:r>
            <w:proofErr w:type="gramEnd"/>
            <w:r w:rsidR="001520AB" w:rsidRPr="004F71BA">
              <w:rPr>
                <w:rFonts w:ascii="Arial" w:hAnsi="Arial" w:cs="Arial"/>
              </w:rPr>
              <w:t xml:space="preserve"> and</w:t>
            </w:r>
            <w:r w:rsidRPr="004F71BA">
              <w:rPr>
                <w:rFonts w:ascii="Arial" w:hAnsi="Arial" w:cs="Arial"/>
              </w:rPr>
              <w:t xml:space="preserve"> maintain relationships with local Aboriginal and Torres Strait Islander organisations to build a culturally inclusive integrated response</w:t>
            </w:r>
          </w:p>
          <w:p w14:paraId="2766AFE1"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organisations can demonstrate established collaborative relationships with Aboriginal and Torres Strait Islander Organisations to support culturally appropriate connections within the community for support and referral </w:t>
            </w:r>
          </w:p>
          <w:p w14:paraId="29760735"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the service has readily available and accessible resources that explicitly outline and provide information about culturally specific organisations within the service area (ideally at the front door and provided in first contact with the service)</w:t>
            </w:r>
          </w:p>
          <w:p w14:paraId="2FFF4622"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organisations collaborate in capacity building, training programs and sharing resources and information to enhance their response to client diversity and provide effective and appropriate services</w:t>
            </w:r>
          </w:p>
          <w:p w14:paraId="6F3263EF"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documentation and staff articulate and recognise the importance of connection to country, </w:t>
            </w:r>
            <w:proofErr w:type="gramStart"/>
            <w:r w:rsidRPr="004F71BA">
              <w:rPr>
                <w:rFonts w:ascii="Arial" w:hAnsi="Arial" w:cs="Arial"/>
              </w:rPr>
              <w:t>culture</w:t>
            </w:r>
            <w:proofErr w:type="gramEnd"/>
            <w:r w:rsidRPr="004F71BA">
              <w:rPr>
                <w:rFonts w:ascii="Arial" w:hAnsi="Arial" w:cs="Arial"/>
              </w:rPr>
              <w:t xml:space="preserve"> and kinship relationships</w:t>
            </w:r>
          </w:p>
          <w:p w14:paraId="7B30C301"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lastRenderedPageBreak/>
              <w:t xml:space="preserve">the service supports clients to connect with country through means such as facilitating transport or phone calls to community, referral to more appropriate services to ensure that Aboriginal and Torres Strait Islander Peoples have the capacity, ability or access to their people, community and/or country </w:t>
            </w:r>
          </w:p>
          <w:p w14:paraId="18B5EEE2"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services may facilitate community groups led by the Elders within the community</w:t>
            </w:r>
          </w:p>
          <w:p w14:paraId="169A0EC6"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the service records of collaboration in capacity building, training programs and sharing resources and information to enhance response to client diversity and provide effective and appropriate services</w:t>
            </w:r>
          </w:p>
          <w:p w14:paraId="2F357E06" w14:textId="5BD4A666"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the service supports victims in their discussions and interactions with legal services, </w:t>
            </w:r>
            <w:proofErr w:type="gramStart"/>
            <w:r w:rsidRPr="004F71BA">
              <w:rPr>
                <w:rFonts w:ascii="Arial" w:hAnsi="Arial" w:cs="Arial"/>
              </w:rPr>
              <w:t>government</w:t>
            </w:r>
            <w:proofErr w:type="gramEnd"/>
            <w:r w:rsidR="001520AB" w:rsidRPr="004F71BA">
              <w:rPr>
                <w:rFonts w:ascii="Arial" w:hAnsi="Arial" w:cs="Arial"/>
              </w:rPr>
              <w:t xml:space="preserve"> and</w:t>
            </w:r>
            <w:r w:rsidRPr="004F71BA">
              <w:rPr>
                <w:rFonts w:ascii="Arial" w:hAnsi="Arial" w:cs="Arial"/>
              </w:rPr>
              <w:t xml:space="preserve"> non-government agencies, as well as other professionals, including (if required) liaising and advocating on their behalf to achieve goals that the victim has identified.</w:t>
            </w:r>
          </w:p>
          <w:p w14:paraId="7FA33631" w14:textId="77777777" w:rsidR="00B31857" w:rsidRPr="004F71BA" w:rsidRDefault="00B31857" w:rsidP="003C00D5">
            <w:pPr>
              <w:rPr>
                <w:u w:val="single"/>
              </w:rPr>
            </w:pPr>
            <w:r w:rsidRPr="004F71BA">
              <w:rPr>
                <w:u w:val="single"/>
              </w:rPr>
              <w:t>Information Sharing</w:t>
            </w:r>
          </w:p>
          <w:p w14:paraId="3362FAF3" w14:textId="77777777" w:rsidR="00B31857" w:rsidRPr="004F71BA" w:rsidRDefault="00B31857" w:rsidP="00B31857">
            <w:pPr>
              <w:pStyle w:val="ListParagraph"/>
              <w:spacing w:before="144" w:after="144"/>
              <w:ind w:left="0"/>
              <w:rPr>
                <w:rFonts w:ascii="Arial" w:hAnsi="Arial" w:cs="Arial"/>
                <w:bCs/>
                <w:color w:val="000000" w:themeColor="text1"/>
              </w:rPr>
            </w:pPr>
            <w:r w:rsidRPr="004F71BA">
              <w:rPr>
                <w:rFonts w:ascii="Arial" w:hAnsi="Arial" w:cs="Arial"/>
                <w:bCs/>
                <w:color w:val="000000" w:themeColor="text1"/>
              </w:rPr>
              <w:t>Evidence demonstrating that:</w:t>
            </w:r>
          </w:p>
          <w:p w14:paraId="77420D92"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services have an internal process around information sharing and/or a formalised policy outlining appropriate process </w:t>
            </w:r>
          </w:p>
          <w:p w14:paraId="3C0F9D50"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staff share accurate and appropriate information with relevant agencies providing support to clients to streamline services and prevent clients from having to tell their story multiple times</w:t>
            </w:r>
          </w:p>
          <w:p w14:paraId="3E12E8E5" w14:textId="77777777"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appropriate information sharing guidelines that hold victim safety and perpetrator accountability at the core, particularly in the instance that a client exits the service and there is a risk to victim safety</w:t>
            </w:r>
          </w:p>
          <w:p w14:paraId="767D6311" w14:textId="159B7FFC" w:rsidR="00B31857" w:rsidRPr="004F71BA" w:rsidRDefault="00B31857" w:rsidP="00B31857">
            <w:pPr>
              <w:pStyle w:val="ListParagraph"/>
              <w:widowControl w:val="0"/>
              <w:numPr>
                <w:ilvl w:val="0"/>
                <w:numId w:val="60"/>
              </w:numPr>
              <w:spacing w:before="144" w:after="144"/>
              <w:ind w:left="431"/>
              <w:rPr>
                <w:rFonts w:ascii="Arial" w:hAnsi="Arial" w:cs="Arial"/>
              </w:rPr>
            </w:pPr>
            <w:r w:rsidRPr="004F71BA">
              <w:rPr>
                <w:rFonts w:ascii="Arial" w:hAnsi="Arial" w:cs="Arial"/>
              </w:rPr>
              <w:t>participation in local and regional inter-agency forums and networks to support information sharing, best practice when working with clients with specific needs, service coordination</w:t>
            </w:r>
            <w:r w:rsidR="001520AB" w:rsidRPr="004F71BA">
              <w:rPr>
                <w:rFonts w:ascii="Arial" w:hAnsi="Arial" w:cs="Arial"/>
              </w:rPr>
              <w:t xml:space="preserve"> and</w:t>
            </w:r>
            <w:r w:rsidRPr="004F71BA">
              <w:rPr>
                <w:rFonts w:ascii="Arial" w:hAnsi="Arial" w:cs="Arial"/>
              </w:rPr>
              <w:t xml:space="preserve"> seamless service delivery</w:t>
            </w:r>
          </w:p>
          <w:p w14:paraId="2C904374" w14:textId="47658EDE" w:rsidR="00B31857" w:rsidRPr="00FA47C1" w:rsidRDefault="00B31857" w:rsidP="0067235C">
            <w:pPr>
              <w:pStyle w:val="ListParagraph"/>
              <w:widowControl w:val="0"/>
              <w:numPr>
                <w:ilvl w:val="0"/>
                <w:numId w:val="60"/>
              </w:numPr>
              <w:spacing w:before="144" w:after="144"/>
              <w:ind w:left="431"/>
              <w:rPr>
                <w:rFonts w:cs="Arial"/>
              </w:rPr>
            </w:pPr>
            <w:r w:rsidRPr="004F71BA">
              <w:rPr>
                <w:rFonts w:ascii="Arial" w:hAnsi="Arial" w:cs="Arial"/>
              </w:rPr>
              <w:t>processes acknowledging that information sharing in the interest of victim safety may be required depending on the client’s engagement and behaviour and may be supported through the client signing a waiver or agreement upon engagement with the intervention.</w:t>
            </w:r>
          </w:p>
        </w:tc>
      </w:tr>
    </w:tbl>
    <w:p w14:paraId="221EBDC6" w14:textId="5A28642F" w:rsidR="00720B9A" w:rsidRDefault="00720B9A">
      <w:pPr>
        <w:rPr>
          <w:rFonts w:cs="Arial"/>
          <w:b/>
          <w:bCs/>
          <w:color w:val="000000"/>
          <w:szCs w:val="22"/>
        </w:rPr>
      </w:pPr>
    </w:p>
    <w:p w14:paraId="5A984BA5" w14:textId="77777777" w:rsidR="00720B9A" w:rsidRDefault="00720B9A">
      <w:pPr>
        <w:rPr>
          <w:rFonts w:cs="Arial"/>
          <w:b/>
          <w:bCs/>
          <w:color w:val="000000"/>
          <w:szCs w:val="22"/>
        </w:rPr>
      </w:pPr>
      <w:r>
        <w:rPr>
          <w:rFonts w:cs="Arial"/>
          <w:b/>
          <w:bCs/>
          <w:color w:val="000000"/>
          <w:szCs w:val="22"/>
        </w:rPr>
        <w:br w:type="page"/>
      </w:r>
    </w:p>
    <w:p w14:paraId="77C84C6A" w14:textId="77777777" w:rsidR="003E4DF5" w:rsidRDefault="003E4DF5">
      <w:pPr>
        <w:rPr>
          <w:rFonts w:cs="Arial"/>
          <w:b/>
          <w:bCs/>
          <w:color w:val="000000"/>
          <w:szCs w:val="22"/>
        </w:rPr>
      </w:pPr>
    </w:p>
    <w:p w14:paraId="080A33EE" w14:textId="77777777" w:rsidR="00CF0811" w:rsidRPr="00787A2F" w:rsidRDefault="00CF0811">
      <w:pPr>
        <w:rPr>
          <w:rFonts w:cs="Arial"/>
          <w:b/>
          <w:bCs/>
          <w:color w:val="00000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8246"/>
      </w:tblGrid>
      <w:tr w:rsidR="00CD70E6" w:rsidRPr="00787A2F" w14:paraId="55A97025" w14:textId="77777777" w:rsidTr="00C103A3">
        <w:trPr>
          <w:trHeight w:val="320"/>
        </w:trPr>
        <w:tc>
          <w:tcPr>
            <w:tcW w:w="10002" w:type="dxa"/>
            <w:gridSpan w:val="2"/>
            <w:shd w:val="clear" w:color="auto" w:fill="64BAAF"/>
            <w:vAlign w:val="center"/>
          </w:tcPr>
          <w:p w14:paraId="3AFB4C43"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3.5: The organisation has a range of strategies to ensure communication and decision-making by the individual is respected and reflected in goals set by the person using services and in plans to achieve service delivery outcomes.</w:t>
            </w:r>
          </w:p>
        </w:tc>
      </w:tr>
      <w:tr w:rsidR="00CD70E6" w:rsidRPr="00787A2F" w14:paraId="1501A264" w14:textId="77777777" w:rsidTr="00C103A3">
        <w:trPr>
          <w:trHeight w:val="320"/>
        </w:trPr>
        <w:tc>
          <w:tcPr>
            <w:tcW w:w="10002" w:type="dxa"/>
            <w:gridSpan w:val="2"/>
            <w:shd w:val="clear" w:color="auto" w:fill="64BAAF"/>
            <w:vAlign w:val="center"/>
          </w:tcPr>
          <w:p w14:paraId="6040120F"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3.5, organisations </w:t>
            </w:r>
            <w:r w:rsidRPr="00787A2F">
              <w:rPr>
                <w:b/>
                <w:bCs/>
                <w:szCs w:val="22"/>
                <w:u w:val="single"/>
              </w:rPr>
              <w:t xml:space="preserve">must </w:t>
            </w:r>
            <w:r w:rsidRPr="00787A2F">
              <w:rPr>
                <w:b/>
                <w:bCs/>
                <w:szCs w:val="22"/>
              </w:rPr>
              <w:t>demonstrate the mandatory  requirements detailed below</w:t>
            </w:r>
          </w:p>
        </w:tc>
      </w:tr>
      <w:tr w:rsidR="00CD70E6" w:rsidRPr="00787A2F" w14:paraId="1E162B8F" w14:textId="77777777" w:rsidTr="00FD7B12">
        <w:trPr>
          <w:trHeight w:val="1072"/>
        </w:trPr>
        <w:tc>
          <w:tcPr>
            <w:tcW w:w="1560" w:type="dxa"/>
            <w:shd w:val="clear" w:color="auto" w:fill="FFFF66"/>
            <w:vAlign w:val="center"/>
          </w:tcPr>
          <w:p w14:paraId="7ABFA11A" w14:textId="2BAE90F6" w:rsidR="00CD70E6" w:rsidRPr="00787A2F" w:rsidRDefault="00BA2B42"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6D3179AF" w14:textId="67BB35E9" w:rsidR="00CD70E6" w:rsidRPr="00FA47C1" w:rsidRDefault="00CD70E6" w:rsidP="00EC39C8">
            <w:pPr>
              <w:numPr>
                <w:ilvl w:val="0"/>
                <w:numId w:val="15"/>
              </w:numPr>
              <w:spacing w:before="120" w:after="60" w:line="276" w:lineRule="auto"/>
              <w:ind w:left="351" w:hanging="306"/>
              <w:rPr>
                <w:rFonts w:cs="Arial"/>
                <w:color w:val="000000"/>
                <w:szCs w:val="22"/>
              </w:rPr>
            </w:pPr>
            <w:r w:rsidRPr="00FA47C1">
              <w:rPr>
                <w:rFonts w:cs="Arial"/>
                <w:szCs w:val="22"/>
              </w:rPr>
              <w:t xml:space="preserve">Staff and management can describe user friendly ways for encouraging people using the services to be involved in decision-making and planning about the services they receive. </w:t>
            </w:r>
          </w:p>
        </w:tc>
      </w:tr>
      <w:tr w:rsidR="00E920CD" w:rsidRPr="00787A2F" w14:paraId="0AD06A95" w14:textId="77777777" w:rsidTr="009053A5">
        <w:trPr>
          <w:trHeight w:val="1072"/>
        </w:trPr>
        <w:tc>
          <w:tcPr>
            <w:tcW w:w="1560" w:type="dxa"/>
            <w:shd w:val="clear" w:color="auto" w:fill="F6640A"/>
            <w:vAlign w:val="center"/>
          </w:tcPr>
          <w:p w14:paraId="7E9A6B2A" w14:textId="6B6A7855" w:rsidR="00E920CD" w:rsidRDefault="00E920CD" w:rsidP="003857D1">
            <w:pPr>
              <w:widowControl w:val="0"/>
              <w:tabs>
                <w:tab w:val="left" w:pos="360"/>
              </w:tabs>
              <w:autoSpaceDE w:val="0"/>
              <w:autoSpaceDN w:val="0"/>
              <w:adjustRightInd w:val="0"/>
              <w:rPr>
                <w:b/>
                <w:bCs/>
                <w:color w:val="000000"/>
                <w:szCs w:val="22"/>
              </w:rPr>
            </w:pPr>
            <w:r>
              <w:rPr>
                <w:b/>
                <w:color w:val="000000" w:themeColor="text1"/>
                <w:szCs w:val="22"/>
              </w:rPr>
              <w:t>Domestic &amp; Family Violence</w:t>
            </w:r>
          </w:p>
        </w:tc>
        <w:tc>
          <w:tcPr>
            <w:tcW w:w="8442" w:type="dxa"/>
            <w:shd w:val="clear" w:color="auto" w:fill="FFFFFF" w:themeFill="background1"/>
            <w:vAlign w:val="center"/>
          </w:tcPr>
          <w:p w14:paraId="4FED233D" w14:textId="77777777" w:rsidR="00E920CD" w:rsidRPr="004F71BA" w:rsidRDefault="00E920CD" w:rsidP="00E920CD">
            <w:pPr>
              <w:pStyle w:val="ListParagraph"/>
              <w:keepNext/>
              <w:numPr>
                <w:ilvl w:val="0"/>
                <w:numId w:val="95"/>
              </w:numPr>
              <w:spacing w:before="144" w:after="144"/>
              <w:ind w:left="431" w:hanging="357"/>
              <w:contextualSpacing w:val="0"/>
              <w:rPr>
                <w:rFonts w:ascii="Arial" w:hAnsi="Arial" w:cs="Arial"/>
              </w:rPr>
            </w:pPr>
            <w:r w:rsidRPr="004F71BA">
              <w:rPr>
                <w:rFonts w:ascii="Arial" w:hAnsi="Arial" w:cs="Arial"/>
              </w:rPr>
              <w:t>Documented and implemented policy and procedures that ensure use of accredited interpreters with domestic and family violence experience where possible.</w:t>
            </w:r>
          </w:p>
          <w:p w14:paraId="576DB034" w14:textId="77777777" w:rsidR="00E920CD" w:rsidRPr="004F71BA" w:rsidRDefault="00E920CD" w:rsidP="00E920CD">
            <w:pPr>
              <w:pStyle w:val="ListParagraph"/>
              <w:keepNext/>
              <w:numPr>
                <w:ilvl w:val="0"/>
                <w:numId w:val="95"/>
              </w:numPr>
              <w:spacing w:before="144" w:after="144"/>
              <w:ind w:left="431"/>
              <w:rPr>
                <w:rFonts w:ascii="Arial" w:hAnsi="Arial" w:cs="Arial"/>
              </w:rPr>
            </w:pPr>
            <w:r w:rsidRPr="004F71BA">
              <w:rPr>
                <w:rFonts w:ascii="Arial" w:hAnsi="Arial" w:cs="Arial"/>
              </w:rPr>
              <w:t>Documented and implemented policies, procedures and practice that ensure services are delivered in a manner that:</w:t>
            </w:r>
          </w:p>
          <w:p w14:paraId="260D9AF3" w14:textId="77777777" w:rsidR="00E920CD" w:rsidRPr="004F71BA" w:rsidRDefault="00E920CD" w:rsidP="00E920CD">
            <w:pPr>
              <w:pStyle w:val="ListParagraph"/>
              <w:numPr>
                <w:ilvl w:val="0"/>
                <w:numId w:val="96"/>
              </w:numPr>
              <w:spacing w:before="144" w:after="144"/>
              <w:ind w:left="856"/>
              <w:rPr>
                <w:rFonts w:ascii="Arial" w:hAnsi="Arial" w:cs="Arial"/>
                <w:color w:val="000000"/>
              </w:rPr>
            </w:pPr>
            <w:r w:rsidRPr="004F71BA">
              <w:rPr>
                <w:rFonts w:ascii="Arial" w:hAnsi="Arial" w:cs="Arial"/>
                <w:color w:val="000000"/>
              </w:rPr>
              <w:t>provides a framework for access and inclusion</w:t>
            </w:r>
          </w:p>
          <w:p w14:paraId="72FE30DE" w14:textId="77777777" w:rsidR="00E920CD" w:rsidRPr="004F71BA" w:rsidRDefault="00E920CD" w:rsidP="00E920CD">
            <w:pPr>
              <w:pStyle w:val="ListParagraph"/>
              <w:numPr>
                <w:ilvl w:val="0"/>
                <w:numId w:val="96"/>
              </w:numPr>
              <w:spacing w:before="144" w:after="144"/>
              <w:ind w:left="856"/>
              <w:rPr>
                <w:rFonts w:ascii="Arial" w:hAnsi="Arial" w:cs="Arial"/>
                <w:color w:val="000000"/>
              </w:rPr>
            </w:pPr>
            <w:r w:rsidRPr="004F71BA">
              <w:rPr>
                <w:rFonts w:ascii="Arial" w:hAnsi="Arial" w:cs="Arial"/>
                <w:color w:val="000000"/>
              </w:rPr>
              <w:t xml:space="preserve">promotes the self-determination, dignity of choice and autonomy of victims </w:t>
            </w:r>
          </w:p>
          <w:p w14:paraId="1CA5B7A0" w14:textId="77777777" w:rsidR="00E920CD" w:rsidRPr="004F71BA" w:rsidRDefault="00E920CD" w:rsidP="00E920CD">
            <w:pPr>
              <w:pStyle w:val="ListParagraph"/>
              <w:numPr>
                <w:ilvl w:val="0"/>
                <w:numId w:val="96"/>
              </w:numPr>
              <w:spacing w:before="144" w:after="144"/>
              <w:ind w:left="856"/>
              <w:rPr>
                <w:rFonts w:ascii="Arial" w:hAnsi="Arial" w:cs="Arial"/>
                <w:color w:val="000000"/>
              </w:rPr>
            </w:pPr>
            <w:r w:rsidRPr="004F71BA">
              <w:rPr>
                <w:rFonts w:ascii="Arial" w:hAnsi="Arial" w:cs="Arial"/>
                <w:color w:val="000000" w:themeColor="text1"/>
              </w:rPr>
              <w:t xml:space="preserve">is tailored to clients' needs </w:t>
            </w:r>
            <w:proofErr w:type="gramStart"/>
            <w:r w:rsidRPr="004F71BA">
              <w:rPr>
                <w:rFonts w:ascii="Arial" w:hAnsi="Arial" w:cs="Arial"/>
                <w:color w:val="000000" w:themeColor="text1"/>
              </w:rPr>
              <w:t>taking into account</w:t>
            </w:r>
            <w:proofErr w:type="gramEnd"/>
            <w:r w:rsidRPr="004F71BA">
              <w:rPr>
                <w:rFonts w:ascii="Arial" w:hAnsi="Arial" w:cs="Arial"/>
                <w:color w:val="000000" w:themeColor="text1"/>
              </w:rPr>
              <w:t xml:space="preserve"> a range of client cohorts and their individual circumstances including their family situation, their personal values and preferences and specific risk and protective factors</w:t>
            </w:r>
          </w:p>
          <w:p w14:paraId="1C823C16" w14:textId="77777777" w:rsidR="00E920CD" w:rsidRPr="004F71BA" w:rsidRDefault="00E920CD" w:rsidP="00E920CD">
            <w:pPr>
              <w:pStyle w:val="ListParagraph"/>
              <w:numPr>
                <w:ilvl w:val="0"/>
                <w:numId w:val="96"/>
              </w:numPr>
              <w:spacing w:before="144" w:after="144"/>
              <w:ind w:left="856"/>
              <w:rPr>
                <w:rFonts w:ascii="Arial" w:hAnsi="Arial" w:cs="Arial"/>
                <w:color w:val="000000"/>
              </w:rPr>
            </w:pPr>
            <w:r w:rsidRPr="004F71BA">
              <w:rPr>
                <w:rFonts w:ascii="Arial" w:hAnsi="Arial" w:cs="Arial"/>
                <w:color w:val="000000" w:themeColor="text1"/>
              </w:rPr>
              <w:t>actively seeks to enable clients to make informed decisions on their own behalf by assisting them to explore and understand the implications of their decisions</w:t>
            </w:r>
          </w:p>
          <w:p w14:paraId="4B47CBFE" w14:textId="77777777" w:rsidR="00E920CD" w:rsidRPr="003766AC" w:rsidRDefault="00E920CD" w:rsidP="00E920CD">
            <w:pPr>
              <w:pStyle w:val="ListParagraph"/>
              <w:numPr>
                <w:ilvl w:val="0"/>
                <w:numId w:val="96"/>
              </w:numPr>
              <w:spacing w:before="144" w:after="144"/>
              <w:ind w:left="856"/>
              <w:rPr>
                <w:rFonts w:ascii="Arial" w:hAnsi="Arial" w:cs="Arial"/>
                <w:color w:val="000000"/>
              </w:rPr>
            </w:pPr>
            <w:r w:rsidRPr="003766AC">
              <w:rPr>
                <w:rFonts w:ascii="Arial" w:hAnsi="Arial" w:cs="Arial"/>
              </w:rPr>
              <w:t>staff work collaboratively with the family acknowledging strengths and building self-efficacy</w:t>
            </w:r>
          </w:p>
          <w:p w14:paraId="5F2D8A65" w14:textId="77777777" w:rsidR="004F71BA" w:rsidRPr="003766AC" w:rsidRDefault="00E920CD" w:rsidP="004F71BA">
            <w:pPr>
              <w:pStyle w:val="ListParagraph"/>
              <w:numPr>
                <w:ilvl w:val="0"/>
                <w:numId w:val="96"/>
              </w:numPr>
              <w:spacing w:before="144" w:after="144"/>
              <w:ind w:left="856"/>
              <w:rPr>
                <w:rFonts w:ascii="Arial" w:hAnsi="Arial" w:cs="Arial"/>
                <w:color w:val="000000"/>
              </w:rPr>
            </w:pPr>
            <w:r w:rsidRPr="003766AC">
              <w:rPr>
                <w:rFonts w:ascii="Arial" w:hAnsi="Arial" w:cs="Arial"/>
              </w:rPr>
              <w:t>safety considerations recognising the unique needs of victims of DFV related to communication methods are observed</w:t>
            </w:r>
          </w:p>
          <w:p w14:paraId="050E25E5" w14:textId="31C7F5CD" w:rsidR="00E920CD" w:rsidRPr="004F71BA" w:rsidRDefault="00E920CD" w:rsidP="004F71BA">
            <w:pPr>
              <w:pStyle w:val="ListParagraph"/>
              <w:numPr>
                <w:ilvl w:val="0"/>
                <w:numId w:val="96"/>
              </w:numPr>
              <w:spacing w:before="144" w:after="144"/>
              <w:ind w:left="856"/>
              <w:rPr>
                <w:rFonts w:ascii="Arial" w:hAnsi="Arial" w:cs="Arial"/>
                <w:color w:val="000000"/>
              </w:rPr>
            </w:pPr>
            <w:r w:rsidRPr="003766AC">
              <w:rPr>
                <w:rFonts w:ascii="Arial" w:hAnsi="Arial" w:cs="Arial"/>
              </w:rPr>
              <w:t>children participate in decisions that affect them where possible and appropriate.</w:t>
            </w:r>
          </w:p>
        </w:tc>
      </w:tr>
      <w:tr w:rsidR="00CD70E6" w:rsidRPr="00787A2F" w14:paraId="510F6109" w14:textId="77777777" w:rsidTr="003857D1">
        <w:trPr>
          <w:trHeight w:val="2110"/>
        </w:trPr>
        <w:tc>
          <w:tcPr>
            <w:tcW w:w="1560" w:type="dxa"/>
            <w:shd w:val="clear" w:color="auto" w:fill="auto"/>
            <w:vAlign w:val="center"/>
          </w:tcPr>
          <w:p w14:paraId="5391BF86"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42" w:type="dxa"/>
            <w:shd w:val="clear" w:color="auto" w:fill="auto"/>
            <w:vAlign w:val="center"/>
          </w:tcPr>
          <w:p w14:paraId="196D68D3" w14:textId="15F92BE5" w:rsidR="00CD70E6" w:rsidRPr="004F71BA" w:rsidRDefault="00CD70E6" w:rsidP="002838C0">
            <w:pPr>
              <w:pStyle w:val="ListParagraph"/>
              <w:numPr>
                <w:ilvl w:val="0"/>
                <w:numId w:val="32"/>
              </w:numPr>
              <w:autoSpaceDE w:val="0"/>
              <w:autoSpaceDN w:val="0"/>
              <w:adjustRightInd w:val="0"/>
              <w:spacing w:before="60" w:after="20"/>
              <w:rPr>
                <w:rFonts w:ascii="Arial" w:hAnsi="Arial" w:cs="Arial"/>
                <w:spacing w:val="2"/>
              </w:rPr>
            </w:pPr>
            <w:r w:rsidRPr="004F71BA">
              <w:rPr>
                <w:rFonts w:ascii="Arial" w:hAnsi="Arial" w:cs="Arial"/>
                <w:spacing w:val="2"/>
              </w:rPr>
              <w:t xml:space="preserve">Policies that set out </w:t>
            </w:r>
            <w:r w:rsidR="005A2183" w:rsidRPr="004F71BA">
              <w:rPr>
                <w:rFonts w:ascii="Arial" w:hAnsi="Arial" w:cs="Arial"/>
                <w:spacing w:val="2"/>
              </w:rPr>
              <w:t>how</w:t>
            </w:r>
            <w:r w:rsidRPr="004F71BA">
              <w:rPr>
                <w:rFonts w:ascii="Arial" w:hAnsi="Arial" w:cs="Arial"/>
                <w:spacing w:val="2"/>
              </w:rPr>
              <w:t xml:space="preserve"> the service will engage with and encourage participation by people using services in service delivery</w:t>
            </w:r>
            <w:r w:rsidR="00A44297" w:rsidRPr="004F71BA">
              <w:rPr>
                <w:rFonts w:ascii="Arial" w:hAnsi="Arial" w:cs="Arial"/>
              </w:rPr>
              <w:t xml:space="preserve"> in accordance with their needs, </w:t>
            </w:r>
            <w:proofErr w:type="gramStart"/>
            <w:r w:rsidR="00A44297" w:rsidRPr="004F71BA">
              <w:rPr>
                <w:rFonts w:ascii="Arial" w:hAnsi="Arial" w:cs="Arial"/>
              </w:rPr>
              <w:t>rights</w:t>
            </w:r>
            <w:proofErr w:type="gramEnd"/>
            <w:r w:rsidR="00A44297" w:rsidRPr="004F71BA">
              <w:rPr>
                <w:rFonts w:ascii="Arial" w:hAnsi="Arial" w:cs="Arial"/>
              </w:rPr>
              <w:t xml:space="preserve"> and preferences</w:t>
            </w:r>
            <w:r w:rsidR="0067235C" w:rsidRPr="004F71BA">
              <w:rPr>
                <w:rFonts w:ascii="Arial" w:hAnsi="Arial" w:cs="Arial"/>
              </w:rPr>
              <w:t>.</w:t>
            </w:r>
          </w:p>
          <w:p w14:paraId="155B24C5" w14:textId="1315A16C" w:rsidR="00CD70E6" w:rsidRPr="004F71BA" w:rsidRDefault="00CD70E6" w:rsidP="002838C0">
            <w:pPr>
              <w:pStyle w:val="ListParagraph"/>
              <w:numPr>
                <w:ilvl w:val="0"/>
                <w:numId w:val="32"/>
              </w:numPr>
              <w:autoSpaceDE w:val="0"/>
              <w:autoSpaceDN w:val="0"/>
              <w:adjustRightInd w:val="0"/>
              <w:spacing w:after="20"/>
              <w:rPr>
                <w:rFonts w:ascii="Arial" w:hAnsi="Arial" w:cs="Arial"/>
                <w:spacing w:val="2"/>
              </w:rPr>
            </w:pPr>
            <w:r w:rsidRPr="004F71BA">
              <w:rPr>
                <w:rFonts w:ascii="Arial" w:hAnsi="Arial" w:cs="Arial"/>
                <w:spacing w:val="2"/>
              </w:rPr>
              <w:t>There are user-friendly ways to encourage people using services to engage in planning and decision-making</w:t>
            </w:r>
            <w:r w:rsidR="0067235C" w:rsidRPr="004F71BA">
              <w:rPr>
                <w:rFonts w:ascii="Arial" w:hAnsi="Arial" w:cs="Arial"/>
                <w:spacing w:val="2"/>
              </w:rPr>
              <w:t>.</w:t>
            </w:r>
          </w:p>
          <w:p w14:paraId="649E634B" w14:textId="3FDE6CAC" w:rsidR="00CD70E6" w:rsidRPr="004F71BA" w:rsidRDefault="00CD70E6" w:rsidP="002838C0">
            <w:pPr>
              <w:pStyle w:val="ListParagraph"/>
              <w:numPr>
                <w:ilvl w:val="0"/>
                <w:numId w:val="32"/>
              </w:numPr>
              <w:autoSpaceDE w:val="0"/>
              <w:autoSpaceDN w:val="0"/>
              <w:adjustRightInd w:val="0"/>
              <w:spacing w:after="20"/>
              <w:rPr>
                <w:rFonts w:ascii="Arial" w:hAnsi="Arial" w:cs="Arial"/>
              </w:rPr>
            </w:pPr>
            <w:r w:rsidRPr="004F71BA">
              <w:rPr>
                <w:rFonts w:ascii="Arial" w:hAnsi="Arial" w:cs="Arial"/>
                <w:spacing w:val="2"/>
              </w:rPr>
              <w:t>There are effective processes to develop and record individual plans in appropriate formats and staff are familiar with these</w:t>
            </w:r>
            <w:r w:rsidR="0067235C" w:rsidRPr="004F71BA">
              <w:rPr>
                <w:rFonts w:ascii="Arial" w:hAnsi="Arial" w:cs="Arial"/>
                <w:spacing w:val="2"/>
              </w:rPr>
              <w:t>.</w:t>
            </w:r>
          </w:p>
          <w:p w14:paraId="2B542A42" w14:textId="14100DCE" w:rsidR="00CD70E6" w:rsidRPr="004F71BA" w:rsidRDefault="00CD70E6" w:rsidP="002838C0">
            <w:pPr>
              <w:pStyle w:val="ListParagraph"/>
              <w:numPr>
                <w:ilvl w:val="0"/>
                <w:numId w:val="32"/>
              </w:numPr>
              <w:autoSpaceDE w:val="0"/>
              <w:autoSpaceDN w:val="0"/>
              <w:adjustRightInd w:val="0"/>
              <w:spacing w:after="20"/>
              <w:rPr>
                <w:rFonts w:ascii="Arial" w:hAnsi="Arial" w:cs="Arial"/>
              </w:rPr>
            </w:pPr>
            <w:r w:rsidRPr="004F71BA">
              <w:rPr>
                <w:rFonts w:ascii="Arial" w:hAnsi="Arial" w:cs="Arial"/>
                <w:spacing w:val="2"/>
              </w:rPr>
              <w:t>Feedback from people using services, family members or carers confirms participation in individual</w:t>
            </w:r>
            <w:r w:rsidR="00A55C89" w:rsidRPr="004F71BA">
              <w:rPr>
                <w:rFonts w:ascii="Arial" w:hAnsi="Arial" w:cs="Arial"/>
                <w:spacing w:val="2"/>
              </w:rPr>
              <w:t xml:space="preserve">ised </w:t>
            </w:r>
            <w:r w:rsidRPr="004F71BA">
              <w:rPr>
                <w:rFonts w:ascii="Arial" w:hAnsi="Arial" w:cs="Arial"/>
                <w:spacing w:val="2"/>
              </w:rPr>
              <w:t>planning and review processes</w:t>
            </w:r>
            <w:r w:rsidR="00EC39C8" w:rsidRPr="004F71BA">
              <w:rPr>
                <w:rFonts w:ascii="Arial" w:hAnsi="Arial" w:cs="Arial"/>
                <w:spacing w:val="2"/>
              </w:rPr>
              <w:t>.</w:t>
            </w:r>
            <w:r w:rsidRPr="004F71BA">
              <w:rPr>
                <w:rFonts w:ascii="Arial" w:hAnsi="Arial" w:cs="Arial"/>
                <w:spacing w:val="2"/>
              </w:rPr>
              <w:t xml:space="preserve"> </w:t>
            </w:r>
          </w:p>
          <w:p w14:paraId="18B280B2" w14:textId="77777777" w:rsidR="00EC39C8" w:rsidRPr="004F71BA" w:rsidRDefault="00EC39C8" w:rsidP="00EC39C8">
            <w:pPr>
              <w:pStyle w:val="ListParagraph"/>
              <w:autoSpaceDE w:val="0"/>
              <w:autoSpaceDN w:val="0"/>
              <w:adjustRightInd w:val="0"/>
              <w:spacing w:after="20"/>
              <w:rPr>
                <w:rFonts w:ascii="Arial" w:hAnsi="Arial" w:cs="Arial"/>
              </w:rPr>
            </w:pPr>
          </w:p>
          <w:p w14:paraId="1DBB4BA4" w14:textId="371F0CBA" w:rsidR="002838C0" w:rsidRPr="004F71BA" w:rsidRDefault="002838C0" w:rsidP="001A5ECD">
            <w:pPr>
              <w:pStyle w:val="Heading4"/>
            </w:pPr>
            <w:r w:rsidRPr="004F71BA">
              <w:t>Services for Aboriginal and Torres Strait Islander children and families</w:t>
            </w:r>
          </w:p>
          <w:p w14:paraId="3551A779" w14:textId="52FBE46A" w:rsidR="002838C0" w:rsidRPr="004F71BA" w:rsidRDefault="002838C0" w:rsidP="002838C0">
            <w:pPr>
              <w:pStyle w:val="ListParagraph"/>
              <w:widowControl w:val="0"/>
              <w:numPr>
                <w:ilvl w:val="0"/>
                <w:numId w:val="32"/>
              </w:numPr>
              <w:spacing w:before="144" w:after="144"/>
              <w:rPr>
                <w:rFonts w:ascii="Arial" w:hAnsi="Arial" w:cs="Arial"/>
              </w:rPr>
            </w:pPr>
            <w:r w:rsidRPr="004F71BA">
              <w:rPr>
                <w:rFonts w:ascii="Arial" w:hAnsi="Arial" w:cs="Arial"/>
              </w:rPr>
              <w:t xml:space="preserve">Strategies to identify and overcome barriers and support participation of people using services (such as participation of representatives / support </w:t>
            </w:r>
            <w:r w:rsidRPr="004F71BA">
              <w:rPr>
                <w:rFonts w:ascii="Arial" w:hAnsi="Arial" w:cs="Arial"/>
              </w:rPr>
              <w:lastRenderedPageBreak/>
              <w:t>persons)</w:t>
            </w:r>
            <w:r w:rsidR="0067235C" w:rsidRPr="004F71BA">
              <w:rPr>
                <w:rFonts w:ascii="Arial" w:hAnsi="Arial" w:cs="Arial"/>
              </w:rPr>
              <w:t>.</w:t>
            </w:r>
            <w:r w:rsidRPr="004F71BA">
              <w:rPr>
                <w:rFonts w:ascii="Arial" w:hAnsi="Arial" w:cs="Arial"/>
              </w:rPr>
              <w:t xml:space="preserve"> </w:t>
            </w:r>
          </w:p>
          <w:p w14:paraId="7CDCCBE4" w14:textId="46EE495D" w:rsidR="002838C0" w:rsidRPr="004F71BA" w:rsidRDefault="002838C0" w:rsidP="002838C0">
            <w:pPr>
              <w:pStyle w:val="ListParagraph"/>
              <w:numPr>
                <w:ilvl w:val="0"/>
                <w:numId w:val="32"/>
              </w:numPr>
              <w:autoSpaceDE w:val="0"/>
              <w:autoSpaceDN w:val="0"/>
              <w:adjustRightInd w:val="0"/>
              <w:spacing w:after="20"/>
              <w:rPr>
                <w:rFonts w:ascii="Arial" w:hAnsi="Arial" w:cs="Arial"/>
              </w:rPr>
            </w:pPr>
            <w:r w:rsidRPr="004F71BA">
              <w:rPr>
                <w:rFonts w:ascii="Arial" w:hAnsi="Arial" w:cs="Arial"/>
              </w:rPr>
              <w:t>Information is provided in a culturally informed format that is easily understood by people using services</w:t>
            </w:r>
            <w:r w:rsidR="00EC39C8" w:rsidRPr="004F71BA">
              <w:rPr>
                <w:rFonts w:ascii="Arial" w:hAnsi="Arial" w:cs="Arial"/>
              </w:rPr>
              <w:t>.</w:t>
            </w:r>
          </w:p>
          <w:p w14:paraId="0839C518" w14:textId="77777777" w:rsidR="006832E4" w:rsidRPr="004F71BA" w:rsidRDefault="006832E4" w:rsidP="001A5ECD">
            <w:pPr>
              <w:pStyle w:val="Heading4"/>
            </w:pPr>
            <w:r w:rsidRPr="004F71BA">
              <w:t>Domestic and Family Violence services</w:t>
            </w:r>
          </w:p>
          <w:p w14:paraId="2B4AD4F4" w14:textId="77777777" w:rsidR="006832E4" w:rsidRPr="004F71BA" w:rsidRDefault="006832E4" w:rsidP="006832E4">
            <w:pPr>
              <w:keepNext/>
              <w:spacing w:before="144" w:after="144" w:line="276" w:lineRule="auto"/>
              <w:rPr>
                <w:rFonts w:cs="Arial"/>
                <w:szCs w:val="22"/>
              </w:rPr>
            </w:pPr>
            <w:r w:rsidRPr="004F71BA">
              <w:rPr>
                <w:rFonts w:cs="Arial"/>
                <w:szCs w:val="22"/>
              </w:rPr>
              <w:t>Staff understand and demonstrate:</w:t>
            </w:r>
          </w:p>
          <w:p w14:paraId="70D8670F" w14:textId="00A715AE"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culturally appropriate, </w:t>
            </w:r>
            <w:proofErr w:type="gramStart"/>
            <w:r w:rsidRPr="004F71BA">
              <w:rPr>
                <w:rFonts w:ascii="Arial" w:hAnsi="Arial" w:cs="Arial"/>
              </w:rPr>
              <w:t>sensitive</w:t>
            </w:r>
            <w:proofErr w:type="gramEnd"/>
            <w:r w:rsidR="001520AB" w:rsidRPr="004F71BA">
              <w:rPr>
                <w:rFonts w:ascii="Arial" w:hAnsi="Arial" w:cs="Arial"/>
              </w:rPr>
              <w:t xml:space="preserve"> and</w:t>
            </w:r>
            <w:r w:rsidRPr="004F71BA">
              <w:rPr>
                <w:rFonts w:ascii="Arial" w:hAnsi="Arial" w:cs="Arial"/>
              </w:rPr>
              <w:t xml:space="preserve"> empathic communication and engagement according to client’s individual communication needs</w:t>
            </w:r>
          </w:p>
          <w:p w14:paraId="38F6A329" w14:textId="43A4CD5A"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the impacts of trauma and how this may impact a client’s presentation, </w:t>
            </w:r>
            <w:proofErr w:type="gramStart"/>
            <w:r w:rsidRPr="004F71BA">
              <w:rPr>
                <w:rFonts w:ascii="Arial" w:hAnsi="Arial" w:cs="Arial"/>
              </w:rPr>
              <w:t>communication</w:t>
            </w:r>
            <w:proofErr w:type="gramEnd"/>
            <w:r w:rsidR="001520AB" w:rsidRPr="004F71BA">
              <w:rPr>
                <w:rFonts w:ascii="Arial" w:hAnsi="Arial" w:cs="Arial"/>
              </w:rPr>
              <w:t xml:space="preserve"> and</w:t>
            </w:r>
            <w:r w:rsidRPr="004F71BA">
              <w:rPr>
                <w:rFonts w:ascii="Arial" w:hAnsi="Arial" w:cs="Arial"/>
              </w:rPr>
              <w:t xml:space="preserve"> narrative</w:t>
            </w:r>
          </w:p>
          <w:p w14:paraId="68DE2758"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sensitivity to people with disabilities such as difficulties in seeing, hearing, walking, remembering, self-care, or communication requirements.</w:t>
            </w:r>
          </w:p>
          <w:p w14:paraId="2D9857CD" w14:textId="77777777" w:rsidR="006832E4" w:rsidRPr="004F71BA" w:rsidRDefault="006832E4" w:rsidP="006832E4">
            <w:pPr>
              <w:keepNext/>
              <w:spacing w:before="144" w:after="144" w:line="276" w:lineRule="auto"/>
              <w:rPr>
                <w:rFonts w:cs="Arial"/>
                <w:szCs w:val="22"/>
              </w:rPr>
            </w:pPr>
            <w:r w:rsidRPr="004F71BA">
              <w:rPr>
                <w:rFonts w:cs="Arial"/>
                <w:szCs w:val="22"/>
              </w:rPr>
              <w:t>Evidence of access and inclusion may include that:</w:t>
            </w:r>
          </w:p>
          <w:p w14:paraId="486D1E7A"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information provided to clients reiterates their autonomy and dignity of choice</w:t>
            </w:r>
          </w:p>
          <w:p w14:paraId="1D370158" w14:textId="14F9F62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processes for on-boarding new staff reflect core values of dignity of choice, </w:t>
            </w:r>
            <w:proofErr w:type="gramStart"/>
            <w:r w:rsidRPr="004F71BA">
              <w:rPr>
                <w:rFonts w:ascii="Arial" w:hAnsi="Arial" w:cs="Arial"/>
              </w:rPr>
              <w:t>autonomy</w:t>
            </w:r>
            <w:proofErr w:type="gramEnd"/>
            <w:r w:rsidR="001520AB" w:rsidRPr="004F71BA">
              <w:rPr>
                <w:rFonts w:ascii="Arial" w:hAnsi="Arial" w:cs="Arial"/>
              </w:rPr>
              <w:t xml:space="preserve"> and</w:t>
            </w:r>
            <w:r w:rsidRPr="004F71BA">
              <w:rPr>
                <w:rFonts w:ascii="Arial" w:hAnsi="Arial" w:cs="Arial"/>
              </w:rPr>
              <w:t xml:space="preserve"> rights of the client</w:t>
            </w:r>
          </w:p>
          <w:p w14:paraId="623B4A55"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clients are provided with information about available options for meeting their needs and are assisted to identify their preferred option</w:t>
            </w:r>
          </w:p>
          <w:p w14:paraId="179F9605" w14:textId="40B455F9"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staff are mindful of the need to provide equitable access by providing supports such as using interpreters to communicate with clients (as in indicator 3.5 DFV criteria), providing disability access points, offering casework and support over the phone or online mediums for clients in rural or remote areas (if safe phone/internet access is available and reliable)</w:t>
            </w:r>
            <w:r w:rsidR="001520AB" w:rsidRPr="004F71BA">
              <w:rPr>
                <w:rFonts w:ascii="Arial" w:hAnsi="Arial" w:cs="Arial"/>
              </w:rPr>
              <w:t xml:space="preserve"> and</w:t>
            </w:r>
            <w:r w:rsidRPr="004F71BA">
              <w:rPr>
                <w:rFonts w:ascii="Arial" w:hAnsi="Arial" w:cs="Arial"/>
              </w:rPr>
              <w:t xml:space="preserve"> undertaking outreach work where feasible and safe to do so</w:t>
            </w:r>
          </w:p>
          <w:p w14:paraId="604AE9F3"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clients have a choice of case worker (gender and cultural background) where possible and appropriate </w:t>
            </w:r>
          </w:p>
          <w:p w14:paraId="34FDE898"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acknowledgement of the cultural needs of Aboriginal and Torres Strait Islander and culturally and linguistically diverse service users such as support and communication with family and community</w:t>
            </w:r>
          </w:p>
          <w:p w14:paraId="0BD0D67B" w14:textId="77777777" w:rsidR="006832E4" w:rsidRPr="004F71BA" w:rsidRDefault="006832E4" w:rsidP="006832E4">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risk assessments and safety plans support the choice made by the client, </w:t>
            </w:r>
            <w:proofErr w:type="gramStart"/>
            <w:r w:rsidRPr="004F71BA">
              <w:rPr>
                <w:rFonts w:ascii="Arial" w:hAnsi="Arial" w:cs="Arial"/>
              </w:rPr>
              <w:t>e.g.</w:t>
            </w:r>
            <w:proofErr w:type="gramEnd"/>
            <w:r w:rsidRPr="004F71BA">
              <w:rPr>
                <w:rFonts w:ascii="Arial" w:hAnsi="Arial" w:cs="Arial"/>
              </w:rPr>
              <w:t xml:space="preserve"> keeping the client safe within the home, or planning to assist them in leaving the relationship</w:t>
            </w:r>
          </w:p>
          <w:p w14:paraId="08E4D0DA" w14:textId="77777777" w:rsidR="004F71BA" w:rsidRDefault="006832E4"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when working with victims, organisations show a range of communication methods and strategies that uphold victim safety such as not leaving voicemails if unsafe to do so</w:t>
            </w:r>
            <w:r w:rsidR="001520AB" w:rsidRPr="004F71BA">
              <w:rPr>
                <w:rFonts w:ascii="Arial" w:hAnsi="Arial" w:cs="Arial"/>
              </w:rPr>
              <w:t xml:space="preserve"> and</w:t>
            </w:r>
            <w:r w:rsidRPr="004F71BA">
              <w:rPr>
                <w:rFonts w:ascii="Arial" w:hAnsi="Arial" w:cs="Arial"/>
              </w:rPr>
              <w:t xml:space="preserve"> various methods of safe contact, such as phone calls, in person engagement, or text messages</w:t>
            </w:r>
          </w:p>
          <w:p w14:paraId="56E60309" w14:textId="3940E02C" w:rsidR="00CD70E6" w:rsidRPr="004F71BA" w:rsidRDefault="006832E4" w:rsidP="004F71BA">
            <w:pPr>
              <w:pStyle w:val="ListParagraph"/>
              <w:widowControl w:val="0"/>
              <w:numPr>
                <w:ilvl w:val="0"/>
                <w:numId w:val="60"/>
              </w:numPr>
              <w:spacing w:before="144" w:after="144"/>
              <w:ind w:left="431"/>
              <w:rPr>
                <w:rFonts w:ascii="Arial" w:hAnsi="Arial" w:cs="Arial"/>
              </w:rPr>
            </w:pPr>
            <w:r w:rsidRPr="004F71BA">
              <w:rPr>
                <w:rFonts w:ascii="Arial" w:hAnsi="Arial" w:cs="Arial"/>
              </w:rPr>
              <w:t>processes recognise and manage heightened risk to victim safety when the dynamic and environmental risk factors of the perpetrator vary</w:t>
            </w:r>
            <w:r w:rsidR="001520AB" w:rsidRPr="004F71BA">
              <w:rPr>
                <w:rFonts w:ascii="Arial" w:hAnsi="Arial" w:cs="Arial"/>
              </w:rPr>
              <w:t xml:space="preserve"> and</w:t>
            </w:r>
            <w:r w:rsidRPr="004F71BA">
              <w:rPr>
                <w:rFonts w:ascii="Arial" w:hAnsi="Arial" w:cs="Arial"/>
              </w:rPr>
              <w:t xml:space="preserve"> ensure that there is effective communication (</w:t>
            </w:r>
            <w:proofErr w:type="gramStart"/>
            <w:r w:rsidRPr="004F71BA">
              <w:rPr>
                <w:rFonts w:ascii="Arial" w:hAnsi="Arial" w:cs="Arial"/>
              </w:rPr>
              <w:t>e.g.</w:t>
            </w:r>
            <w:proofErr w:type="gramEnd"/>
            <w:r w:rsidRPr="004F71BA">
              <w:rPr>
                <w:rFonts w:ascii="Arial" w:hAnsi="Arial" w:cs="Arial"/>
              </w:rPr>
              <w:t xml:space="preserve"> with the victim, victim advocate, perpetrator, relevant authorities</w:t>
            </w:r>
            <w:r w:rsidR="001520AB" w:rsidRPr="004F71BA">
              <w:rPr>
                <w:rFonts w:ascii="Arial" w:hAnsi="Arial" w:cs="Arial"/>
              </w:rPr>
              <w:t xml:space="preserve"> and</w:t>
            </w:r>
            <w:r w:rsidRPr="004F71BA">
              <w:rPr>
                <w:rFonts w:ascii="Arial" w:hAnsi="Arial" w:cs="Arial"/>
              </w:rPr>
              <w:t xml:space="preserve"> services engaged and relevant to providing a wrap-around response).</w:t>
            </w:r>
          </w:p>
        </w:tc>
      </w:tr>
    </w:tbl>
    <w:p w14:paraId="560A7E45" w14:textId="77777777" w:rsidR="00CD70E6" w:rsidRPr="00787A2F" w:rsidRDefault="00CD70E6" w:rsidP="00CD70E6">
      <w:pPr>
        <w:autoSpaceDE w:val="0"/>
        <w:autoSpaceDN w:val="0"/>
        <w:adjustRightInd w:val="0"/>
        <w:spacing w:line="276" w:lineRule="auto"/>
        <w:ind w:left="360"/>
        <w:rPr>
          <w:rFonts w:cs="Arial"/>
          <w:szCs w:val="22"/>
        </w:rPr>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EC39C8" w:rsidRPr="00787A2F" w14:paraId="60DB0EE4" w14:textId="77777777" w:rsidTr="00760396">
        <w:trPr>
          <w:trHeight w:val="449"/>
        </w:trPr>
        <w:tc>
          <w:tcPr>
            <w:tcW w:w="9771" w:type="dxa"/>
            <w:gridSpan w:val="2"/>
            <w:shd w:val="clear" w:color="auto" w:fill="FFFFFF" w:themeFill="background1"/>
            <w:vAlign w:val="center"/>
          </w:tcPr>
          <w:p w14:paraId="7358793D" w14:textId="77777777" w:rsidR="00EC39C8" w:rsidRPr="00A4748D" w:rsidRDefault="00EC39C8" w:rsidP="00EC39C8">
            <w:pPr>
              <w:spacing w:before="60" w:after="120"/>
              <w:rPr>
                <w:rFonts w:cs="Arial"/>
                <w:b/>
                <w:color w:val="048A70"/>
                <w:sz w:val="32"/>
                <w:szCs w:val="32"/>
              </w:rPr>
            </w:pPr>
            <w:bookmarkStart w:id="133" w:name="Standard4"/>
            <w:bookmarkStart w:id="134" w:name="_Toc280258756"/>
            <w:bookmarkStart w:id="135" w:name="_Toc280685760"/>
            <w:r w:rsidRPr="00A4748D">
              <w:rPr>
                <w:rFonts w:cs="Arial"/>
                <w:b/>
                <w:color w:val="048A70"/>
                <w:sz w:val="32"/>
                <w:szCs w:val="32"/>
              </w:rPr>
              <w:lastRenderedPageBreak/>
              <w:t xml:space="preserve">Standard 4: Safety, </w:t>
            </w:r>
            <w:proofErr w:type="gramStart"/>
            <w:r w:rsidRPr="00A4748D">
              <w:rPr>
                <w:rFonts w:cs="Arial"/>
                <w:b/>
                <w:color w:val="048A70"/>
                <w:sz w:val="32"/>
                <w:szCs w:val="32"/>
              </w:rPr>
              <w:t>wellbeing</w:t>
            </w:r>
            <w:proofErr w:type="gramEnd"/>
            <w:r w:rsidRPr="00A4748D">
              <w:rPr>
                <w:rFonts w:cs="Arial"/>
                <w:b/>
                <w:color w:val="048A70"/>
                <w:sz w:val="32"/>
                <w:szCs w:val="32"/>
              </w:rPr>
              <w:t xml:space="preserve"> and rights</w:t>
            </w:r>
          </w:p>
          <w:bookmarkEnd w:id="133"/>
          <w:p w14:paraId="24301CA9" w14:textId="77777777" w:rsidR="00EC39C8" w:rsidRPr="00D512CB" w:rsidRDefault="00EC39C8" w:rsidP="00EC39C8">
            <w:pPr>
              <w:autoSpaceDE w:val="0"/>
              <w:autoSpaceDN w:val="0"/>
              <w:adjustRightInd w:val="0"/>
              <w:spacing w:after="200" w:line="276" w:lineRule="auto"/>
              <w:rPr>
                <w:rFonts w:cs="Arial"/>
                <w:color w:val="000000"/>
                <w:szCs w:val="22"/>
              </w:rPr>
            </w:pPr>
            <w:r w:rsidRPr="00D512CB">
              <w:rPr>
                <w:rFonts w:cs="Arial"/>
                <w:b/>
                <w:bCs/>
                <w:color w:val="000000"/>
                <w:szCs w:val="22"/>
              </w:rPr>
              <w:t xml:space="preserve">Expected outcome: </w:t>
            </w:r>
            <w:r w:rsidRPr="00D512CB">
              <w:rPr>
                <w:rFonts w:cs="Arial"/>
                <w:color w:val="000000"/>
                <w:szCs w:val="22"/>
              </w:rPr>
              <w:t xml:space="preserve">The safety, wellbeing and human and legal rights of people using services are protected and promoted.  </w:t>
            </w:r>
          </w:p>
          <w:p w14:paraId="0210FD88" w14:textId="73D232F3" w:rsidR="00EC39C8" w:rsidRPr="00787A2F" w:rsidRDefault="00EC39C8" w:rsidP="00EC39C8">
            <w:pPr>
              <w:autoSpaceDE w:val="0"/>
              <w:autoSpaceDN w:val="0"/>
              <w:adjustRightInd w:val="0"/>
              <w:spacing w:after="200" w:line="276" w:lineRule="auto"/>
              <w:rPr>
                <w:rFonts w:cs="Arial"/>
                <w:b/>
                <w:bCs/>
                <w:sz w:val="28"/>
                <w:szCs w:val="28"/>
              </w:rPr>
            </w:pPr>
            <w:r w:rsidRPr="00D512CB">
              <w:rPr>
                <w:rFonts w:cs="Arial"/>
                <w:b/>
                <w:bCs/>
                <w:color w:val="000000"/>
                <w:szCs w:val="22"/>
              </w:rPr>
              <w:t xml:space="preserve">Context: </w:t>
            </w:r>
            <w:r w:rsidRPr="00D512CB">
              <w:rPr>
                <w:rFonts w:cs="Arial"/>
                <w:color w:val="000000"/>
                <w:szCs w:val="22"/>
              </w:rPr>
              <w:t xml:space="preserve">The organisation upholds the legal and human rights of people using services. This includes people’s right to receive services that protect and promote their safety and wellbeing, </w:t>
            </w:r>
            <w:proofErr w:type="gramStart"/>
            <w:r w:rsidRPr="00D512CB">
              <w:rPr>
                <w:rFonts w:cs="Arial"/>
                <w:color w:val="000000"/>
                <w:szCs w:val="22"/>
              </w:rPr>
              <w:t>participation</w:t>
            </w:r>
            <w:proofErr w:type="gramEnd"/>
            <w:r w:rsidRPr="00D512CB">
              <w:rPr>
                <w:rFonts w:cs="Arial"/>
                <w:color w:val="000000"/>
                <w:szCs w:val="22"/>
              </w:rPr>
              <w:t xml:space="preserve"> and choice.</w:t>
            </w:r>
          </w:p>
        </w:tc>
      </w:tr>
      <w:tr w:rsidR="00CD70E6" w:rsidRPr="00787A2F" w14:paraId="5262829E" w14:textId="77777777" w:rsidTr="00760396">
        <w:trPr>
          <w:trHeight w:val="449"/>
        </w:trPr>
        <w:tc>
          <w:tcPr>
            <w:tcW w:w="9771" w:type="dxa"/>
            <w:gridSpan w:val="2"/>
            <w:shd w:val="clear" w:color="auto" w:fill="64BAAF"/>
            <w:vAlign w:val="center"/>
          </w:tcPr>
          <w:p w14:paraId="33AB6C32" w14:textId="77777777" w:rsidR="00CD70E6" w:rsidRPr="00787A2F" w:rsidRDefault="00CD70E6" w:rsidP="003857D1">
            <w:pPr>
              <w:autoSpaceDE w:val="0"/>
              <w:autoSpaceDN w:val="0"/>
              <w:adjustRightInd w:val="0"/>
              <w:spacing w:line="276" w:lineRule="auto"/>
              <w:rPr>
                <w:b/>
                <w:bCs/>
                <w:szCs w:val="22"/>
              </w:rPr>
            </w:pPr>
            <w:r w:rsidRPr="00787A2F">
              <w:rPr>
                <w:rFonts w:cs="Arial"/>
                <w:b/>
                <w:bCs/>
                <w:sz w:val="28"/>
                <w:szCs w:val="28"/>
              </w:rPr>
              <w:t>Indicator 4.1: The organisation provides services in a manner that upholds people’s human and legal rights.</w:t>
            </w:r>
          </w:p>
        </w:tc>
      </w:tr>
      <w:tr w:rsidR="00CD70E6" w:rsidRPr="00787A2F" w14:paraId="4E6E8806" w14:textId="77777777" w:rsidTr="00760396">
        <w:trPr>
          <w:trHeight w:val="449"/>
        </w:trPr>
        <w:tc>
          <w:tcPr>
            <w:tcW w:w="9771" w:type="dxa"/>
            <w:gridSpan w:val="2"/>
            <w:shd w:val="clear" w:color="auto" w:fill="64BAAF"/>
            <w:vAlign w:val="center"/>
          </w:tcPr>
          <w:p w14:paraId="2839DA0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4.1, organisations </w:t>
            </w:r>
            <w:r w:rsidRPr="00787A2F">
              <w:rPr>
                <w:b/>
                <w:bCs/>
                <w:szCs w:val="22"/>
                <w:u w:val="single"/>
              </w:rPr>
              <w:t xml:space="preserve">must also </w:t>
            </w:r>
            <w:r w:rsidRPr="00787A2F">
              <w:rPr>
                <w:b/>
                <w:bCs/>
                <w:szCs w:val="22"/>
              </w:rPr>
              <w:t>demonstrate the mandatory requirements and relevant service stream requirements detailed below</w:t>
            </w:r>
          </w:p>
        </w:tc>
      </w:tr>
      <w:tr w:rsidR="00CD70E6" w:rsidRPr="00787A2F" w14:paraId="445113A3" w14:textId="77777777" w:rsidTr="00FD7B12">
        <w:trPr>
          <w:trHeight w:val="1509"/>
        </w:trPr>
        <w:tc>
          <w:tcPr>
            <w:tcW w:w="1537" w:type="dxa"/>
            <w:shd w:val="clear" w:color="auto" w:fill="FFFF66"/>
            <w:vAlign w:val="center"/>
          </w:tcPr>
          <w:p w14:paraId="01653895" w14:textId="62FBF3F3" w:rsidR="00CD70E6" w:rsidRPr="00787A2F" w:rsidRDefault="00BA2B42"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34" w:type="dxa"/>
            <w:tcBorders>
              <w:bottom w:val="single" w:sz="4" w:space="0" w:color="auto"/>
            </w:tcBorders>
            <w:shd w:val="clear" w:color="auto" w:fill="auto"/>
            <w:vAlign w:val="center"/>
          </w:tcPr>
          <w:p w14:paraId="23385CE9" w14:textId="2BD3EC2E" w:rsidR="00124EE0" w:rsidRPr="00FA47C1" w:rsidRDefault="00124EE0" w:rsidP="00A44297">
            <w:pPr>
              <w:numPr>
                <w:ilvl w:val="0"/>
                <w:numId w:val="15"/>
              </w:numPr>
              <w:spacing w:before="120" w:after="20" w:line="276" w:lineRule="auto"/>
              <w:ind w:left="336" w:hanging="291"/>
              <w:rPr>
                <w:rFonts w:cs="Arial"/>
                <w:color w:val="000000" w:themeColor="text1"/>
                <w:szCs w:val="22"/>
              </w:rPr>
            </w:pPr>
            <w:r w:rsidRPr="004F71BA">
              <w:rPr>
                <w:rFonts w:cs="Arial"/>
                <w:color w:val="000000" w:themeColor="text1"/>
                <w:szCs w:val="22"/>
              </w:rPr>
              <w:t xml:space="preserve">Services are planned and delivered in a manner that upholds the human and legal rights of people using the service, including </w:t>
            </w:r>
            <w:r w:rsidRPr="004F71BA">
              <w:rPr>
                <w:rFonts w:cs="Arial"/>
                <w:szCs w:val="22"/>
              </w:rPr>
              <w:t>confidentiality of personal informa</w:t>
            </w:r>
            <w:r w:rsidRPr="004F71BA">
              <w:rPr>
                <w:rFonts w:cs="Arial"/>
                <w:color w:val="000000" w:themeColor="text1"/>
                <w:szCs w:val="22"/>
              </w:rPr>
              <w:t>tion</w:t>
            </w:r>
            <w:r w:rsidRPr="004F71BA">
              <w:rPr>
                <w:rFonts w:cs="Arial"/>
                <w:szCs w:val="22"/>
                <w:vertAlign w:val="superscript"/>
              </w:rPr>
              <w:footnoteReference w:id="17"/>
            </w:r>
            <w:r w:rsidRPr="004F71BA">
              <w:rPr>
                <w:rFonts w:cs="Arial"/>
                <w:color w:val="000000" w:themeColor="text1"/>
                <w:szCs w:val="22"/>
              </w:rPr>
              <w:t>, the right to be treated with dignity and respect</w:t>
            </w:r>
            <w:r w:rsidR="001520AB" w:rsidRPr="004F71BA">
              <w:rPr>
                <w:rFonts w:cs="Arial"/>
                <w:color w:val="000000" w:themeColor="text1"/>
                <w:szCs w:val="22"/>
              </w:rPr>
              <w:t xml:space="preserve"> and</w:t>
            </w:r>
            <w:r w:rsidRPr="004F71BA">
              <w:rPr>
                <w:rFonts w:cs="Arial"/>
                <w:color w:val="000000" w:themeColor="text1"/>
                <w:szCs w:val="22"/>
              </w:rPr>
              <w:t xml:space="preserve"> </w:t>
            </w:r>
            <w:r w:rsidR="00AE0AF1" w:rsidRPr="004F71BA">
              <w:rPr>
                <w:rFonts w:cs="Arial"/>
                <w:color w:val="000000" w:themeColor="text1"/>
                <w:szCs w:val="22"/>
              </w:rPr>
              <w:t xml:space="preserve">are </w:t>
            </w:r>
            <w:r w:rsidRPr="004F71BA">
              <w:rPr>
                <w:rFonts w:cs="Arial"/>
                <w:color w:val="000000" w:themeColor="text1"/>
                <w:szCs w:val="22"/>
              </w:rPr>
              <w:t xml:space="preserve">consistent with the </w:t>
            </w:r>
            <w:r w:rsidRPr="004F71BA">
              <w:rPr>
                <w:rFonts w:cs="Arial"/>
                <w:i/>
                <w:iCs/>
                <w:color w:val="000000" w:themeColor="text1"/>
                <w:szCs w:val="22"/>
              </w:rPr>
              <w:t>Human Rights Act 2019</w:t>
            </w:r>
            <w:r w:rsidRPr="004F71BA">
              <w:rPr>
                <w:rFonts w:cs="Arial"/>
                <w:color w:val="000000" w:themeColor="text1"/>
                <w:szCs w:val="22"/>
              </w:rPr>
              <w:t>.</w:t>
            </w:r>
          </w:p>
        </w:tc>
      </w:tr>
      <w:tr w:rsidR="00CD70E6" w:rsidRPr="00787A2F" w14:paraId="78202EF0" w14:textId="77777777" w:rsidTr="00FD7B12">
        <w:trPr>
          <w:trHeight w:val="1829"/>
        </w:trPr>
        <w:tc>
          <w:tcPr>
            <w:tcW w:w="1537" w:type="dxa"/>
            <w:shd w:val="clear" w:color="auto" w:fill="9A4C81"/>
            <w:vAlign w:val="center"/>
          </w:tcPr>
          <w:p w14:paraId="756B3402" w14:textId="76CA8F29" w:rsidR="00CD70E6" w:rsidRPr="00787A2F" w:rsidRDefault="00BA2B42" w:rsidP="003857D1">
            <w:pPr>
              <w:widowControl w:val="0"/>
              <w:tabs>
                <w:tab w:val="left" w:pos="360"/>
              </w:tabs>
              <w:autoSpaceDE w:val="0"/>
              <w:autoSpaceDN w:val="0"/>
              <w:adjustRightInd w:val="0"/>
            </w:pPr>
            <w:r>
              <w:rPr>
                <w:b/>
                <w:color w:val="FFFFFF" w:themeColor="background1"/>
                <w:szCs w:val="22"/>
              </w:rPr>
              <w:t>Disability Services</w:t>
            </w:r>
            <w:r w:rsidRPr="00787A2F" w:rsidDel="00BA2B42">
              <w:rPr>
                <w:rFonts w:asciiTheme="minorHAnsi" w:eastAsiaTheme="minorHAnsi" w:hAnsiTheme="minorHAnsi"/>
                <w:noProof/>
                <w:szCs w:val="22"/>
                <w:lang w:eastAsia="en-AU"/>
              </w:rPr>
              <w:t xml:space="preserve"> </w:t>
            </w:r>
          </w:p>
        </w:tc>
        <w:tc>
          <w:tcPr>
            <w:tcW w:w="8234" w:type="dxa"/>
            <w:shd w:val="clear" w:color="auto" w:fill="auto"/>
            <w:vAlign w:val="center"/>
          </w:tcPr>
          <w:p w14:paraId="2CB72684" w14:textId="77777777" w:rsidR="00CD70E6" w:rsidRPr="00FA47C1" w:rsidRDefault="00CD70E6" w:rsidP="00A44297">
            <w:pPr>
              <w:numPr>
                <w:ilvl w:val="0"/>
                <w:numId w:val="15"/>
              </w:numPr>
              <w:spacing w:before="60" w:after="60" w:line="276" w:lineRule="auto"/>
              <w:ind w:left="336" w:hanging="291"/>
              <w:rPr>
                <w:rFonts w:cs="Arial"/>
                <w:color w:val="000000" w:themeColor="text1"/>
                <w:szCs w:val="22"/>
              </w:rPr>
            </w:pPr>
            <w:r w:rsidRPr="00FA47C1">
              <w:rPr>
                <w:rFonts w:cs="Arial"/>
                <w:color w:val="000000" w:themeColor="text1"/>
                <w:szCs w:val="22"/>
              </w:rPr>
              <w:t>Services are planned and delivered in a manner that supports the human rights of people with a disability.</w:t>
            </w:r>
          </w:p>
          <w:p w14:paraId="094D5E1D" w14:textId="246E9675" w:rsidR="00CD70E6" w:rsidRPr="00FA47C1" w:rsidRDefault="00CD70E6" w:rsidP="00BE0A9D">
            <w:pPr>
              <w:numPr>
                <w:ilvl w:val="0"/>
                <w:numId w:val="15"/>
              </w:numPr>
              <w:spacing w:before="60" w:after="60" w:line="276" w:lineRule="auto"/>
              <w:ind w:left="336" w:hanging="291"/>
              <w:rPr>
                <w:rFonts w:cs="Arial"/>
                <w:color w:val="000000" w:themeColor="text1"/>
                <w:szCs w:val="22"/>
              </w:rPr>
            </w:pPr>
            <w:r w:rsidRPr="00FA47C1">
              <w:rPr>
                <w:rFonts w:cs="Arial"/>
                <w:color w:val="000000" w:themeColor="text1"/>
                <w:szCs w:val="22"/>
              </w:rPr>
              <w:t xml:space="preserve">Evidence that people using services have received information necessary to support their rights, in ways that are appropriate, </w:t>
            </w:r>
            <w:proofErr w:type="gramStart"/>
            <w:r w:rsidR="00E43E1C" w:rsidRPr="00FA47C1">
              <w:rPr>
                <w:rFonts w:cs="Arial"/>
                <w:color w:val="000000" w:themeColor="text1"/>
                <w:szCs w:val="22"/>
              </w:rPr>
              <w:t>taking into account</w:t>
            </w:r>
            <w:proofErr w:type="gramEnd"/>
            <w:r w:rsidR="00E43E1C" w:rsidRPr="00FA47C1">
              <w:rPr>
                <w:rFonts w:cs="Arial"/>
                <w:color w:val="000000" w:themeColor="text1"/>
                <w:szCs w:val="22"/>
              </w:rPr>
              <w:t xml:space="preserve"> </w:t>
            </w:r>
            <w:r w:rsidRPr="00FA47C1">
              <w:rPr>
                <w:rFonts w:cs="Arial"/>
                <w:color w:val="000000" w:themeColor="text1"/>
                <w:szCs w:val="22"/>
              </w:rPr>
              <w:t>their disabilities and cultural background.</w:t>
            </w:r>
          </w:p>
        </w:tc>
      </w:tr>
      <w:tr w:rsidR="00CD70E6" w:rsidRPr="00787A2F" w14:paraId="3F776B93" w14:textId="77777777" w:rsidTr="00760396">
        <w:trPr>
          <w:trHeight w:val="2122"/>
        </w:trPr>
        <w:tc>
          <w:tcPr>
            <w:tcW w:w="1537" w:type="dxa"/>
            <w:shd w:val="clear" w:color="auto" w:fill="auto"/>
            <w:vAlign w:val="center"/>
          </w:tcPr>
          <w:p w14:paraId="05B59411"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4" w:type="dxa"/>
            <w:tcBorders>
              <w:bottom w:val="single" w:sz="4" w:space="0" w:color="auto"/>
            </w:tcBorders>
            <w:shd w:val="clear" w:color="auto" w:fill="auto"/>
            <w:vAlign w:val="center"/>
          </w:tcPr>
          <w:p w14:paraId="21FE12CA" w14:textId="1E71B99E" w:rsidR="00CD70E6" w:rsidRPr="00FA47C1" w:rsidRDefault="00CD70E6" w:rsidP="0067235C">
            <w:pPr>
              <w:pStyle w:val="ListParagraph"/>
              <w:numPr>
                <w:ilvl w:val="0"/>
                <w:numId w:val="32"/>
              </w:numPr>
              <w:autoSpaceDE w:val="0"/>
              <w:autoSpaceDN w:val="0"/>
              <w:adjustRightInd w:val="0"/>
              <w:spacing w:after="20"/>
              <w:ind w:left="341"/>
              <w:rPr>
                <w:rFonts w:ascii="Arial" w:hAnsi="Arial" w:cs="Arial"/>
                <w:spacing w:val="2"/>
              </w:rPr>
            </w:pPr>
            <w:r w:rsidRPr="00FA47C1">
              <w:rPr>
                <w:rFonts w:ascii="Arial" w:hAnsi="Arial" w:cs="Arial"/>
                <w:spacing w:val="2"/>
              </w:rPr>
              <w:t>A clear user-friendly statement of rights</w:t>
            </w:r>
            <w:r w:rsidR="00E053E5" w:rsidRPr="00FA47C1">
              <w:rPr>
                <w:rFonts w:ascii="Arial" w:hAnsi="Arial" w:cs="Arial"/>
                <w:spacing w:val="2"/>
              </w:rPr>
              <w:t xml:space="preserve"> and responsibilities</w:t>
            </w:r>
            <w:r w:rsidRPr="00FA47C1">
              <w:rPr>
                <w:rFonts w:ascii="Arial" w:hAnsi="Arial" w:cs="Arial"/>
                <w:spacing w:val="2"/>
              </w:rPr>
              <w:t>/our vision and goals is provided for people using services</w:t>
            </w:r>
            <w:r w:rsidR="0067235C">
              <w:rPr>
                <w:rFonts w:ascii="Arial" w:hAnsi="Arial" w:cs="Arial"/>
                <w:spacing w:val="2"/>
              </w:rPr>
              <w:t>.</w:t>
            </w:r>
            <w:r w:rsidRPr="00FA47C1">
              <w:rPr>
                <w:rFonts w:ascii="Arial" w:hAnsi="Arial" w:cs="Arial"/>
                <w:spacing w:val="2"/>
              </w:rPr>
              <w:t xml:space="preserve"> </w:t>
            </w:r>
          </w:p>
          <w:p w14:paraId="2B239538" w14:textId="77777777" w:rsidR="00CD70E6" w:rsidRPr="00FA47C1" w:rsidRDefault="00CD70E6" w:rsidP="00D004A0">
            <w:pPr>
              <w:pStyle w:val="ListParagraph"/>
              <w:numPr>
                <w:ilvl w:val="0"/>
                <w:numId w:val="32"/>
              </w:numPr>
              <w:autoSpaceDE w:val="0"/>
              <w:autoSpaceDN w:val="0"/>
              <w:adjustRightInd w:val="0"/>
              <w:spacing w:after="20"/>
              <w:ind w:left="341"/>
              <w:rPr>
                <w:rFonts w:ascii="Arial" w:hAnsi="Arial" w:cs="Arial"/>
                <w:spacing w:val="2"/>
              </w:rPr>
            </w:pPr>
            <w:r w:rsidRPr="00FA47C1">
              <w:rPr>
                <w:rFonts w:ascii="Arial" w:hAnsi="Arial" w:cs="Arial"/>
                <w:spacing w:val="2"/>
              </w:rPr>
              <w:t>Information displays support human rights, children’s rights etc.</w:t>
            </w:r>
          </w:p>
          <w:p w14:paraId="0F2043EA" w14:textId="0BEAAD8E" w:rsidR="00CD70E6" w:rsidRPr="00A87DBA" w:rsidRDefault="00CD70E6" w:rsidP="00D004A0">
            <w:pPr>
              <w:pStyle w:val="ListParagraph"/>
              <w:numPr>
                <w:ilvl w:val="0"/>
                <w:numId w:val="32"/>
              </w:numPr>
              <w:autoSpaceDE w:val="0"/>
              <w:autoSpaceDN w:val="0"/>
              <w:adjustRightInd w:val="0"/>
              <w:spacing w:after="20"/>
              <w:ind w:left="341"/>
              <w:rPr>
                <w:rFonts w:ascii="Arial" w:hAnsi="Arial" w:cs="Arial"/>
              </w:rPr>
            </w:pPr>
            <w:r w:rsidRPr="00FA47C1">
              <w:rPr>
                <w:rFonts w:ascii="Arial" w:hAnsi="Arial" w:cs="Arial"/>
                <w:spacing w:val="2"/>
              </w:rPr>
              <w:t>Private meeting spaces to ensure confidentiality of discussions</w:t>
            </w:r>
            <w:r w:rsidR="0067235C">
              <w:rPr>
                <w:rFonts w:ascii="Arial" w:hAnsi="Arial" w:cs="Arial"/>
                <w:spacing w:val="2"/>
              </w:rPr>
              <w:t>.</w:t>
            </w:r>
            <w:r w:rsidRPr="00FA47C1">
              <w:rPr>
                <w:rFonts w:ascii="Arial" w:hAnsi="Arial" w:cs="Arial"/>
                <w:spacing w:val="2"/>
              </w:rPr>
              <w:t xml:space="preserve"> </w:t>
            </w:r>
          </w:p>
          <w:p w14:paraId="1E69E3EC" w14:textId="4510DB2E" w:rsidR="00CD70E6" w:rsidRPr="00A87DBA" w:rsidRDefault="00CD70E6" w:rsidP="00D004A0">
            <w:pPr>
              <w:pStyle w:val="ListParagraph"/>
              <w:numPr>
                <w:ilvl w:val="0"/>
                <w:numId w:val="32"/>
              </w:numPr>
              <w:autoSpaceDE w:val="0"/>
              <w:autoSpaceDN w:val="0"/>
              <w:adjustRightInd w:val="0"/>
              <w:spacing w:after="20"/>
              <w:ind w:left="341"/>
              <w:rPr>
                <w:rFonts w:ascii="Arial" w:hAnsi="Arial" w:cs="Arial"/>
              </w:rPr>
            </w:pPr>
            <w:r w:rsidRPr="00FA47C1">
              <w:rPr>
                <w:rFonts w:ascii="Arial" w:hAnsi="Arial" w:cs="Arial"/>
                <w:spacing w:val="2"/>
              </w:rPr>
              <w:t>Feedback confirms that the human and legal rights of people using services are upheld during service planning and delivery</w:t>
            </w:r>
            <w:r w:rsidR="0067235C">
              <w:rPr>
                <w:rFonts w:ascii="Arial" w:hAnsi="Arial" w:cs="Arial"/>
                <w:spacing w:val="2"/>
              </w:rPr>
              <w:t>.</w:t>
            </w:r>
          </w:p>
          <w:p w14:paraId="4BED9F1A" w14:textId="7FCA79C7" w:rsidR="00867929" w:rsidRPr="00A87DBA" w:rsidRDefault="00867929" w:rsidP="00D004A0">
            <w:pPr>
              <w:pStyle w:val="ListParagraph"/>
              <w:numPr>
                <w:ilvl w:val="0"/>
                <w:numId w:val="32"/>
              </w:numPr>
              <w:autoSpaceDE w:val="0"/>
              <w:autoSpaceDN w:val="0"/>
              <w:adjustRightInd w:val="0"/>
              <w:spacing w:after="20"/>
              <w:ind w:left="341"/>
              <w:rPr>
                <w:rFonts w:ascii="Arial" w:hAnsi="Arial" w:cs="Arial"/>
              </w:rPr>
            </w:pPr>
            <w:r w:rsidRPr="00FA47C1">
              <w:rPr>
                <w:rFonts w:ascii="Arial" w:hAnsi="Arial" w:cs="Arial"/>
              </w:rPr>
              <w:t xml:space="preserve">Records demonstrate consideration of whether actions and decisions limiting human rights are consistent with Section 13 of the </w:t>
            </w:r>
            <w:r w:rsidR="0077203C" w:rsidRPr="00FA47C1">
              <w:rPr>
                <w:rFonts w:ascii="Arial" w:hAnsi="Arial" w:cs="Arial"/>
                <w:i/>
              </w:rPr>
              <w:t>Human Rights Act 2019</w:t>
            </w:r>
            <w:r w:rsidR="00EC39C8" w:rsidRPr="00FA47C1">
              <w:rPr>
                <w:rFonts w:ascii="Arial" w:hAnsi="Arial" w:cs="Arial"/>
                <w:i/>
              </w:rPr>
              <w:t>.</w:t>
            </w:r>
          </w:p>
          <w:p w14:paraId="12FFF0ED" w14:textId="77777777" w:rsidR="00EC39C8" w:rsidRPr="00A87DBA" w:rsidRDefault="00EC39C8" w:rsidP="00EC39C8">
            <w:pPr>
              <w:pStyle w:val="ListParagraph"/>
              <w:autoSpaceDE w:val="0"/>
              <w:autoSpaceDN w:val="0"/>
              <w:adjustRightInd w:val="0"/>
              <w:spacing w:after="20"/>
              <w:rPr>
                <w:rFonts w:ascii="Arial" w:hAnsi="Arial" w:cs="Arial"/>
              </w:rPr>
            </w:pPr>
          </w:p>
          <w:p w14:paraId="5924245F" w14:textId="28D80BFA" w:rsidR="002838C0" w:rsidRPr="00FA47C1" w:rsidRDefault="002838C0" w:rsidP="001A5ECD">
            <w:pPr>
              <w:pStyle w:val="Heading4"/>
            </w:pPr>
            <w:r w:rsidRPr="00FA47C1">
              <w:t xml:space="preserve">Services to children and Families (Child Protection Support Services and services for Families)  </w:t>
            </w:r>
          </w:p>
          <w:p w14:paraId="63DA0ED2" w14:textId="0A150254" w:rsidR="002838C0" w:rsidRPr="00FA47C1" w:rsidRDefault="002838C0" w:rsidP="00D004A0">
            <w:pPr>
              <w:pStyle w:val="ListParagraph"/>
              <w:widowControl w:val="0"/>
              <w:numPr>
                <w:ilvl w:val="0"/>
                <w:numId w:val="32"/>
              </w:numPr>
              <w:spacing w:after="0"/>
              <w:ind w:left="341"/>
              <w:rPr>
                <w:rFonts w:ascii="Arial" w:hAnsi="Arial" w:cs="Arial"/>
              </w:rPr>
            </w:pPr>
            <w:r w:rsidRPr="00FA47C1">
              <w:rPr>
                <w:rFonts w:ascii="Arial" w:hAnsi="Arial" w:cs="Arial"/>
              </w:rPr>
              <w:t xml:space="preserve">Evidence of information being provided to children and young people regarding the </w:t>
            </w:r>
            <w:r w:rsidRPr="00FA47C1">
              <w:rPr>
                <w:rFonts w:ascii="Arial" w:hAnsi="Arial" w:cs="Arial"/>
                <w:i/>
              </w:rPr>
              <w:t>Time in Care Information Access Service</w:t>
            </w:r>
            <w:r w:rsidR="00760396" w:rsidRPr="00FA47C1">
              <w:rPr>
                <w:rFonts w:ascii="Arial" w:hAnsi="Arial" w:cs="Arial"/>
                <w:i/>
              </w:rPr>
              <w:t>.</w:t>
            </w:r>
          </w:p>
        </w:tc>
      </w:tr>
      <w:bookmarkEnd w:id="134"/>
      <w:bookmarkEnd w:id="135"/>
    </w:tbl>
    <w:p w14:paraId="650594B7" w14:textId="77777777" w:rsidR="00CD70E6" w:rsidRPr="00787A2F" w:rsidRDefault="00CD70E6" w:rsidP="00CD70E6">
      <w:r w:rsidRPr="00787A2F">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4FFA2F7E" w14:textId="77777777" w:rsidTr="00C103A3">
        <w:trPr>
          <w:trHeight w:val="426"/>
        </w:trPr>
        <w:tc>
          <w:tcPr>
            <w:tcW w:w="9979" w:type="dxa"/>
            <w:gridSpan w:val="2"/>
            <w:shd w:val="clear" w:color="auto" w:fill="64BAAF"/>
            <w:vAlign w:val="center"/>
          </w:tcPr>
          <w:p w14:paraId="2227126A"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lastRenderedPageBreak/>
              <w:t xml:space="preserve">Indicator 4.2: The organisation proactively prevents, </w:t>
            </w:r>
            <w:proofErr w:type="gramStart"/>
            <w:r w:rsidRPr="00787A2F">
              <w:rPr>
                <w:rFonts w:cs="Arial"/>
                <w:b/>
                <w:bCs/>
                <w:sz w:val="28"/>
                <w:szCs w:val="28"/>
              </w:rPr>
              <w:t>identifies</w:t>
            </w:r>
            <w:proofErr w:type="gramEnd"/>
            <w:r w:rsidRPr="00787A2F">
              <w:rPr>
                <w:rFonts w:cs="Arial"/>
                <w:b/>
                <w:bCs/>
                <w:sz w:val="28"/>
                <w:szCs w:val="28"/>
              </w:rPr>
              <w:t xml:space="preserve"> and responds to risks to the safety and wellbeing of people using services. </w:t>
            </w:r>
          </w:p>
        </w:tc>
      </w:tr>
      <w:tr w:rsidR="00CD70E6" w:rsidRPr="00787A2F" w14:paraId="3EC8551A" w14:textId="77777777" w:rsidTr="00C103A3">
        <w:trPr>
          <w:trHeight w:val="426"/>
        </w:trPr>
        <w:tc>
          <w:tcPr>
            <w:tcW w:w="9979" w:type="dxa"/>
            <w:gridSpan w:val="2"/>
            <w:shd w:val="clear" w:color="auto" w:fill="64BAAF"/>
            <w:vAlign w:val="center"/>
          </w:tcPr>
          <w:p w14:paraId="4BFCDD7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4.2,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28F047D4" w14:textId="77777777" w:rsidTr="00FD7B12">
        <w:trPr>
          <w:trHeight w:val="3030"/>
        </w:trPr>
        <w:tc>
          <w:tcPr>
            <w:tcW w:w="1537" w:type="dxa"/>
            <w:shd w:val="clear" w:color="auto" w:fill="FFFF66"/>
            <w:vAlign w:val="center"/>
          </w:tcPr>
          <w:p w14:paraId="2675957F" w14:textId="53E30896" w:rsidR="00CD70E6" w:rsidRPr="00787A2F" w:rsidRDefault="00BA2B42" w:rsidP="00FD7B12">
            <w:pPr>
              <w:spacing w:before="200" w:after="60" w:line="276" w:lineRule="auto"/>
              <w:ind w:left="29"/>
            </w:pPr>
            <w:r>
              <w:rPr>
                <w:b/>
                <w:bCs/>
                <w:color w:val="000000"/>
                <w:szCs w:val="22"/>
              </w:rPr>
              <w:t>Common</w:t>
            </w:r>
            <w:r>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07F4F4D1" w14:textId="1E26C7F9" w:rsidR="00CD70E6" w:rsidRPr="004F71BA" w:rsidRDefault="00CD70E6" w:rsidP="001D4444">
            <w:pPr>
              <w:numPr>
                <w:ilvl w:val="0"/>
                <w:numId w:val="15"/>
              </w:numPr>
              <w:spacing w:before="200" w:after="60" w:line="276" w:lineRule="auto"/>
            </w:pPr>
            <w:r w:rsidRPr="004F71BA">
              <w:t xml:space="preserve">Policies and procedures for preventing, </w:t>
            </w:r>
            <w:proofErr w:type="gramStart"/>
            <w:r w:rsidRPr="004F71BA">
              <w:t>identifying</w:t>
            </w:r>
            <w:proofErr w:type="gramEnd"/>
            <w:r w:rsidRPr="004F71BA">
              <w:t xml:space="preserve"> and responding to risks to the safety (including the prevention of all forms of harm, abuse and neglect) and wellbeing of people using services</w:t>
            </w:r>
            <w:r w:rsidR="00D004A0" w:rsidRPr="004F71BA">
              <w:t>.</w:t>
            </w:r>
            <w:r w:rsidRPr="004F71BA">
              <w:rPr>
                <w:rStyle w:val="FootnoteReference"/>
              </w:rPr>
              <w:footnoteReference w:id="18"/>
            </w:r>
          </w:p>
          <w:p w14:paraId="28986C90" w14:textId="1C7EBD18" w:rsidR="001D4444" w:rsidRPr="004F71BA" w:rsidRDefault="00CD70E6" w:rsidP="001D4444">
            <w:pPr>
              <w:numPr>
                <w:ilvl w:val="0"/>
                <w:numId w:val="15"/>
              </w:numPr>
              <w:spacing w:before="200" w:after="60" w:line="276" w:lineRule="auto"/>
            </w:pPr>
            <w:r w:rsidRPr="004F71BA">
              <w:t xml:space="preserve">Where required, </w:t>
            </w:r>
            <w:proofErr w:type="gramStart"/>
            <w:r w:rsidRPr="004F71BA">
              <w:t>documented</w:t>
            </w:r>
            <w:proofErr w:type="gramEnd"/>
            <w:r w:rsidRPr="004F71BA">
              <w:t xml:space="preserve"> </w:t>
            </w:r>
            <w:r w:rsidR="005006E1" w:rsidRPr="004F71BA">
              <w:t xml:space="preserve">and implemented </w:t>
            </w:r>
            <w:r w:rsidRPr="004F71BA">
              <w:t xml:space="preserve">processes for ensuring the screening requirements in the </w:t>
            </w:r>
            <w:r w:rsidRPr="004F71BA">
              <w:rPr>
                <w:i/>
              </w:rPr>
              <w:t>Working with Children (Risk Management and Screening) Act 2000</w:t>
            </w:r>
            <w:r w:rsidRPr="004F71BA">
              <w:t xml:space="preserve"> (blue card system)</w:t>
            </w:r>
            <w:r w:rsidR="00382B8F" w:rsidRPr="004F71BA">
              <w:t>, including the risk management strategy</w:t>
            </w:r>
            <w:r w:rsidRPr="004F71BA">
              <w:t xml:space="preserve"> are met</w:t>
            </w:r>
            <w:r w:rsidR="001D4444" w:rsidRPr="004F71BA">
              <w:t>, including:</w:t>
            </w:r>
          </w:p>
          <w:p w14:paraId="7C6E8A43" w14:textId="2F3F1798" w:rsidR="001D4444" w:rsidRPr="004F71BA" w:rsidRDefault="001D4444" w:rsidP="00C91932">
            <w:pPr>
              <w:widowControl w:val="0"/>
              <w:numPr>
                <w:ilvl w:val="1"/>
                <w:numId w:val="15"/>
              </w:numPr>
              <w:spacing w:before="120" w:after="120" w:line="276" w:lineRule="auto"/>
              <w:ind w:left="761" w:hanging="283"/>
              <w:contextualSpacing/>
              <w:rPr>
                <w:rFonts w:cs="Arial"/>
                <w:color w:val="000000" w:themeColor="text1"/>
              </w:rPr>
            </w:pPr>
            <w:r w:rsidRPr="004F71BA">
              <w:rPr>
                <w:rFonts w:cs="Arial"/>
                <w:color w:val="000000" w:themeColor="text1"/>
              </w:rPr>
              <w:t xml:space="preserve">ensuring all relevant persons working in or for the organisation (including governing body members) have either a current blue card </w:t>
            </w:r>
            <w:r w:rsidR="00352134" w:rsidRPr="004F71BA">
              <w:rPr>
                <w:color w:val="000000" w:themeColor="text1"/>
              </w:rPr>
              <w:t>or exemption card before commencing in their role</w:t>
            </w:r>
            <w:r w:rsidR="00826318" w:rsidRPr="004F71BA">
              <w:rPr>
                <w:color w:val="000000" w:themeColor="text1"/>
              </w:rPr>
              <w:t xml:space="preserve"> and that the blue card or exemption card </w:t>
            </w:r>
            <w:proofErr w:type="gramStart"/>
            <w:r w:rsidR="00826318" w:rsidRPr="004F71BA">
              <w:rPr>
                <w:color w:val="000000" w:themeColor="text1"/>
              </w:rPr>
              <w:t>remains current at all times</w:t>
            </w:r>
            <w:proofErr w:type="gramEnd"/>
            <w:r w:rsidR="00826318" w:rsidRPr="004F71BA">
              <w:rPr>
                <w:color w:val="000000" w:themeColor="text1"/>
              </w:rPr>
              <w:t xml:space="preserve"> whilst they are occupying the role</w:t>
            </w:r>
            <w:r w:rsidR="00722619" w:rsidRPr="004F71BA">
              <w:rPr>
                <w:color w:val="000000" w:themeColor="text1"/>
              </w:rPr>
              <w:t>.</w:t>
            </w:r>
            <w:r w:rsidR="00352134" w:rsidRPr="004F71BA">
              <w:rPr>
                <w:rStyle w:val="FootnoteReference"/>
                <w:color w:val="000000" w:themeColor="text1"/>
              </w:rPr>
              <w:footnoteReference w:id="19"/>
            </w:r>
          </w:p>
          <w:p w14:paraId="37BB3443" w14:textId="4256621E" w:rsidR="001D4444" w:rsidRPr="004F71BA"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4F71BA">
              <w:rPr>
                <w:rFonts w:cs="Arial"/>
                <w:color w:val="000000" w:themeColor="text1"/>
              </w:rPr>
              <w:t xml:space="preserve">maintaining a register to manage and track the status of </w:t>
            </w:r>
            <w:r w:rsidR="00826318" w:rsidRPr="004F71BA">
              <w:rPr>
                <w:rFonts w:cs="Arial"/>
                <w:color w:val="000000" w:themeColor="text1"/>
              </w:rPr>
              <w:t xml:space="preserve">blue card </w:t>
            </w:r>
            <w:r w:rsidRPr="004F71BA">
              <w:rPr>
                <w:rFonts w:cs="Arial"/>
                <w:color w:val="000000" w:themeColor="text1"/>
              </w:rPr>
              <w:t>applications including pending applications, blue/exemption card numbers, expiry dates and any other relevant information (</w:t>
            </w:r>
            <w:proofErr w:type="gramStart"/>
            <w:r w:rsidRPr="004F71BA">
              <w:rPr>
                <w:rFonts w:cs="Arial"/>
                <w:color w:val="000000" w:themeColor="text1"/>
              </w:rPr>
              <w:t>e.g.</w:t>
            </w:r>
            <w:proofErr w:type="gramEnd"/>
            <w:r w:rsidRPr="004F71BA">
              <w:rPr>
                <w:rFonts w:cs="Arial"/>
                <w:color w:val="000000" w:themeColor="text1"/>
              </w:rPr>
              <w:t xml:space="preserve"> the type of employment or any exemptions that may apply) </w:t>
            </w:r>
          </w:p>
          <w:p w14:paraId="23D0B500" w14:textId="77777777" w:rsidR="001D4444" w:rsidRPr="004F71BA"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4F71BA">
              <w:rPr>
                <w:rFonts w:cs="Arial"/>
                <w:color w:val="000000" w:themeColor="text1"/>
              </w:rPr>
              <w:t>appropriately managing the notification of a negative notice for any person working in or for the organisation</w:t>
            </w:r>
          </w:p>
          <w:p w14:paraId="60C4BAA3" w14:textId="77777777" w:rsidR="001D4444" w:rsidRPr="004F71BA"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4F71BA">
              <w:rPr>
                <w:rFonts w:cs="Arial"/>
                <w:color w:val="000000" w:themeColor="text1"/>
              </w:rPr>
              <w:t xml:space="preserve">linking any person who already holds a blue card or exemption card with the organisation </w:t>
            </w:r>
          </w:p>
          <w:p w14:paraId="0D547739" w14:textId="382E3C1B" w:rsidR="001D4444" w:rsidRPr="004F71BA" w:rsidRDefault="001D4444" w:rsidP="00C91932">
            <w:pPr>
              <w:widowControl w:val="0"/>
              <w:numPr>
                <w:ilvl w:val="1"/>
                <w:numId w:val="15"/>
              </w:numPr>
              <w:spacing w:before="144" w:after="144" w:line="276" w:lineRule="auto"/>
              <w:ind w:left="761" w:hanging="283"/>
              <w:contextualSpacing/>
              <w:rPr>
                <w:rFonts w:cs="Arial"/>
                <w:color w:val="000000" w:themeColor="text1"/>
              </w:rPr>
            </w:pPr>
            <w:r w:rsidRPr="004F71BA">
              <w:rPr>
                <w:rFonts w:cs="Arial"/>
                <w:color w:val="000000" w:themeColor="text1"/>
              </w:rPr>
              <w:t xml:space="preserve">ensuring that a child and youth risk management strategy addressing the eight minimum requirements set out in the </w:t>
            </w:r>
            <w:r w:rsidRPr="004F71BA">
              <w:rPr>
                <w:rFonts w:cs="Arial"/>
                <w:i/>
                <w:color w:val="000000" w:themeColor="text1"/>
              </w:rPr>
              <w:t>Working with Children (Risk Management and Screening) Regulation 2011</w:t>
            </w:r>
            <w:r w:rsidRPr="004F71BA">
              <w:rPr>
                <w:rFonts w:cs="Arial"/>
                <w:color w:val="000000" w:themeColor="text1"/>
              </w:rPr>
              <w:t xml:space="preserve"> is in place and is reviewed </w:t>
            </w:r>
            <w:r w:rsidRPr="004F71BA">
              <w:rPr>
                <w:rFonts w:cs="Arial"/>
              </w:rPr>
              <w:t>annually.</w:t>
            </w:r>
          </w:p>
          <w:p w14:paraId="5B60BAEF" w14:textId="2278DEC3" w:rsidR="00B025F6" w:rsidRPr="00182EFD" w:rsidRDefault="00CD40C9" w:rsidP="00031023">
            <w:pPr>
              <w:numPr>
                <w:ilvl w:val="0"/>
                <w:numId w:val="15"/>
              </w:numPr>
              <w:spacing w:before="200" w:after="60" w:line="276" w:lineRule="auto"/>
            </w:pPr>
            <w:r w:rsidRPr="004F71BA">
              <w:t xml:space="preserve">Processes for ensuring </w:t>
            </w:r>
            <w:r w:rsidR="00031023" w:rsidRPr="004F71BA">
              <w:t xml:space="preserve">a </w:t>
            </w:r>
            <w:r w:rsidRPr="004F71BA">
              <w:t>safe environment for people who use services</w:t>
            </w:r>
            <w:r w:rsidR="00031023" w:rsidRPr="004F71BA">
              <w:t xml:space="preserve"> that </w:t>
            </w:r>
            <w:proofErr w:type="gramStart"/>
            <w:r w:rsidR="00031023" w:rsidRPr="004F71BA">
              <w:t>take into account</w:t>
            </w:r>
            <w:proofErr w:type="gramEnd"/>
            <w:r w:rsidR="00031023" w:rsidRPr="004F71BA">
              <w:t xml:space="preserve"> the types of services delivered and legislative requirements</w:t>
            </w:r>
            <w:r w:rsidR="00D004A0" w:rsidRPr="004F71BA">
              <w:t>.</w:t>
            </w:r>
            <w:r w:rsidRPr="004F71BA">
              <w:rPr>
                <w:szCs w:val="22"/>
                <w:vertAlign w:val="superscript"/>
              </w:rPr>
              <w:footnoteReference w:id="20"/>
            </w:r>
          </w:p>
        </w:tc>
      </w:tr>
      <w:tr w:rsidR="00CD70E6" w:rsidRPr="00787A2F" w14:paraId="35CBE922" w14:textId="77777777" w:rsidTr="00FD7B12">
        <w:trPr>
          <w:trHeight w:val="1571"/>
        </w:trPr>
        <w:tc>
          <w:tcPr>
            <w:tcW w:w="1537" w:type="dxa"/>
            <w:shd w:val="clear" w:color="auto" w:fill="9A4C81"/>
            <w:vAlign w:val="center"/>
          </w:tcPr>
          <w:p w14:paraId="25006429" w14:textId="06FEE4BB" w:rsidR="00CD70E6" w:rsidRPr="00787A2F" w:rsidRDefault="00BA2B42" w:rsidP="003857D1">
            <w:pPr>
              <w:widowControl w:val="0"/>
              <w:tabs>
                <w:tab w:val="left" w:pos="360"/>
              </w:tabs>
              <w:autoSpaceDE w:val="0"/>
              <w:autoSpaceDN w:val="0"/>
              <w:adjustRightInd w:val="0"/>
              <w:rPr>
                <w:rFonts w:cs="Arial"/>
                <w:b/>
                <w:bCs/>
                <w:color w:val="FFFFFF"/>
              </w:rPr>
            </w:pPr>
            <w:r>
              <w:rPr>
                <w:b/>
                <w:color w:val="FFFFFF" w:themeColor="background1"/>
                <w:szCs w:val="22"/>
              </w:rPr>
              <w:t>Disability Services</w:t>
            </w:r>
            <w:r w:rsidRPr="00787A2F" w:rsidDel="00BA2B42">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64BA8BA4" w14:textId="252C2B14" w:rsidR="00CD70E6" w:rsidRPr="00FA47C1" w:rsidRDefault="00CD70E6" w:rsidP="00CA7A22">
            <w:pPr>
              <w:numPr>
                <w:ilvl w:val="0"/>
                <w:numId w:val="15"/>
              </w:numPr>
              <w:spacing w:before="120" w:after="20" w:line="276" w:lineRule="auto"/>
              <w:rPr>
                <w:rFonts w:cs="Arial"/>
                <w:szCs w:val="22"/>
              </w:rPr>
            </w:pPr>
            <w:r w:rsidRPr="00FA47C1">
              <w:rPr>
                <w:rFonts w:cs="Arial"/>
                <w:szCs w:val="22"/>
              </w:rPr>
              <w:t xml:space="preserve">Documented processes for ensuring that Criminal History Screening – Prescribed Notice (Yellow Card) required under the </w:t>
            </w:r>
            <w:r w:rsidRPr="00FA47C1">
              <w:rPr>
                <w:rFonts w:cs="Arial"/>
                <w:i/>
                <w:color w:val="000000" w:themeColor="text1"/>
                <w:szCs w:val="22"/>
              </w:rPr>
              <w:t xml:space="preserve">Disability Services Act 2006 </w:t>
            </w:r>
            <w:r w:rsidRPr="00FA47C1">
              <w:rPr>
                <w:rFonts w:cs="Arial"/>
                <w:color w:val="000000" w:themeColor="text1"/>
                <w:szCs w:val="22"/>
              </w:rPr>
              <w:t>for persons working in or for the service (this includes staff, volunteers, students on work experience) are met</w:t>
            </w:r>
            <w:r w:rsidR="00CA7A22" w:rsidRPr="00FA47C1">
              <w:rPr>
                <w:rFonts w:cs="Arial"/>
                <w:color w:val="000000" w:themeColor="text1"/>
                <w:szCs w:val="22"/>
              </w:rPr>
              <w:t>, including:</w:t>
            </w:r>
          </w:p>
          <w:p w14:paraId="638C0CB6" w14:textId="77777777" w:rsidR="00CA7A22" w:rsidRPr="00FA47C1"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Arial"/>
                <w:color w:val="000000" w:themeColor="text1"/>
                <w:lang w:eastAsia="en-US"/>
              </w:rPr>
            </w:pPr>
            <w:r w:rsidRPr="00FA47C1">
              <w:rPr>
                <w:rFonts w:ascii="Arial" w:eastAsiaTheme="minorEastAsia" w:hAnsi="Arial" w:cs="Arial"/>
                <w:color w:val="000000" w:themeColor="text1"/>
                <w:lang w:eastAsia="en-US"/>
              </w:rPr>
              <w:t>ensuring that all relevant persons engaged in or for the organisation undergo appropriate criminal history screening (</w:t>
            </w:r>
            <w:proofErr w:type="gramStart"/>
            <w:r w:rsidRPr="00FA47C1">
              <w:rPr>
                <w:rFonts w:ascii="Arial" w:eastAsiaTheme="minorEastAsia" w:hAnsi="Arial" w:cs="Arial"/>
                <w:color w:val="000000" w:themeColor="text1"/>
                <w:lang w:eastAsia="en-US"/>
              </w:rPr>
              <w:t>e.g.</w:t>
            </w:r>
            <w:proofErr w:type="gramEnd"/>
            <w:r w:rsidRPr="00FA47C1">
              <w:rPr>
                <w:rFonts w:ascii="Arial" w:eastAsiaTheme="minorEastAsia" w:hAnsi="Arial" w:cs="Arial"/>
                <w:color w:val="000000" w:themeColor="text1"/>
                <w:lang w:eastAsia="en-US"/>
              </w:rPr>
              <w:t xml:space="preserve"> Yellow Card, Blue Card/Yellow Card Exemption)</w:t>
            </w:r>
          </w:p>
          <w:p w14:paraId="0ED07ECF" w14:textId="77777777" w:rsidR="00CA7A22" w:rsidRPr="00FA47C1"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Arial"/>
                <w:color w:val="000000" w:themeColor="text1"/>
                <w:lang w:eastAsia="en-US"/>
              </w:rPr>
            </w:pPr>
            <w:r w:rsidRPr="00FA47C1">
              <w:rPr>
                <w:rFonts w:ascii="Arial" w:eastAsiaTheme="minorEastAsia" w:hAnsi="Arial" w:cs="Arial"/>
                <w:color w:val="000000" w:themeColor="text1"/>
                <w:lang w:eastAsia="en-US"/>
              </w:rPr>
              <w:t>managing and tracking the status of screening applications and expiry dates by maintaining a register</w:t>
            </w:r>
          </w:p>
          <w:p w14:paraId="22D95A57" w14:textId="77777777" w:rsidR="00CA7A22" w:rsidRPr="00FA47C1"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Arial"/>
                <w:color w:val="000000" w:themeColor="text1"/>
                <w:lang w:eastAsia="en-US"/>
              </w:rPr>
            </w:pPr>
            <w:r w:rsidRPr="00FA47C1">
              <w:rPr>
                <w:rFonts w:ascii="Arial" w:eastAsiaTheme="minorEastAsia" w:hAnsi="Arial" w:cs="Arial"/>
                <w:color w:val="000000" w:themeColor="text1"/>
                <w:lang w:eastAsia="en-US"/>
              </w:rPr>
              <w:t>appropriately managing the notification of a negative notice and notifications of change in criminal history for any person working in or for the organisation</w:t>
            </w:r>
          </w:p>
          <w:p w14:paraId="593A3F67" w14:textId="77777777" w:rsidR="00CA7A22" w:rsidRPr="00FA47C1" w:rsidRDefault="00CA7A22" w:rsidP="00C91932">
            <w:pPr>
              <w:pStyle w:val="ListParagraph"/>
              <w:widowControl w:val="0"/>
              <w:numPr>
                <w:ilvl w:val="0"/>
                <w:numId w:val="67"/>
              </w:numPr>
              <w:spacing w:beforeLines="40" w:before="96" w:afterLines="40" w:after="96" w:line="240" w:lineRule="auto"/>
              <w:ind w:left="761" w:hanging="283"/>
              <w:rPr>
                <w:rFonts w:ascii="Arial" w:eastAsiaTheme="minorEastAsia" w:hAnsi="Arial" w:cs="Arial"/>
                <w:color w:val="000000" w:themeColor="text1"/>
                <w:lang w:eastAsia="en-US"/>
              </w:rPr>
            </w:pPr>
            <w:r w:rsidRPr="00FA47C1">
              <w:rPr>
                <w:rFonts w:ascii="Arial" w:eastAsiaTheme="minorEastAsia" w:hAnsi="Arial" w:cs="Arial"/>
                <w:color w:val="000000" w:themeColor="text1"/>
                <w:lang w:eastAsia="en-US"/>
              </w:rPr>
              <w:lastRenderedPageBreak/>
              <w:t xml:space="preserve">linking any person who already holds a Yellow Card or Blue Card/Yellow Card Exemption </w:t>
            </w:r>
            <w:proofErr w:type="gramStart"/>
            <w:r w:rsidRPr="00FA47C1">
              <w:rPr>
                <w:rFonts w:ascii="Arial" w:eastAsiaTheme="minorEastAsia" w:hAnsi="Arial" w:cs="Arial"/>
                <w:color w:val="000000" w:themeColor="text1"/>
                <w:lang w:eastAsia="en-US"/>
              </w:rPr>
              <w:t>as a result of</w:t>
            </w:r>
            <w:proofErr w:type="gramEnd"/>
            <w:r w:rsidRPr="00FA47C1">
              <w:rPr>
                <w:rFonts w:ascii="Arial" w:eastAsiaTheme="minorEastAsia" w:hAnsi="Arial" w:cs="Arial"/>
                <w:color w:val="000000" w:themeColor="text1"/>
                <w:lang w:eastAsia="en-US"/>
              </w:rPr>
              <w:t xml:space="preserve"> an engagement with another provider with the organisation.</w:t>
            </w:r>
          </w:p>
          <w:p w14:paraId="1B0F5210" w14:textId="0BB4606A" w:rsidR="00D5184F" w:rsidRPr="00A87DBA" w:rsidRDefault="00D5184F" w:rsidP="004E5BD2">
            <w:pPr>
              <w:pStyle w:val="ListParagraph"/>
              <w:widowControl w:val="0"/>
              <w:numPr>
                <w:ilvl w:val="0"/>
                <w:numId w:val="15"/>
              </w:numPr>
              <w:spacing w:beforeLines="40" w:before="96" w:afterLines="40" w:after="96"/>
              <w:rPr>
                <w:rFonts w:ascii="Arial" w:hAnsi="Arial" w:cs="Arial"/>
                <w:color w:val="000000" w:themeColor="text1"/>
              </w:rPr>
            </w:pPr>
            <w:r w:rsidRPr="00FA47C1">
              <w:rPr>
                <w:rFonts w:ascii="Arial" w:eastAsiaTheme="minorEastAsia" w:hAnsi="Arial" w:cs="Arial"/>
                <w:color w:val="000000" w:themeColor="text1"/>
                <w:lang w:eastAsia="en-US"/>
              </w:rPr>
              <w:t>Documented and implemented Risk Management Strategy</w:t>
            </w:r>
            <w:r w:rsidRPr="00FA47C1">
              <w:rPr>
                <w:rFonts w:ascii="Arial" w:eastAsiaTheme="minorEastAsia" w:hAnsi="Arial" w:cs="Arial"/>
                <w:color w:val="000000" w:themeColor="text1"/>
                <w:vertAlign w:val="superscript"/>
                <w:lang w:eastAsia="en-US"/>
              </w:rPr>
              <w:footnoteReference w:id="21"/>
            </w:r>
            <w:r w:rsidRPr="00FA47C1">
              <w:rPr>
                <w:rFonts w:ascii="Arial" w:eastAsiaTheme="minorEastAsia" w:hAnsi="Arial" w:cs="Arial"/>
                <w:color w:val="000000" w:themeColor="text1"/>
                <w:lang w:eastAsia="en-US"/>
              </w:rPr>
              <w:t xml:space="preserve"> that meets requirements of section 49 Disability Services Act 2006.</w:t>
            </w:r>
          </w:p>
        </w:tc>
      </w:tr>
      <w:tr w:rsidR="00CD70E6" w:rsidRPr="00787A2F" w14:paraId="7BF8EBDC" w14:textId="77777777" w:rsidTr="00FD7B12">
        <w:trPr>
          <w:trHeight w:val="1666"/>
        </w:trPr>
        <w:tc>
          <w:tcPr>
            <w:tcW w:w="1537" w:type="dxa"/>
            <w:shd w:val="clear" w:color="auto" w:fill="F6640A"/>
            <w:vAlign w:val="center"/>
          </w:tcPr>
          <w:p w14:paraId="6ABB9577" w14:textId="7B998683" w:rsidR="00CD70E6" w:rsidRPr="00787A2F" w:rsidRDefault="00BA2B42" w:rsidP="003857D1">
            <w:pPr>
              <w:widowControl w:val="0"/>
              <w:tabs>
                <w:tab w:val="left" w:pos="360"/>
              </w:tabs>
              <w:autoSpaceDE w:val="0"/>
              <w:autoSpaceDN w:val="0"/>
              <w:adjustRightInd w:val="0"/>
            </w:pPr>
            <w:r>
              <w:rPr>
                <w:b/>
                <w:color w:val="000000" w:themeColor="text1"/>
                <w:szCs w:val="22"/>
              </w:rPr>
              <w:lastRenderedPageBreak/>
              <w:t>Domestic &amp; Family Violence</w:t>
            </w:r>
            <w:r w:rsidRPr="00787A2F" w:rsidDel="00BA2B42">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129DF5F9" w14:textId="3009A952" w:rsidR="00AE73DB" w:rsidRPr="004F71BA" w:rsidRDefault="00AE73DB" w:rsidP="00AE73DB">
            <w:pPr>
              <w:pStyle w:val="Default"/>
              <w:numPr>
                <w:ilvl w:val="0"/>
                <w:numId w:val="100"/>
              </w:numPr>
              <w:spacing w:before="240" w:line="276" w:lineRule="auto"/>
              <w:ind w:left="431"/>
              <w:rPr>
                <w:sz w:val="22"/>
                <w:szCs w:val="22"/>
              </w:rPr>
            </w:pPr>
            <w:r w:rsidRPr="004F71BA">
              <w:rPr>
                <w:sz w:val="22"/>
                <w:szCs w:val="22"/>
              </w:rPr>
              <w:t xml:space="preserve">Documented, implemented, </w:t>
            </w:r>
            <w:proofErr w:type="gramStart"/>
            <w:r w:rsidRPr="004F71BA">
              <w:rPr>
                <w:sz w:val="22"/>
                <w:szCs w:val="22"/>
              </w:rPr>
              <w:t>monitored</w:t>
            </w:r>
            <w:proofErr w:type="gramEnd"/>
            <w:r w:rsidR="001520AB" w:rsidRPr="004F71BA">
              <w:rPr>
                <w:sz w:val="22"/>
                <w:szCs w:val="22"/>
              </w:rPr>
              <w:t xml:space="preserve"> and</w:t>
            </w:r>
            <w:r w:rsidRPr="004F71BA">
              <w:rPr>
                <w:sz w:val="22"/>
                <w:szCs w:val="22"/>
              </w:rPr>
              <w:t xml:space="preserve"> reviewed processes identify and address:</w:t>
            </w:r>
          </w:p>
          <w:p w14:paraId="50F1FFD6" w14:textId="1ABD093D" w:rsidR="00AE73DB" w:rsidRPr="004F71BA" w:rsidRDefault="00AE73DB" w:rsidP="00AE73DB">
            <w:pPr>
              <w:pStyle w:val="Default"/>
              <w:numPr>
                <w:ilvl w:val="0"/>
                <w:numId w:val="101"/>
              </w:numPr>
              <w:spacing w:line="276" w:lineRule="auto"/>
              <w:ind w:left="856"/>
              <w:rPr>
                <w:sz w:val="22"/>
                <w:szCs w:val="22"/>
              </w:rPr>
            </w:pPr>
            <w:r w:rsidRPr="004F71BA">
              <w:rPr>
                <w:sz w:val="22"/>
                <w:szCs w:val="22"/>
              </w:rPr>
              <w:t>the significance of patterns of perpetrator behaviour beyond individual incidents of violence</w:t>
            </w:r>
            <w:r w:rsidR="001520AB" w:rsidRPr="004F71BA">
              <w:rPr>
                <w:sz w:val="22"/>
                <w:szCs w:val="22"/>
              </w:rPr>
              <w:t xml:space="preserve"> and</w:t>
            </w:r>
            <w:r w:rsidRPr="004F71BA">
              <w:rPr>
                <w:sz w:val="22"/>
                <w:szCs w:val="22"/>
              </w:rPr>
              <w:t xml:space="preserve"> meaningfully assessment of these patterns to develop appropriate responses for the victim and appropriate interventions for the perpetrator</w:t>
            </w:r>
          </w:p>
          <w:p w14:paraId="6EF09F4A" w14:textId="77777777" w:rsidR="00AE73DB" w:rsidRPr="004F71BA" w:rsidRDefault="00AE73DB" w:rsidP="00AE73DB">
            <w:pPr>
              <w:pStyle w:val="Default"/>
              <w:numPr>
                <w:ilvl w:val="0"/>
                <w:numId w:val="101"/>
              </w:numPr>
              <w:spacing w:line="276" w:lineRule="auto"/>
              <w:ind w:left="856"/>
              <w:rPr>
                <w:sz w:val="22"/>
                <w:szCs w:val="22"/>
              </w:rPr>
            </w:pPr>
            <w:proofErr w:type="gramStart"/>
            <w:r w:rsidRPr="004F71BA">
              <w:rPr>
                <w:sz w:val="22"/>
                <w:szCs w:val="22"/>
              </w:rPr>
              <w:t>how</w:t>
            </w:r>
            <w:proofErr w:type="gramEnd"/>
            <w:r w:rsidRPr="004F71BA">
              <w:rPr>
                <w:sz w:val="22"/>
                <w:szCs w:val="22"/>
              </w:rPr>
              <w:t xml:space="preserve"> challenging behaviours or threats against other people using the service or working in the organisation are minimised and responded to</w:t>
            </w:r>
          </w:p>
          <w:p w14:paraId="201BBEF7" w14:textId="77777777" w:rsidR="00AE73DB" w:rsidRPr="004F71BA" w:rsidRDefault="00AE73DB" w:rsidP="00AE73DB">
            <w:pPr>
              <w:pStyle w:val="ListParagraph"/>
              <w:numPr>
                <w:ilvl w:val="0"/>
                <w:numId w:val="98"/>
              </w:numPr>
              <w:spacing w:after="160"/>
              <w:ind w:left="856"/>
              <w:rPr>
                <w:rFonts w:ascii="Arial" w:hAnsi="Arial" w:cs="Arial"/>
                <w:color w:val="000000"/>
              </w:rPr>
            </w:pPr>
            <w:r w:rsidRPr="004F71BA">
              <w:rPr>
                <w:rFonts w:ascii="Arial" w:hAnsi="Arial" w:cs="Arial"/>
                <w:color w:val="000000"/>
              </w:rPr>
              <w:t xml:space="preserve">how people using services are informed of how their safety and wellbeing will be protected and any actions they are required to take or not take while using the service. </w:t>
            </w:r>
          </w:p>
          <w:p w14:paraId="6379BE8E" w14:textId="77777777" w:rsidR="00AE73DB" w:rsidRPr="004F71BA" w:rsidRDefault="00AE73DB" w:rsidP="00AE73DB">
            <w:pPr>
              <w:pStyle w:val="ListParagraph"/>
              <w:spacing w:after="160"/>
              <w:ind w:left="856"/>
              <w:rPr>
                <w:rFonts w:ascii="Arial" w:hAnsi="Arial" w:cs="Arial"/>
                <w:color w:val="000000"/>
              </w:rPr>
            </w:pPr>
          </w:p>
          <w:p w14:paraId="50902999" w14:textId="77777777" w:rsidR="00AE73DB" w:rsidRPr="004F71BA" w:rsidRDefault="00AE73DB" w:rsidP="00AE73DB">
            <w:pPr>
              <w:pStyle w:val="ListParagraph"/>
              <w:widowControl w:val="0"/>
              <w:numPr>
                <w:ilvl w:val="0"/>
                <w:numId w:val="100"/>
              </w:numPr>
              <w:spacing w:before="144" w:after="144"/>
              <w:ind w:left="431"/>
              <w:rPr>
                <w:rFonts w:ascii="Arial" w:hAnsi="Arial" w:cs="Arial"/>
              </w:rPr>
            </w:pPr>
            <w:r w:rsidRPr="004F71BA">
              <w:rPr>
                <w:rFonts w:ascii="Arial" w:hAnsi="Arial" w:cs="Arial"/>
              </w:rPr>
              <w:t xml:space="preserve">Records demonstrate that </w:t>
            </w:r>
            <w:r w:rsidRPr="004F71BA">
              <w:rPr>
                <w:rFonts w:ascii="Arial" w:hAnsi="Arial" w:cs="Arial"/>
                <w:color w:val="000000"/>
              </w:rPr>
              <w:t>formal, documented, evidence-based</w:t>
            </w:r>
            <w:r w:rsidRPr="004F71BA">
              <w:rPr>
                <w:rFonts w:ascii="Arial" w:hAnsi="Arial" w:cs="Arial"/>
              </w:rPr>
              <w:t xml:space="preserve"> risk assessments are: </w:t>
            </w:r>
          </w:p>
          <w:p w14:paraId="4598AE85" w14:textId="77777777" w:rsidR="00AE73DB" w:rsidRPr="004F71BA" w:rsidRDefault="00AE73DB" w:rsidP="00AE73DB">
            <w:pPr>
              <w:pStyle w:val="ListParagraph"/>
              <w:widowControl w:val="0"/>
              <w:numPr>
                <w:ilvl w:val="0"/>
                <w:numId w:val="99"/>
              </w:numPr>
              <w:spacing w:before="144" w:after="144"/>
              <w:ind w:left="856"/>
              <w:rPr>
                <w:rFonts w:ascii="Arial" w:hAnsi="Arial" w:cs="Arial"/>
                <w:b/>
                <w:color w:val="00293F"/>
              </w:rPr>
            </w:pPr>
            <w:r w:rsidRPr="004F71BA">
              <w:rPr>
                <w:rFonts w:ascii="Arial" w:hAnsi="Arial" w:cs="Arial"/>
              </w:rPr>
              <w:t>linked to safety plans that are collaboratively developed</w:t>
            </w:r>
          </w:p>
          <w:p w14:paraId="0D6BF94A" w14:textId="759964AD" w:rsidR="00AE73DB" w:rsidRPr="004F71BA" w:rsidRDefault="00AE73DB" w:rsidP="00AE73DB">
            <w:pPr>
              <w:pStyle w:val="ListParagraph"/>
              <w:widowControl w:val="0"/>
              <w:numPr>
                <w:ilvl w:val="0"/>
                <w:numId w:val="99"/>
              </w:numPr>
              <w:spacing w:before="144" w:after="144"/>
              <w:ind w:left="856"/>
              <w:rPr>
                <w:rFonts w:ascii="Arial" w:hAnsi="Arial" w:cs="Arial"/>
                <w:b/>
                <w:color w:val="00293F"/>
              </w:rPr>
            </w:pPr>
            <w:r w:rsidRPr="004F71BA">
              <w:rPr>
                <w:rFonts w:ascii="Arial" w:hAnsi="Arial" w:cs="Arial"/>
              </w:rPr>
              <w:t xml:space="preserve">regularly reviewed, </w:t>
            </w:r>
            <w:proofErr w:type="gramStart"/>
            <w:r w:rsidRPr="004F71BA">
              <w:rPr>
                <w:rFonts w:ascii="Arial" w:hAnsi="Arial" w:cs="Arial"/>
              </w:rPr>
              <w:t>evaluated</w:t>
            </w:r>
            <w:proofErr w:type="gramEnd"/>
            <w:r w:rsidR="001520AB" w:rsidRPr="004F71BA">
              <w:rPr>
                <w:rFonts w:ascii="Arial" w:hAnsi="Arial" w:cs="Arial"/>
              </w:rPr>
              <w:t xml:space="preserve"> and</w:t>
            </w:r>
            <w:r w:rsidRPr="004F71BA">
              <w:rPr>
                <w:rFonts w:ascii="Arial" w:hAnsi="Arial" w:cs="Arial"/>
              </w:rPr>
              <w:t xml:space="preserve"> updated based on client circumstances</w:t>
            </w:r>
            <w:r w:rsidRPr="004F71BA">
              <w:rPr>
                <w:rFonts w:ascii="Arial" w:hAnsi="Arial" w:cs="Arial"/>
                <w:color w:val="000000" w:themeColor="text1"/>
              </w:rPr>
              <w:t xml:space="preserve"> </w:t>
            </w:r>
          </w:p>
          <w:p w14:paraId="02473E9D" w14:textId="77777777" w:rsidR="00AE73DB" w:rsidRPr="004F71BA" w:rsidRDefault="00AE73DB" w:rsidP="00AE73DB">
            <w:pPr>
              <w:pStyle w:val="ListParagraph"/>
              <w:numPr>
                <w:ilvl w:val="0"/>
                <w:numId w:val="99"/>
              </w:numPr>
              <w:spacing w:before="144" w:after="144"/>
              <w:ind w:left="856"/>
              <w:rPr>
                <w:rFonts w:ascii="Arial" w:hAnsi="Arial" w:cs="Arial"/>
                <w:b/>
                <w:bCs/>
                <w:color w:val="000000" w:themeColor="text1"/>
              </w:rPr>
            </w:pPr>
            <w:r w:rsidRPr="004F71BA">
              <w:rPr>
                <w:rFonts w:ascii="Arial" w:hAnsi="Arial" w:cs="Arial"/>
                <w:color w:val="000000" w:themeColor="text1"/>
              </w:rPr>
              <w:t>appropriately developed to suit the level of engagement and duration of need of the client</w:t>
            </w:r>
          </w:p>
          <w:p w14:paraId="0239BF64" w14:textId="6EAD2C97" w:rsidR="00AE73DB" w:rsidRPr="004F71BA" w:rsidRDefault="00AE73DB" w:rsidP="00AE73DB">
            <w:pPr>
              <w:pStyle w:val="ListParagraph"/>
              <w:numPr>
                <w:ilvl w:val="0"/>
                <w:numId w:val="99"/>
              </w:numPr>
              <w:spacing w:before="144" w:after="144"/>
              <w:ind w:left="856"/>
              <w:rPr>
                <w:rFonts w:ascii="Arial" w:hAnsi="Arial" w:cs="Arial"/>
                <w:b/>
                <w:bCs/>
                <w:color w:val="000000" w:themeColor="text1"/>
              </w:rPr>
            </w:pPr>
            <w:r w:rsidRPr="004F71BA">
              <w:rPr>
                <w:rFonts w:ascii="Arial" w:hAnsi="Arial" w:cs="Arial"/>
                <w:color w:val="000000" w:themeColor="text1"/>
              </w:rPr>
              <w:t>staff are trained to use these processes</w:t>
            </w:r>
            <w:r w:rsidR="001520AB" w:rsidRPr="004F71BA">
              <w:rPr>
                <w:rFonts w:ascii="Arial" w:hAnsi="Arial" w:cs="Arial"/>
                <w:color w:val="000000" w:themeColor="text1"/>
              </w:rPr>
              <w:t xml:space="preserve"> and</w:t>
            </w:r>
            <w:r w:rsidRPr="004F71BA">
              <w:rPr>
                <w:rFonts w:ascii="Arial" w:hAnsi="Arial" w:cs="Arial"/>
                <w:color w:val="000000" w:themeColor="text1"/>
              </w:rPr>
              <w:t xml:space="preserve"> staff regularly participate in training to maintain currency.</w:t>
            </w:r>
          </w:p>
          <w:p w14:paraId="7C701533" w14:textId="77777777" w:rsidR="00AE73DB" w:rsidRPr="004F71BA" w:rsidRDefault="00AE73DB" w:rsidP="00AE73DB">
            <w:pPr>
              <w:pStyle w:val="ListParagraph"/>
              <w:spacing w:before="144" w:after="144"/>
              <w:ind w:left="856"/>
              <w:rPr>
                <w:rFonts w:ascii="Arial" w:hAnsi="Arial" w:cs="Arial"/>
                <w:b/>
                <w:bCs/>
                <w:color w:val="000000" w:themeColor="text1"/>
              </w:rPr>
            </w:pPr>
          </w:p>
          <w:p w14:paraId="72EA4D5D" w14:textId="77777777" w:rsidR="00AE73DB" w:rsidRPr="004F71BA" w:rsidRDefault="00AE73DB" w:rsidP="00AE73DB">
            <w:pPr>
              <w:pStyle w:val="ListParagraph"/>
              <w:widowControl w:val="0"/>
              <w:numPr>
                <w:ilvl w:val="0"/>
                <w:numId w:val="100"/>
              </w:numPr>
              <w:spacing w:after="144"/>
              <w:ind w:left="431"/>
              <w:rPr>
                <w:rFonts w:ascii="Arial" w:hAnsi="Arial" w:cs="Arial"/>
              </w:rPr>
            </w:pPr>
            <w:r w:rsidRPr="004F71BA">
              <w:rPr>
                <w:rFonts w:ascii="Arial" w:hAnsi="Arial" w:cs="Arial"/>
              </w:rPr>
              <w:t xml:space="preserve">Documented and implemented processes: </w:t>
            </w:r>
          </w:p>
          <w:p w14:paraId="21A6ED7C" w14:textId="77777777" w:rsidR="00AE73DB" w:rsidRPr="004F71BA" w:rsidRDefault="00AE73DB" w:rsidP="00AE73DB">
            <w:pPr>
              <w:pStyle w:val="ListParagraph"/>
              <w:widowControl w:val="0"/>
              <w:numPr>
                <w:ilvl w:val="0"/>
                <w:numId w:val="97"/>
              </w:numPr>
              <w:spacing w:before="144" w:after="144"/>
              <w:ind w:left="856" w:hanging="357"/>
              <w:rPr>
                <w:rFonts w:ascii="Arial" w:hAnsi="Arial" w:cs="Arial"/>
              </w:rPr>
            </w:pPr>
            <w:r w:rsidRPr="004F71BA">
              <w:rPr>
                <w:rFonts w:ascii="Arial" w:hAnsi="Arial" w:cs="Arial"/>
              </w:rPr>
              <w:t xml:space="preserve">for notifying relevant authorities or police where a child or young person involved with their service is identified as experiencing significant intra-familial harm or is at risk </w:t>
            </w:r>
          </w:p>
          <w:p w14:paraId="68DB77F4" w14:textId="4BCA52B7" w:rsidR="00AE0AF1" w:rsidRPr="004F71BA" w:rsidRDefault="00AE73DB" w:rsidP="007257E1">
            <w:pPr>
              <w:pStyle w:val="ListParagraph"/>
              <w:widowControl w:val="0"/>
              <w:numPr>
                <w:ilvl w:val="0"/>
                <w:numId w:val="97"/>
              </w:numPr>
              <w:spacing w:before="144" w:after="144"/>
              <w:ind w:left="856" w:hanging="357"/>
              <w:rPr>
                <w:rFonts w:ascii="Arial" w:hAnsi="Arial" w:cs="Arial"/>
              </w:rPr>
            </w:pPr>
            <w:r w:rsidRPr="004F71BA">
              <w:rPr>
                <w:rFonts w:ascii="Arial" w:hAnsi="Arial" w:cs="Arial"/>
              </w:rPr>
              <w:t>for notifying relevant authorities with information as is necessary for the best interests, wellbeing and safety of the child or young person</w:t>
            </w:r>
          </w:p>
          <w:p w14:paraId="3961E773" w14:textId="4883E678" w:rsidR="002838C0" w:rsidRPr="00FA47C1" w:rsidRDefault="00AE73DB" w:rsidP="007257E1">
            <w:pPr>
              <w:pStyle w:val="ListParagraph"/>
              <w:widowControl w:val="0"/>
              <w:numPr>
                <w:ilvl w:val="0"/>
                <w:numId w:val="97"/>
              </w:numPr>
              <w:spacing w:before="144" w:after="144"/>
              <w:ind w:left="856" w:hanging="357"/>
              <w:rPr>
                <w:rFonts w:cs="Arial"/>
              </w:rPr>
            </w:pPr>
            <w:r w:rsidRPr="004F71BA">
              <w:rPr>
                <w:rFonts w:ascii="Arial" w:hAnsi="Arial" w:cs="Arial"/>
              </w:rPr>
              <w:t>service premises have physical security measures in place to meet the safety and privacy needs of service users and workers</w:t>
            </w:r>
            <w:r w:rsidR="00E211C6" w:rsidRPr="004F71BA">
              <w:rPr>
                <w:rFonts w:ascii="Arial" w:hAnsi="Arial" w:cs="Arial"/>
              </w:rPr>
              <w:t>.</w:t>
            </w:r>
          </w:p>
        </w:tc>
      </w:tr>
      <w:tr w:rsidR="00CD70E6" w:rsidRPr="00787A2F" w14:paraId="0A03E352" w14:textId="77777777" w:rsidTr="00C103A3">
        <w:trPr>
          <w:trHeight w:val="1992"/>
        </w:trPr>
        <w:tc>
          <w:tcPr>
            <w:tcW w:w="1537" w:type="dxa"/>
            <w:shd w:val="clear" w:color="auto" w:fill="FFFFFF" w:themeFill="background1"/>
            <w:vAlign w:val="center"/>
          </w:tcPr>
          <w:p w14:paraId="177D42E5" w14:textId="55D9E9A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42" w:type="dxa"/>
            <w:shd w:val="clear" w:color="auto" w:fill="FFFFFF" w:themeFill="background1"/>
            <w:vAlign w:val="center"/>
          </w:tcPr>
          <w:p w14:paraId="3B7C1B4A" w14:textId="7E05B97A" w:rsidR="00CD70E6" w:rsidRPr="004F71BA"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4F71BA">
              <w:rPr>
                <w:rFonts w:ascii="Arial" w:hAnsi="Arial" w:cs="Arial"/>
                <w:spacing w:val="2"/>
              </w:rPr>
              <w:t xml:space="preserve">Documents showing that all screening is up to date </w:t>
            </w:r>
            <w:proofErr w:type="gramStart"/>
            <w:r w:rsidRPr="004F71BA">
              <w:rPr>
                <w:rFonts w:ascii="Arial" w:hAnsi="Arial" w:cs="Arial"/>
                <w:spacing w:val="2"/>
              </w:rPr>
              <w:t>e.g.</w:t>
            </w:r>
            <w:proofErr w:type="gramEnd"/>
            <w:r w:rsidRPr="004F71BA">
              <w:rPr>
                <w:rFonts w:ascii="Arial" w:hAnsi="Arial" w:cs="Arial"/>
                <w:spacing w:val="2"/>
              </w:rPr>
              <w:t xml:space="preserve"> Criminal history, Blue Card register/Yellow Card registers</w:t>
            </w:r>
            <w:r w:rsidR="00D004A0" w:rsidRPr="004F71BA">
              <w:rPr>
                <w:rFonts w:ascii="Arial" w:hAnsi="Arial" w:cs="Arial"/>
                <w:spacing w:val="2"/>
              </w:rPr>
              <w:t>.</w:t>
            </w:r>
          </w:p>
          <w:p w14:paraId="232FC664" w14:textId="3CA981A5"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 xml:space="preserve">Risk management policies/procedures which address how risks to the safety of people using services will be identified, </w:t>
            </w:r>
            <w:proofErr w:type="gramStart"/>
            <w:r w:rsidRPr="004F71BA">
              <w:rPr>
                <w:rFonts w:ascii="Arial" w:hAnsi="Arial" w:cs="Arial"/>
                <w:spacing w:val="2"/>
              </w:rPr>
              <w:t>minimised</w:t>
            </w:r>
            <w:proofErr w:type="gramEnd"/>
            <w:r w:rsidRPr="004F71BA">
              <w:rPr>
                <w:rFonts w:ascii="Arial" w:hAnsi="Arial" w:cs="Arial"/>
                <w:spacing w:val="2"/>
              </w:rPr>
              <w:t xml:space="preserve"> and managed, including the prevention of harm, abuse and neglect</w:t>
            </w:r>
            <w:r w:rsidR="00D004A0" w:rsidRPr="004F71BA">
              <w:rPr>
                <w:rFonts w:ascii="Arial" w:hAnsi="Arial" w:cs="Arial"/>
                <w:spacing w:val="2"/>
              </w:rPr>
              <w:t>.</w:t>
            </w:r>
          </w:p>
          <w:p w14:paraId="7ADAC25E" w14:textId="4DDF6863"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Identify and respond to risks to the safety and wellbeing of people using services and review these regularly</w:t>
            </w:r>
            <w:r w:rsidR="00D004A0" w:rsidRPr="004F71BA">
              <w:rPr>
                <w:rFonts w:ascii="Arial" w:hAnsi="Arial" w:cs="Arial"/>
                <w:spacing w:val="2"/>
              </w:rPr>
              <w:t>.</w:t>
            </w:r>
            <w:r w:rsidRPr="004F71BA">
              <w:rPr>
                <w:rFonts w:ascii="Arial" w:hAnsi="Arial" w:cs="Arial"/>
                <w:spacing w:val="2"/>
              </w:rPr>
              <w:t xml:space="preserve"> </w:t>
            </w:r>
          </w:p>
          <w:p w14:paraId="355F7A66" w14:textId="0EB488D1"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Physical environment is free from hazards and promotes safety and wellbeing</w:t>
            </w:r>
            <w:r w:rsidR="00D004A0" w:rsidRPr="004F71BA">
              <w:rPr>
                <w:rFonts w:ascii="Arial" w:hAnsi="Arial" w:cs="Arial"/>
                <w:spacing w:val="2"/>
              </w:rPr>
              <w:t>.</w:t>
            </w:r>
          </w:p>
          <w:p w14:paraId="4FB94B20" w14:textId="4628DD51" w:rsidR="001F76B5" w:rsidRPr="004F71BA" w:rsidRDefault="00CD70E6" w:rsidP="001F76B5">
            <w:pPr>
              <w:pStyle w:val="ListParagraph"/>
              <w:numPr>
                <w:ilvl w:val="0"/>
                <w:numId w:val="32"/>
              </w:numPr>
              <w:autoSpaceDE w:val="0"/>
              <w:autoSpaceDN w:val="0"/>
              <w:adjustRightInd w:val="0"/>
              <w:spacing w:after="20"/>
              <w:ind w:left="360"/>
              <w:rPr>
                <w:rFonts w:ascii="Arial" w:hAnsi="Arial" w:cs="Arial"/>
                <w:color w:val="000000"/>
              </w:rPr>
            </w:pPr>
            <w:r w:rsidRPr="004F71BA">
              <w:rPr>
                <w:rFonts w:ascii="Arial" w:hAnsi="Arial" w:cs="Arial"/>
                <w:spacing w:val="2"/>
              </w:rPr>
              <w:t>Records of preventative and corrective actions taken to ensure a safe environment</w:t>
            </w:r>
            <w:r w:rsidR="00D830DB" w:rsidRPr="004F71BA">
              <w:rPr>
                <w:rFonts w:ascii="Arial" w:hAnsi="Arial" w:cs="Arial"/>
                <w:spacing w:val="2"/>
              </w:rPr>
              <w:t>.</w:t>
            </w:r>
          </w:p>
          <w:p w14:paraId="689A1A2E" w14:textId="77777777" w:rsidR="005F0E86" w:rsidRPr="004F71BA" w:rsidRDefault="005F0E86" w:rsidP="001F76B5">
            <w:pPr>
              <w:autoSpaceDE w:val="0"/>
              <w:autoSpaceDN w:val="0"/>
              <w:adjustRightInd w:val="0"/>
              <w:spacing w:after="20"/>
              <w:rPr>
                <w:rFonts w:cs="Arial"/>
                <w:b/>
                <w:color w:val="00293F"/>
                <w:szCs w:val="22"/>
              </w:rPr>
            </w:pPr>
          </w:p>
          <w:p w14:paraId="5751F48F" w14:textId="77777777" w:rsidR="001F76B5" w:rsidRPr="004F71BA" w:rsidRDefault="001F76B5" w:rsidP="001A5ECD">
            <w:pPr>
              <w:pStyle w:val="Heading4"/>
            </w:pPr>
            <w:r w:rsidRPr="004F71BA">
              <w:t>Anti-</w:t>
            </w:r>
            <w:proofErr w:type="spellStart"/>
            <w:r w:rsidRPr="004F71BA">
              <w:t>bulllying</w:t>
            </w:r>
            <w:proofErr w:type="spellEnd"/>
            <w:r w:rsidRPr="004F71BA">
              <w:t xml:space="preserve"> and cyberbullying</w:t>
            </w:r>
          </w:p>
          <w:p w14:paraId="015986D8" w14:textId="64E4557A" w:rsidR="00425349" w:rsidRPr="004F71BA" w:rsidRDefault="00425349" w:rsidP="00425349">
            <w:pPr>
              <w:autoSpaceDE w:val="0"/>
              <w:autoSpaceDN w:val="0"/>
              <w:adjustRightInd w:val="0"/>
              <w:spacing w:after="20"/>
              <w:rPr>
                <w:rFonts w:cs="Arial"/>
                <w:color w:val="000000" w:themeColor="text1"/>
                <w:szCs w:val="22"/>
              </w:rPr>
            </w:pPr>
            <w:r w:rsidRPr="004F71BA">
              <w:rPr>
                <w:rFonts w:cs="Arial"/>
                <w:color w:val="000000" w:themeColor="text1"/>
                <w:szCs w:val="22"/>
              </w:rPr>
              <w:t>Processes of o</w:t>
            </w:r>
            <w:r w:rsidR="005F0E86" w:rsidRPr="004F71BA">
              <w:rPr>
                <w:rFonts w:cs="Arial"/>
                <w:color w:val="000000" w:themeColor="text1"/>
                <w:szCs w:val="22"/>
              </w:rPr>
              <w:t>rganisations</w:t>
            </w:r>
            <w:r w:rsidR="001F76B5" w:rsidRPr="004F71BA">
              <w:rPr>
                <w:rFonts w:cs="Arial"/>
                <w:color w:val="000000" w:themeColor="text1"/>
                <w:szCs w:val="22"/>
              </w:rPr>
              <w:t xml:space="preserve"> providing services primarily to children and young people</w:t>
            </w:r>
            <w:r w:rsidRPr="004F71BA">
              <w:rPr>
                <w:rFonts w:cs="Arial"/>
                <w:color w:val="000000" w:themeColor="text1"/>
                <w:szCs w:val="22"/>
              </w:rPr>
              <w:t xml:space="preserve"> support </w:t>
            </w:r>
            <w:r w:rsidR="001F76B5" w:rsidRPr="004F71BA">
              <w:rPr>
                <w:rFonts w:cs="Arial"/>
                <w:color w:val="000000" w:themeColor="text1"/>
                <w:szCs w:val="22"/>
              </w:rPr>
              <w:t>anti bullying and cyberbullying, which may include</w:t>
            </w:r>
            <w:r w:rsidRPr="004F71BA">
              <w:rPr>
                <w:rFonts w:cs="Arial"/>
                <w:color w:val="000000" w:themeColor="text1"/>
                <w:szCs w:val="22"/>
              </w:rPr>
              <w:t xml:space="preserve"> evidence that:</w:t>
            </w:r>
          </w:p>
          <w:p w14:paraId="4412E90D" w14:textId="1D8D1A89" w:rsidR="001F76B5" w:rsidRPr="004F71BA" w:rsidRDefault="001F76B5" w:rsidP="00D830DB">
            <w:pPr>
              <w:pStyle w:val="ListParagraph"/>
              <w:numPr>
                <w:ilvl w:val="0"/>
                <w:numId w:val="60"/>
              </w:numPr>
              <w:autoSpaceDE w:val="0"/>
              <w:autoSpaceDN w:val="0"/>
              <w:adjustRightInd w:val="0"/>
              <w:spacing w:after="20"/>
              <w:rPr>
                <w:rFonts w:ascii="Arial" w:hAnsi="Arial" w:cs="Arial"/>
                <w:color w:val="000000" w:themeColor="text1"/>
              </w:rPr>
            </w:pPr>
            <w:r w:rsidRPr="004F71BA">
              <w:rPr>
                <w:rFonts w:ascii="Arial" w:hAnsi="Arial" w:cs="Arial"/>
                <w:color w:val="000000" w:themeColor="text1"/>
              </w:rPr>
              <w:t>staff are trained to identify and respond to bullying and cyberbullying</w:t>
            </w:r>
          </w:p>
          <w:p w14:paraId="2483766F" w14:textId="77777777" w:rsidR="001F76B5"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safe online environments are maintained without compromising young people’s privacy or access to social or learning opportunities</w:t>
            </w:r>
          </w:p>
          <w:p w14:paraId="62634A94" w14:textId="77777777" w:rsidR="001F76B5"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the resources produced by the e-safety commissioner and other bodies are made available to children and young people</w:t>
            </w:r>
          </w:p>
          <w:p w14:paraId="1630E9D5" w14:textId="77777777" w:rsidR="001F76B5"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children and young people can access assistance should they experience bullying or cyberbullying</w:t>
            </w:r>
          </w:p>
          <w:p w14:paraId="6D875097" w14:textId="77777777" w:rsidR="001F76B5"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house and/or ground rules for group work are clear that bullying or cyberbullying are not acceptable behaviours</w:t>
            </w:r>
          </w:p>
          <w:p w14:paraId="41CC9F83" w14:textId="77777777" w:rsidR="00182EFD"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promotional materials are displayed within the service/s making it clear that bullying or cyberbullying is not acceptable</w:t>
            </w:r>
          </w:p>
          <w:p w14:paraId="58D497C0" w14:textId="77777777" w:rsidR="00CD70E6" w:rsidRPr="004F71BA" w:rsidRDefault="001F76B5" w:rsidP="00D830DB">
            <w:pPr>
              <w:numPr>
                <w:ilvl w:val="0"/>
                <w:numId w:val="60"/>
              </w:numPr>
              <w:spacing w:before="80" w:after="80"/>
              <w:rPr>
                <w:rFonts w:cs="Arial"/>
                <w:color w:val="000000" w:themeColor="text1"/>
                <w:szCs w:val="22"/>
              </w:rPr>
            </w:pPr>
            <w:r w:rsidRPr="004F71BA">
              <w:rPr>
                <w:rFonts w:cs="Arial"/>
                <w:color w:val="000000" w:themeColor="text1"/>
                <w:szCs w:val="22"/>
              </w:rPr>
              <w:t>the connection to external expertise (as required) is facilitated and managed, to respond to incidents of bullying or cyberbullying.</w:t>
            </w:r>
          </w:p>
          <w:p w14:paraId="192C2101" w14:textId="77777777" w:rsidR="00AE73DB" w:rsidRPr="004F71BA" w:rsidRDefault="00AE73DB" w:rsidP="001A5ECD">
            <w:pPr>
              <w:pStyle w:val="Heading4"/>
            </w:pPr>
            <w:r w:rsidRPr="004F71BA">
              <w:t>Domestic and Family Violence services</w:t>
            </w:r>
          </w:p>
          <w:p w14:paraId="4CFADF15" w14:textId="77777777" w:rsidR="00AE73DB" w:rsidRPr="004F71BA" w:rsidRDefault="00AE73DB" w:rsidP="00AE73DB">
            <w:pPr>
              <w:spacing w:before="240"/>
              <w:rPr>
                <w:rFonts w:cs="Arial"/>
                <w:i/>
                <w:iCs/>
                <w:color w:val="000000" w:themeColor="text1"/>
                <w:szCs w:val="22"/>
              </w:rPr>
            </w:pPr>
            <w:r w:rsidRPr="004F71BA">
              <w:rPr>
                <w:rFonts w:cs="Arial"/>
                <w:b/>
                <w:bCs/>
                <w:i/>
                <w:iCs/>
                <w:szCs w:val="22"/>
              </w:rPr>
              <w:t>Note</w:t>
            </w:r>
            <w:r w:rsidRPr="004F71BA">
              <w:rPr>
                <w:rFonts w:cs="Arial"/>
                <w:i/>
                <w:iCs/>
                <w:szCs w:val="22"/>
              </w:rPr>
              <w:t xml:space="preserve">: evidence can be gathered through policies, procedures, interviews with staff, case notes, training and induction processes and other means that services see fit. </w:t>
            </w:r>
            <w:r w:rsidRPr="004F71BA">
              <w:rPr>
                <w:rFonts w:cs="Arial"/>
                <w:i/>
                <w:iCs/>
                <w:color w:val="000000" w:themeColor="text1"/>
                <w:szCs w:val="22"/>
              </w:rPr>
              <w:t>However, information specific to safety planning may not be noted or physically recorded in case notes, records, documentation etc. to protect the victim in the instance of information being subpoenaed.</w:t>
            </w:r>
          </w:p>
          <w:p w14:paraId="4F4CF98D" w14:textId="77777777" w:rsidR="00AE73DB" w:rsidRPr="004F71BA" w:rsidRDefault="00AE73DB" w:rsidP="00AE73DB">
            <w:pPr>
              <w:spacing w:before="144" w:after="144" w:line="276" w:lineRule="auto"/>
              <w:rPr>
                <w:rFonts w:cs="Arial"/>
                <w:szCs w:val="22"/>
              </w:rPr>
            </w:pPr>
            <w:r w:rsidRPr="004F71BA">
              <w:rPr>
                <w:rFonts w:cs="Arial"/>
                <w:szCs w:val="22"/>
              </w:rPr>
              <w:t>Evidence that individual risk assessments conducted for both victims and perpetrators:</w:t>
            </w:r>
          </w:p>
          <w:p w14:paraId="570E76A7"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prioritise the victim’s assessment of risk as one of the most accurate indicators of risk</w:t>
            </w:r>
          </w:p>
          <w:p w14:paraId="60EADC1A"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engage collaboratively with the victim to promote self-determination and dignity of choice</w:t>
            </w:r>
          </w:p>
          <w:p w14:paraId="2D0ABFD1"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do not press the victim for more information than is required</w:t>
            </w:r>
          </w:p>
          <w:p w14:paraId="106D7DC2"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consider the safety needs of children</w:t>
            </w:r>
          </w:p>
          <w:p w14:paraId="537E443B"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assess lethality and extent and history of abusive behaviour including strangulation, weapons use and/or suicide attempts and pet abuse</w:t>
            </w:r>
          </w:p>
          <w:p w14:paraId="2E0C7396" w14:textId="50F3214E"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identify attitudinal, </w:t>
            </w:r>
            <w:proofErr w:type="gramStart"/>
            <w:r w:rsidRPr="004F71BA">
              <w:rPr>
                <w:rFonts w:ascii="Arial" w:hAnsi="Arial" w:cs="Arial"/>
              </w:rPr>
              <w:t>behavioural</w:t>
            </w:r>
            <w:proofErr w:type="gramEnd"/>
            <w:r w:rsidR="001520AB" w:rsidRPr="004F71BA">
              <w:rPr>
                <w:rFonts w:ascii="Arial" w:hAnsi="Arial" w:cs="Arial"/>
              </w:rPr>
              <w:t xml:space="preserve"> and</w:t>
            </w:r>
            <w:r w:rsidRPr="004F71BA">
              <w:rPr>
                <w:rFonts w:ascii="Arial" w:hAnsi="Arial" w:cs="Arial"/>
              </w:rPr>
              <w:t xml:space="preserve"> physical risk factors of the perpetrator and incorporate this into safety planning </w:t>
            </w:r>
          </w:p>
          <w:p w14:paraId="2EBB0767"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accurately document the patterns of abuse and how these impact on the functioning, safety and wellbeing of the victim and family</w:t>
            </w:r>
          </w:p>
          <w:p w14:paraId="5817BFF3"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identify and address barriers to participation (such as language, culture, ability, safety, or physical access to services)</w:t>
            </w:r>
          </w:p>
          <w:p w14:paraId="222BBCB3" w14:textId="77777777"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reflect an understanding that a respectful, positive, or engaged interaction with the perpetrator does not necessarily indicate that they pose less of a risk</w:t>
            </w:r>
          </w:p>
          <w:p w14:paraId="02F2D654" w14:textId="47D21774" w:rsidR="00AE73DB" w:rsidRPr="004F71BA" w:rsidRDefault="00AE73DB" w:rsidP="00AE73DB">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demonstrate knowledge and consideration for social, </w:t>
            </w:r>
            <w:proofErr w:type="gramStart"/>
            <w:r w:rsidRPr="004F71BA">
              <w:rPr>
                <w:rFonts w:ascii="Arial" w:hAnsi="Arial" w:cs="Arial"/>
              </w:rPr>
              <w:t>environmental</w:t>
            </w:r>
            <w:proofErr w:type="gramEnd"/>
            <w:r w:rsidR="001520AB" w:rsidRPr="004F71BA">
              <w:rPr>
                <w:rFonts w:ascii="Arial" w:hAnsi="Arial" w:cs="Arial"/>
              </w:rPr>
              <w:t xml:space="preserve"> and</w:t>
            </w:r>
            <w:r w:rsidRPr="004F71BA">
              <w:rPr>
                <w:rFonts w:ascii="Arial" w:hAnsi="Arial" w:cs="Arial"/>
              </w:rPr>
              <w:t xml:space="preserve"> protective factors, support networks and personal circumstances of the client in the assessment and planning of responses.</w:t>
            </w:r>
          </w:p>
          <w:p w14:paraId="391509F1" w14:textId="1C712F3E" w:rsidR="00AE73DB" w:rsidRPr="004F71BA" w:rsidRDefault="00AE73DB" w:rsidP="00AE73DB">
            <w:pPr>
              <w:widowControl w:val="0"/>
              <w:spacing w:before="144" w:after="144"/>
              <w:rPr>
                <w:rFonts w:cs="Arial"/>
                <w:szCs w:val="22"/>
              </w:rPr>
            </w:pPr>
            <w:r w:rsidRPr="004F71BA">
              <w:rPr>
                <w:rFonts w:cs="Arial"/>
                <w:szCs w:val="22"/>
              </w:rPr>
              <w:t xml:space="preserve">Safety plans conducted for both victims and perpetrators are linked to a risk assessment, collaboratively </w:t>
            </w:r>
            <w:proofErr w:type="gramStart"/>
            <w:r w:rsidRPr="004F71BA">
              <w:rPr>
                <w:rFonts w:cs="Arial"/>
                <w:szCs w:val="22"/>
              </w:rPr>
              <w:t>developed</w:t>
            </w:r>
            <w:proofErr w:type="gramEnd"/>
            <w:r w:rsidR="001520AB" w:rsidRPr="004F71BA">
              <w:rPr>
                <w:rFonts w:cs="Arial"/>
                <w:szCs w:val="22"/>
              </w:rPr>
              <w:t xml:space="preserve"> and</w:t>
            </w:r>
            <w:r w:rsidRPr="004F71BA">
              <w:rPr>
                <w:rFonts w:cs="Arial"/>
                <w:szCs w:val="22"/>
              </w:rPr>
              <w:t xml:space="preserve"> may demonstrate:</w:t>
            </w:r>
          </w:p>
          <w:p w14:paraId="772B2995"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lastRenderedPageBreak/>
              <w:t xml:space="preserve">protocols when medium to high risk is identified or the victim is in immediate danger </w:t>
            </w:r>
          </w:p>
          <w:p w14:paraId="4DE73177"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protocols reporting the disclosure of serious criminal offences committed against women and/or their associates, including their children</w:t>
            </w:r>
          </w:p>
          <w:p w14:paraId="39617148"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specific strategies to increase safety and security if the victim remains with the perpetrator</w:t>
            </w:r>
          </w:p>
          <w:p w14:paraId="6A43A2D5"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pre-planned scripts with the victim that can be used if someone other than the victim answers the phone when staff are trying to contact them</w:t>
            </w:r>
          </w:p>
          <w:p w14:paraId="3FCAB0C0"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reality tested risk assessments and safety plans with the victim, for example have they tried this before and if so, what happened</w:t>
            </w:r>
          </w:p>
          <w:p w14:paraId="5DEB9AC0"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respond to signs and/or risk factors for child abuse and neglect </w:t>
            </w:r>
          </w:p>
          <w:p w14:paraId="329CB242"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encouragement of contact with the service at any time in office hours </w:t>
            </w:r>
          </w:p>
          <w:p w14:paraId="406F6724"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encouragement of contact with relevant 24-hour or after-hours services </w:t>
            </w:r>
          </w:p>
          <w:p w14:paraId="0CD4AFC4"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perpetrator services engagement with the perpetrator to identify actions they can take to ensure victim safety</w:t>
            </w:r>
          </w:p>
          <w:p w14:paraId="5667A3F4"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acknowledgement that information specific to safety planning may not be noted or physically recorded in case notes to protect the victim in the instance of information being subpoenaed, however staff may be able to articulate these processes as evidence.</w:t>
            </w:r>
          </w:p>
          <w:p w14:paraId="6109B8DB" w14:textId="77777777" w:rsidR="00AE73DB" w:rsidRPr="004F71BA" w:rsidRDefault="00AE73DB" w:rsidP="00AE73DB">
            <w:pPr>
              <w:widowControl w:val="0"/>
              <w:spacing w:before="144" w:after="144"/>
              <w:rPr>
                <w:rFonts w:cs="Arial"/>
                <w:szCs w:val="22"/>
              </w:rPr>
            </w:pPr>
            <w:r w:rsidRPr="004F71BA">
              <w:rPr>
                <w:rFonts w:cs="Arial"/>
                <w:szCs w:val="22"/>
              </w:rPr>
              <w:t xml:space="preserve">Risk assessment and safety planning in remote and discrete locations and for Aboriginal and Torres Strait Islander People and Services may include: </w:t>
            </w:r>
          </w:p>
          <w:p w14:paraId="4D059501"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a holistic response to risk assessment and safety planning localised to the community and available networks </w:t>
            </w:r>
          </w:p>
          <w:p w14:paraId="6A323355"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engagement of family for support and advocacy</w:t>
            </w:r>
          </w:p>
          <w:p w14:paraId="22E83A45"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localised risk mitigation and management strategies that may be specific to communities, services and/or individuals </w:t>
            </w:r>
          </w:p>
          <w:p w14:paraId="42101C3E"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acknowledgement of community knowledge and networks that may not always be evidenced in policy, documentation, or case files  </w:t>
            </w:r>
          </w:p>
          <w:p w14:paraId="7F1852AF"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using community knowledge and connection as part of safety planning, risk assessment and risk mitigation.</w:t>
            </w:r>
          </w:p>
          <w:p w14:paraId="6328ED72" w14:textId="77777777" w:rsidR="00AE73DB" w:rsidRPr="004F71BA" w:rsidRDefault="00AE73DB" w:rsidP="00AE73DB">
            <w:pPr>
              <w:widowControl w:val="0"/>
              <w:spacing w:before="144" w:after="144"/>
              <w:rPr>
                <w:rFonts w:cs="Arial"/>
                <w:szCs w:val="22"/>
              </w:rPr>
            </w:pPr>
            <w:r w:rsidRPr="004F71BA">
              <w:rPr>
                <w:rFonts w:cs="Arial"/>
                <w:szCs w:val="22"/>
              </w:rPr>
              <w:t xml:space="preserve">Physical premises may evidence safety and privacy of clients by: </w:t>
            </w:r>
          </w:p>
          <w:p w14:paraId="342A2194"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having more than one entry and exit </w:t>
            </w:r>
          </w:p>
          <w:p w14:paraId="4F570B93"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 xml:space="preserve">separate interview rooms for clients </w:t>
            </w:r>
          </w:p>
          <w:p w14:paraId="5963D3F4" w14:textId="77777777" w:rsidR="00AE73DB" w:rsidRPr="004F71BA" w:rsidRDefault="00AE73DB" w:rsidP="00AE73DB">
            <w:pPr>
              <w:pStyle w:val="ListParagraph"/>
              <w:widowControl w:val="0"/>
              <w:numPr>
                <w:ilvl w:val="0"/>
                <w:numId w:val="60"/>
              </w:numPr>
              <w:spacing w:before="144" w:after="144"/>
              <w:rPr>
                <w:rFonts w:ascii="Arial" w:hAnsi="Arial" w:cs="Arial"/>
              </w:rPr>
            </w:pPr>
            <w:r w:rsidRPr="004F71BA">
              <w:rPr>
                <w:rFonts w:ascii="Arial" w:hAnsi="Arial" w:cs="Arial"/>
              </w:rPr>
              <w:t>duress alarms and accompanying process to any threats or elevation in physical risks</w:t>
            </w:r>
          </w:p>
          <w:p w14:paraId="2AE76469" w14:textId="2681C3B6" w:rsidR="00AE73DB" w:rsidRPr="00FA47C1" w:rsidRDefault="00AE73DB" w:rsidP="004F71BA">
            <w:pPr>
              <w:pStyle w:val="ListParagraph"/>
              <w:widowControl w:val="0"/>
              <w:numPr>
                <w:ilvl w:val="0"/>
                <w:numId w:val="60"/>
              </w:numPr>
              <w:spacing w:before="144" w:after="144"/>
              <w:rPr>
                <w:rFonts w:cs="Arial"/>
                <w:color w:val="000000" w:themeColor="text1"/>
              </w:rPr>
            </w:pPr>
            <w:r w:rsidRPr="004F71BA">
              <w:rPr>
                <w:rFonts w:ascii="Arial" w:hAnsi="Arial" w:cs="Arial"/>
              </w:rPr>
              <w:t>processes around staff and client safety when conducting outreach services (</w:t>
            </w:r>
            <w:proofErr w:type="gramStart"/>
            <w:r w:rsidRPr="004F71BA">
              <w:rPr>
                <w:rFonts w:ascii="Arial" w:hAnsi="Arial" w:cs="Arial"/>
              </w:rPr>
              <w:t>e.g.</w:t>
            </w:r>
            <w:proofErr w:type="gramEnd"/>
            <w:r w:rsidRPr="004F71BA">
              <w:rPr>
                <w:rFonts w:ascii="Arial" w:hAnsi="Arial" w:cs="Arial"/>
              </w:rPr>
              <w:t xml:space="preserve"> conducting visits in pairs, safety protocol upon arrival and leaving the premises).</w:t>
            </w:r>
          </w:p>
        </w:tc>
      </w:tr>
    </w:tbl>
    <w:p w14:paraId="2306E4CB" w14:textId="465B8CE3" w:rsidR="00D5184F" w:rsidRPr="00787A2F" w:rsidRDefault="00D5184F">
      <w:pPr>
        <w:rPr>
          <w:rFonts w:cs="Arial"/>
          <w:color w:val="000000"/>
        </w:rPr>
      </w:pPr>
      <w:r w:rsidRPr="00787A2F">
        <w:rPr>
          <w:rFonts w:cs="Arial"/>
          <w:color w:val="000000"/>
        </w:rPr>
        <w:lastRenderedPageBreak/>
        <w:br w:type="page"/>
      </w:r>
    </w:p>
    <w:p w14:paraId="4138A95F" w14:textId="77777777" w:rsidR="00CD70E6" w:rsidRPr="00787A2F" w:rsidRDefault="00CD70E6" w:rsidP="00CD70E6">
      <w:pPr>
        <w:autoSpaceDE w:val="0"/>
        <w:autoSpaceDN w:val="0"/>
        <w:adjustRightInd w:val="0"/>
        <w:spacing w:before="60" w:after="120" w:line="288" w:lineRule="auto"/>
        <w:rPr>
          <w:rFonts w:cs="Arial"/>
          <w:color w:val="000000"/>
        </w:rPr>
      </w:pPr>
    </w:p>
    <w:tbl>
      <w:tblPr>
        <w:tblpPr w:leftFromText="180" w:rightFromText="180" w:vertAnchor="text" w:tblpXSpec="right" w:tblpY="1"/>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20"/>
      </w:tblGrid>
      <w:tr w:rsidR="00CD70E6" w:rsidRPr="00787A2F" w14:paraId="17AB6E9E" w14:textId="77777777" w:rsidTr="00595DC1">
        <w:trPr>
          <w:trHeight w:val="413"/>
        </w:trPr>
        <w:tc>
          <w:tcPr>
            <w:tcW w:w="9757" w:type="dxa"/>
            <w:gridSpan w:val="2"/>
            <w:shd w:val="clear" w:color="auto" w:fill="64BAAF"/>
            <w:vAlign w:val="center"/>
          </w:tcPr>
          <w:p w14:paraId="5A8411CB" w14:textId="77777777" w:rsidR="00CD70E6" w:rsidRPr="00787A2F" w:rsidRDefault="00CD70E6" w:rsidP="003857D1">
            <w:pPr>
              <w:autoSpaceDE w:val="0"/>
              <w:autoSpaceDN w:val="0"/>
              <w:adjustRightInd w:val="0"/>
              <w:rPr>
                <w:rFonts w:cs="Arial"/>
                <w:b/>
                <w:bCs/>
                <w:color w:val="FFFFFF" w:themeColor="background1"/>
                <w:sz w:val="28"/>
                <w:szCs w:val="28"/>
              </w:rPr>
            </w:pPr>
            <w:r w:rsidRPr="00787A2F">
              <w:rPr>
                <w:rFonts w:cs="Arial"/>
                <w:b/>
                <w:sz w:val="28"/>
                <w:szCs w:val="28"/>
              </w:rPr>
              <w:t xml:space="preserve">Indicator </w:t>
            </w:r>
            <w:r w:rsidRPr="00787A2F">
              <w:rPr>
                <w:rFonts w:cs="Arial"/>
                <w:b/>
                <w:bCs/>
                <w:sz w:val="28"/>
                <w:szCs w:val="28"/>
              </w:rPr>
              <w:t>4.3: The organisation has processes for reporting and responding to potential or actual harm, abuse and/or neglect that may occur for people using services.</w:t>
            </w:r>
          </w:p>
        </w:tc>
      </w:tr>
      <w:tr w:rsidR="00CD70E6" w:rsidRPr="00787A2F" w14:paraId="16605672" w14:textId="77777777" w:rsidTr="00595DC1">
        <w:trPr>
          <w:trHeight w:val="413"/>
        </w:trPr>
        <w:tc>
          <w:tcPr>
            <w:tcW w:w="9757" w:type="dxa"/>
            <w:gridSpan w:val="2"/>
            <w:shd w:val="clear" w:color="auto" w:fill="auto"/>
            <w:vAlign w:val="center"/>
          </w:tcPr>
          <w:p w14:paraId="26BF5D05" w14:textId="77777777" w:rsidR="00CD70E6" w:rsidRPr="00787A2F" w:rsidRDefault="00CD70E6" w:rsidP="003857D1">
            <w:pPr>
              <w:autoSpaceDE w:val="0"/>
              <w:autoSpaceDN w:val="0"/>
              <w:adjustRightInd w:val="0"/>
              <w:spacing w:line="276" w:lineRule="auto"/>
              <w:rPr>
                <w:rFonts w:cs="Arial"/>
                <w:b/>
                <w:bCs/>
                <w:color w:val="000000"/>
              </w:rPr>
            </w:pPr>
            <w:r w:rsidRPr="00787A2F">
              <w:rPr>
                <w:rFonts w:cs="Arial"/>
                <w:b/>
                <w:bCs/>
                <w:color w:val="000000"/>
              </w:rPr>
              <w:t xml:space="preserve">Interpretation of this indicator: </w:t>
            </w:r>
            <w:r w:rsidRPr="00787A2F">
              <w:rPr>
                <w:rFonts w:cs="Arial"/>
                <w:bCs/>
                <w:color w:val="000000"/>
              </w:rPr>
              <w:t>Harm</w:t>
            </w:r>
            <w:r w:rsidRPr="00787A2F">
              <w:rPr>
                <w:rFonts w:cs="Arial"/>
                <w:color w:val="000000"/>
              </w:rPr>
              <w:t xml:space="preserve"> includes self-harm.  </w:t>
            </w:r>
          </w:p>
        </w:tc>
      </w:tr>
      <w:tr w:rsidR="00CD70E6" w:rsidRPr="00787A2F" w14:paraId="3CDA9E9A" w14:textId="77777777" w:rsidTr="00595DC1">
        <w:trPr>
          <w:trHeight w:val="413"/>
        </w:trPr>
        <w:tc>
          <w:tcPr>
            <w:tcW w:w="9757" w:type="dxa"/>
            <w:gridSpan w:val="2"/>
            <w:shd w:val="clear" w:color="auto" w:fill="64BAAF"/>
            <w:vAlign w:val="center"/>
          </w:tcPr>
          <w:p w14:paraId="08E10DC9"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color w:val="FFFFFF"/>
                <w:szCs w:val="22"/>
              </w:rPr>
            </w:pPr>
            <w:r w:rsidRPr="00787A2F">
              <w:rPr>
                <w:b/>
                <w:bCs/>
                <w:szCs w:val="22"/>
              </w:rPr>
              <w:t xml:space="preserve">As a part of meeting Indicator 4.3, organisations </w:t>
            </w:r>
            <w:r w:rsidRPr="00787A2F">
              <w:rPr>
                <w:b/>
                <w:bCs/>
                <w:szCs w:val="22"/>
                <w:u w:val="single"/>
              </w:rPr>
              <w:t xml:space="preserve">must also </w:t>
            </w:r>
            <w:r w:rsidRPr="00787A2F">
              <w:rPr>
                <w:b/>
                <w:bCs/>
                <w:szCs w:val="22"/>
              </w:rPr>
              <w:t xml:space="preserve">demonstrate the mandatory requirements and relevant service </w:t>
            </w:r>
            <w:proofErr w:type="gramStart"/>
            <w:r w:rsidRPr="00787A2F">
              <w:rPr>
                <w:b/>
                <w:bCs/>
                <w:szCs w:val="22"/>
              </w:rPr>
              <w:t>stream</w:t>
            </w:r>
            <w:proofErr w:type="gramEnd"/>
            <w:r w:rsidRPr="00787A2F">
              <w:rPr>
                <w:b/>
                <w:bCs/>
                <w:szCs w:val="22"/>
              </w:rPr>
              <w:t xml:space="preserve"> or service specific requirements detailed below</w:t>
            </w:r>
          </w:p>
        </w:tc>
      </w:tr>
      <w:tr w:rsidR="00CD70E6" w:rsidRPr="00787A2F" w14:paraId="0096C2DF" w14:textId="77777777" w:rsidTr="00595DC1">
        <w:trPr>
          <w:trHeight w:val="423"/>
        </w:trPr>
        <w:tc>
          <w:tcPr>
            <w:tcW w:w="1315" w:type="dxa"/>
            <w:shd w:val="clear" w:color="auto" w:fill="FFFF66"/>
            <w:vAlign w:val="center"/>
          </w:tcPr>
          <w:p w14:paraId="2A0357D5" w14:textId="2BD40B87" w:rsidR="00CD70E6" w:rsidRPr="00787A2F" w:rsidRDefault="007A7B05"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5D4D50B5" w14:textId="275B8DDA" w:rsidR="00CD70E6" w:rsidRPr="004F71BA" w:rsidRDefault="00CD70E6" w:rsidP="00382B8F">
            <w:pPr>
              <w:numPr>
                <w:ilvl w:val="0"/>
                <w:numId w:val="15"/>
              </w:numPr>
              <w:spacing w:before="60" w:after="60" w:line="276" w:lineRule="auto"/>
              <w:ind w:left="418" w:hanging="373"/>
              <w:rPr>
                <w:szCs w:val="22"/>
              </w:rPr>
            </w:pPr>
            <w:r w:rsidRPr="004F71BA">
              <w:rPr>
                <w:szCs w:val="22"/>
              </w:rPr>
              <w:t xml:space="preserve">Documented and implemented processes for reporting and responding to potential, suspected, alleged or actual harm, abuse and/or neglect of people using services, </w:t>
            </w:r>
            <w:r w:rsidR="00D34C08" w:rsidRPr="004F71BA">
              <w:rPr>
                <w:szCs w:val="22"/>
              </w:rPr>
              <w:t>including</w:t>
            </w:r>
            <w:r w:rsidRPr="004F71BA">
              <w:rPr>
                <w:szCs w:val="22"/>
              </w:rPr>
              <w:t xml:space="preserve"> critical incident reporting.</w:t>
            </w:r>
          </w:p>
          <w:p w14:paraId="7A1E10C8" w14:textId="77777777" w:rsidR="00CD70E6" w:rsidRPr="004F71BA" w:rsidRDefault="00CD70E6" w:rsidP="00382B8F">
            <w:pPr>
              <w:numPr>
                <w:ilvl w:val="0"/>
                <w:numId w:val="15"/>
              </w:numPr>
              <w:spacing w:before="60" w:after="60" w:line="276" w:lineRule="auto"/>
              <w:ind w:left="418" w:hanging="373"/>
              <w:rPr>
                <w:szCs w:val="22"/>
              </w:rPr>
            </w:pPr>
            <w:r w:rsidRPr="004F71BA">
              <w:rPr>
                <w:szCs w:val="22"/>
              </w:rPr>
              <w:t xml:space="preserve">Staff and management can describe and have an agreed understanding of: </w:t>
            </w:r>
          </w:p>
          <w:p w14:paraId="6E76D179" w14:textId="77777777" w:rsidR="00CD70E6" w:rsidRPr="004F71BA" w:rsidRDefault="00CD70E6" w:rsidP="00382B8F">
            <w:pPr>
              <w:pStyle w:val="ListParagraph"/>
              <w:numPr>
                <w:ilvl w:val="0"/>
                <w:numId w:val="30"/>
              </w:numPr>
              <w:spacing w:before="60" w:after="60"/>
              <w:ind w:left="843" w:hanging="261"/>
              <w:rPr>
                <w:rFonts w:ascii="Arial" w:hAnsi="Arial" w:cs="Arial"/>
                <w:color w:val="000000" w:themeColor="text1"/>
              </w:rPr>
            </w:pPr>
            <w:r w:rsidRPr="004F71BA">
              <w:rPr>
                <w:rFonts w:ascii="Arial" w:hAnsi="Arial" w:cs="Arial"/>
                <w:color w:val="000000" w:themeColor="text1"/>
              </w:rPr>
              <w:t xml:space="preserve">what constitutes as harm, abuse, neglect and </w:t>
            </w:r>
            <w:proofErr w:type="gramStart"/>
            <w:r w:rsidRPr="004F71BA">
              <w:rPr>
                <w:rFonts w:ascii="Arial" w:hAnsi="Arial" w:cs="Arial"/>
                <w:color w:val="000000" w:themeColor="text1"/>
              </w:rPr>
              <w:t>exploitation</w:t>
            </w:r>
            <w:proofErr w:type="gramEnd"/>
            <w:r w:rsidRPr="004F71BA">
              <w:rPr>
                <w:rFonts w:ascii="Arial" w:hAnsi="Arial" w:cs="Arial"/>
                <w:color w:val="000000" w:themeColor="text1"/>
              </w:rPr>
              <w:t xml:space="preserve"> </w:t>
            </w:r>
          </w:p>
          <w:p w14:paraId="5F4F02DF" w14:textId="77777777" w:rsidR="00CD70E6" w:rsidRPr="004F71BA" w:rsidRDefault="00CD70E6" w:rsidP="00382B8F">
            <w:pPr>
              <w:pStyle w:val="ListParagraph"/>
              <w:numPr>
                <w:ilvl w:val="0"/>
                <w:numId w:val="30"/>
              </w:numPr>
              <w:spacing w:before="60" w:after="60"/>
              <w:ind w:left="843" w:hanging="261"/>
              <w:rPr>
                <w:rFonts w:ascii="Arial" w:hAnsi="Arial" w:cs="Arial"/>
                <w:color w:val="000000" w:themeColor="text1"/>
              </w:rPr>
            </w:pPr>
            <w:r w:rsidRPr="004F71BA">
              <w:rPr>
                <w:rFonts w:ascii="Arial" w:hAnsi="Arial" w:cs="Arial"/>
                <w:color w:val="000000" w:themeColor="text1"/>
              </w:rPr>
              <w:t xml:space="preserve">how to respond, record and report to allegations or incidents of harm, abuse, </w:t>
            </w:r>
            <w:proofErr w:type="gramStart"/>
            <w:r w:rsidRPr="004F71BA">
              <w:rPr>
                <w:rFonts w:ascii="Arial" w:hAnsi="Arial" w:cs="Arial"/>
                <w:color w:val="000000" w:themeColor="text1"/>
              </w:rPr>
              <w:t>neglect</w:t>
            </w:r>
            <w:proofErr w:type="gramEnd"/>
            <w:r w:rsidRPr="004F71BA">
              <w:rPr>
                <w:rFonts w:ascii="Arial" w:hAnsi="Arial" w:cs="Arial"/>
                <w:color w:val="000000" w:themeColor="text1"/>
              </w:rPr>
              <w:t xml:space="preserve"> and exploitation</w:t>
            </w:r>
          </w:p>
          <w:p w14:paraId="752DFED9" w14:textId="77777777" w:rsidR="00CD70E6" w:rsidRPr="004F71BA" w:rsidRDefault="00CD70E6" w:rsidP="00382B8F">
            <w:pPr>
              <w:pStyle w:val="ListParagraph"/>
              <w:numPr>
                <w:ilvl w:val="0"/>
                <w:numId w:val="30"/>
              </w:numPr>
              <w:spacing w:before="60" w:after="60"/>
              <w:ind w:left="843" w:hanging="261"/>
            </w:pPr>
            <w:r w:rsidRPr="004F71BA">
              <w:rPr>
                <w:rFonts w:ascii="Arial" w:hAnsi="Arial" w:cs="Arial"/>
                <w:color w:val="000000" w:themeColor="text1"/>
              </w:rPr>
              <w:t>internal and external processes for reporting and responding.</w:t>
            </w:r>
            <w:r w:rsidRPr="004F71BA">
              <w:t xml:space="preserve"> </w:t>
            </w:r>
          </w:p>
        </w:tc>
      </w:tr>
      <w:tr w:rsidR="007A7B05" w:rsidRPr="00787A2F" w14:paraId="6137F3F5" w14:textId="77777777" w:rsidTr="001A5ECD">
        <w:trPr>
          <w:trHeight w:val="801"/>
        </w:trPr>
        <w:tc>
          <w:tcPr>
            <w:tcW w:w="1315" w:type="dxa"/>
            <w:shd w:val="clear" w:color="auto" w:fill="64BAAF"/>
            <w:vAlign w:val="center"/>
          </w:tcPr>
          <w:p w14:paraId="32BE9830" w14:textId="00CAF3BE" w:rsidR="007A7B05" w:rsidRPr="00787A2F" w:rsidRDefault="007A7B05" w:rsidP="003857D1">
            <w:pPr>
              <w:widowControl w:val="0"/>
              <w:tabs>
                <w:tab w:val="left" w:pos="360"/>
              </w:tabs>
              <w:autoSpaceDE w:val="0"/>
              <w:autoSpaceDN w:val="0"/>
              <w:adjustRightInd w:val="0"/>
              <w:rPr>
                <w:rFonts w:cs="Arial"/>
                <w:b/>
                <w:color w:val="FFFFFF"/>
              </w:rPr>
            </w:pPr>
            <w:r>
              <w:rPr>
                <w:b/>
                <w:bCs/>
                <w:szCs w:val="22"/>
              </w:rPr>
              <w:t>Families</w:t>
            </w:r>
            <w:r w:rsidRPr="00787A2F" w:rsidDel="007A7B05">
              <w:rPr>
                <w:rFonts w:asciiTheme="minorHAnsi" w:eastAsiaTheme="minorHAnsi" w:hAnsiTheme="minorHAnsi"/>
                <w:noProof/>
                <w:szCs w:val="22"/>
                <w:lang w:eastAsia="en-AU"/>
              </w:rPr>
              <w:t xml:space="preserve"> </w:t>
            </w:r>
          </w:p>
        </w:tc>
        <w:tc>
          <w:tcPr>
            <w:tcW w:w="8442" w:type="dxa"/>
            <w:vMerge w:val="restart"/>
            <w:shd w:val="clear" w:color="auto" w:fill="FFFFFF" w:themeFill="background1"/>
            <w:vAlign w:val="center"/>
          </w:tcPr>
          <w:p w14:paraId="54E14599" w14:textId="3C1A3B5F" w:rsidR="007A7B05" w:rsidRPr="004F71BA" w:rsidRDefault="007A7B05" w:rsidP="00FD7B12">
            <w:pPr>
              <w:pStyle w:val="ListParagraph"/>
              <w:widowControl w:val="0"/>
              <w:numPr>
                <w:ilvl w:val="0"/>
                <w:numId w:val="12"/>
              </w:numPr>
              <w:autoSpaceDE w:val="0"/>
              <w:autoSpaceDN w:val="0"/>
              <w:adjustRightInd w:val="0"/>
              <w:spacing w:before="120" w:after="120"/>
              <w:ind w:left="419" w:hanging="391"/>
              <w:rPr>
                <w:rFonts w:ascii="Arial" w:hAnsi="Arial" w:cs="Arial"/>
              </w:rPr>
            </w:pPr>
            <w:r w:rsidRPr="004F71BA">
              <w:rPr>
                <w:rFonts w:ascii="Arial" w:hAnsi="Arial"/>
                <w:color w:val="000000" w:themeColor="text1"/>
              </w:rPr>
              <w:t>There</w:t>
            </w:r>
            <w:r w:rsidR="001A5ECD" w:rsidRPr="004F71BA">
              <w:rPr>
                <w:rFonts w:ascii="Arial" w:hAnsi="Arial"/>
                <w:color w:val="000000" w:themeColor="text1"/>
              </w:rPr>
              <w:t xml:space="preserve"> </w:t>
            </w:r>
            <w:r w:rsidRPr="004F71BA">
              <w:rPr>
                <w:rFonts w:ascii="Arial" w:hAnsi="Arial"/>
                <w:color w:val="000000" w:themeColor="text1"/>
              </w:rPr>
              <w:t>are processes for informing families and young people of the organisation’s duty of care to report significant harm or risk to relevant authorities including the department.</w:t>
            </w:r>
            <w:r w:rsidRPr="004F71BA">
              <w:rPr>
                <w:rFonts w:cs="Arial"/>
                <w:lang w:eastAsia="en-US"/>
              </w:rPr>
              <w:t xml:space="preserve">  </w:t>
            </w:r>
          </w:p>
        </w:tc>
      </w:tr>
      <w:tr w:rsidR="007A7B05" w:rsidRPr="00787A2F" w14:paraId="7BCAFBD7" w14:textId="77777777" w:rsidTr="001A5ECD">
        <w:trPr>
          <w:trHeight w:val="855"/>
        </w:trPr>
        <w:tc>
          <w:tcPr>
            <w:tcW w:w="1315" w:type="dxa"/>
            <w:shd w:val="clear" w:color="auto" w:fill="CE18B4"/>
            <w:vAlign w:val="center"/>
          </w:tcPr>
          <w:p w14:paraId="48024957" w14:textId="03A59C03" w:rsidR="007A7B05" w:rsidRPr="00787A2F" w:rsidDel="007A7B05" w:rsidRDefault="007A7B05" w:rsidP="003857D1">
            <w:pPr>
              <w:widowControl w:val="0"/>
              <w:tabs>
                <w:tab w:val="left" w:pos="360"/>
              </w:tabs>
              <w:autoSpaceDE w:val="0"/>
              <w:autoSpaceDN w:val="0"/>
              <w:adjustRightInd w:val="0"/>
              <w:rPr>
                <w:rFonts w:asciiTheme="minorHAnsi" w:eastAsiaTheme="minorHAnsi" w:hAnsiTheme="minorHAnsi"/>
                <w:noProof/>
                <w:szCs w:val="22"/>
                <w:lang w:eastAsia="en-AU"/>
              </w:rPr>
            </w:pPr>
            <w:r>
              <w:rPr>
                <w:b/>
                <w:color w:val="FFFFFF" w:themeColor="background1"/>
                <w:szCs w:val="22"/>
              </w:rPr>
              <w:t>Young People</w:t>
            </w:r>
          </w:p>
        </w:tc>
        <w:tc>
          <w:tcPr>
            <w:tcW w:w="8442" w:type="dxa"/>
            <w:vMerge/>
            <w:shd w:val="clear" w:color="auto" w:fill="FFFFFF" w:themeFill="background1"/>
            <w:vAlign w:val="center"/>
          </w:tcPr>
          <w:p w14:paraId="1AC467B3" w14:textId="77777777" w:rsidR="007A7B05" w:rsidRPr="004F71BA" w:rsidRDefault="007A7B05">
            <w:pPr>
              <w:pStyle w:val="ListParagraph"/>
              <w:widowControl w:val="0"/>
              <w:numPr>
                <w:ilvl w:val="0"/>
                <w:numId w:val="12"/>
              </w:numPr>
              <w:autoSpaceDE w:val="0"/>
              <w:autoSpaceDN w:val="0"/>
              <w:adjustRightInd w:val="0"/>
              <w:spacing w:before="120" w:after="120"/>
              <w:ind w:left="419" w:hanging="391"/>
              <w:rPr>
                <w:rFonts w:ascii="Arial" w:hAnsi="Arial"/>
                <w:color w:val="000000" w:themeColor="text1"/>
              </w:rPr>
            </w:pPr>
          </w:p>
        </w:tc>
      </w:tr>
      <w:tr w:rsidR="002822FF" w:rsidRPr="00787A2F" w14:paraId="7C1C152A" w14:textId="77777777" w:rsidTr="00595DC1">
        <w:trPr>
          <w:trHeight w:val="1429"/>
        </w:trPr>
        <w:tc>
          <w:tcPr>
            <w:tcW w:w="1315" w:type="dxa"/>
            <w:shd w:val="clear" w:color="auto" w:fill="196475"/>
            <w:vAlign w:val="center"/>
          </w:tcPr>
          <w:p w14:paraId="0AE75E34" w14:textId="04F56E42" w:rsidR="002822FF" w:rsidRDefault="007A7B05" w:rsidP="003857D1">
            <w:pPr>
              <w:widowControl w:val="0"/>
              <w:tabs>
                <w:tab w:val="left" w:pos="360"/>
              </w:tabs>
              <w:autoSpaceDE w:val="0"/>
              <w:autoSpaceDN w:val="0"/>
              <w:adjustRightInd w:val="0"/>
              <w:rPr>
                <w:rFonts w:ascii="Times New Roman" w:eastAsiaTheme="minorHAnsi" w:hAnsi="Times New Roman"/>
                <w:noProof/>
                <w:sz w:val="24"/>
                <w:lang w:eastAsia="en-AU"/>
              </w:rPr>
            </w:pPr>
            <w:r>
              <w:rPr>
                <w:b/>
                <w:color w:val="FFFFFF" w:themeColor="background1"/>
                <w:szCs w:val="22"/>
              </w:rPr>
              <w:t>Sexual Violence &amp; Women’s Support</w:t>
            </w:r>
            <w:r>
              <w:rPr>
                <w:rFonts w:ascii="Times New Roman" w:hAnsi="Times New Roman" w:cs="Times New Roman"/>
                <w:noProof/>
                <w:sz w:val="24"/>
                <w:lang w:eastAsia="en-AU"/>
              </w:rPr>
              <w:t xml:space="preserve"> </w:t>
            </w:r>
            <w:r w:rsidR="002822FF">
              <w:rPr>
                <w:rFonts w:ascii="Times New Roman" w:hAnsi="Times New Roman" w:cs="Times New Roman"/>
                <w:noProof/>
                <w:sz w:val="24"/>
                <w:lang w:eastAsia="en-AU"/>
              </w:rPr>
              <mc:AlternateContent>
                <mc:Choice Requires="wps">
                  <w:drawing>
                    <wp:anchor distT="0" distB="0" distL="114300" distR="114300" simplePos="0" relativeHeight="251918336" behindDoc="0" locked="1" layoutInCell="1" allowOverlap="0" wp14:anchorId="2C10BE5A" wp14:editId="2AF6856A">
                      <wp:simplePos x="0" y="0"/>
                      <wp:positionH relativeFrom="margin">
                        <wp:posOffset>804545</wp:posOffset>
                      </wp:positionH>
                      <wp:positionV relativeFrom="page">
                        <wp:posOffset>7214235</wp:posOffset>
                      </wp:positionV>
                      <wp:extent cx="922020" cy="575945"/>
                      <wp:effectExtent l="0" t="0" r="0" b="0"/>
                      <wp:wrapNone/>
                      <wp:docPr id="41" name="Pentagon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1963587E" w14:textId="77777777" w:rsidR="00F50883" w:rsidRDefault="00F50883" w:rsidP="002822FF">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BE5A" id="Pentagon 41" o:spid="_x0000_s1028" type="#_x0000_t15" alt="&quot;&quot;" style="position:absolute;margin-left:63.35pt;margin-top:568.05pt;width:72.6pt;height:45.3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" o:allowoverlap="f" adj="14854" fillcolor="#196e75" stroked="f" strokeweight="1pt">
                      <v:textbox>
                        <w:txbxContent>
                          <w:p w14:paraId="1963587E" w14:textId="77777777" w:rsidR="00F50883" w:rsidRDefault="00F50883" w:rsidP="002822FF">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442" w:type="dxa"/>
            <w:shd w:val="clear" w:color="auto" w:fill="FFFFFF" w:themeFill="background1"/>
            <w:vAlign w:val="center"/>
          </w:tcPr>
          <w:p w14:paraId="691595AE" w14:textId="662E0A66" w:rsidR="002822FF" w:rsidRPr="004F71BA" w:rsidRDefault="002822FF" w:rsidP="002822FF">
            <w:pPr>
              <w:widowControl w:val="0"/>
              <w:numPr>
                <w:ilvl w:val="0"/>
                <w:numId w:val="12"/>
              </w:numPr>
              <w:spacing w:before="144" w:after="144" w:line="276" w:lineRule="auto"/>
              <w:ind w:left="420"/>
              <w:rPr>
                <w:rFonts w:cs="Arial"/>
                <w:szCs w:val="22"/>
              </w:rPr>
            </w:pPr>
            <w:r w:rsidRPr="004F71BA">
              <w:rPr>
                <w:szCs w:val="22"/>
              </w:rPr>
              <w:t xml:space="preserve">Processes ensure families are aware of the organisation’s obligation to report significant harm or risk of significant harm to relevant authorities including </w:t>
            </w:r>
            <w:r w:rsidR="00F260EF" w:rsidRPr="004F71BA">
              <w:rPr>
                <w:szCs w:val="22"/>
              </w:rPr>
              <w:t xml:space="preserve">DCYJMA </w:t>
            </w:r>
            <w:r w:rsidRPr="004F71BA">
              <w:rPr>
                <w:szCs w:val="22"/>
              </w:rPr>
              <w:t xml:space="preserve">as per </w:t>
            </w:r>
            <w:r w:rsidR="00122F24" w:rsidRPr="004F71BA">
              <w:rPr>
                <w:szCs w:val="22"/>
              </w:rPr>
              <w:t>DCYJMA</w:t>
            </w:r>
            <w:r w:rsidRPr="004F71BA">
              <w:rPr>
                <w:szCs w:val="22"/>
              </w:rPr>
              <w:t>’s Critical Incident Reporting Policy</w:t>
            </w:r>
            <w:r w:rsidR="00D004A0" w:rsidRPr="004F71BA">
              <w:rPr>
                <w:szCs w:val="22"/>
              </w:rPr>
              <w:t>.</w:t>
            </w:r>
          </w:p>
        </w:tc>
      </w:tr>
      <w:tr w:rsidR="00CD70E6" w:rsidRPr="00787A2F" w14:paraId="018D2D2D" w14:textId="77777777" w:rsidTr="001A5ECD">
        <w:trPr>
          <w:trHeight w:val="1242"/>
        </w:trPr>
        <w:tc>
          <w:tcPr>
            <w:tcW w:w="1315" w:type="dxa"/>
            <w:shd w:val="clear" w:color="auto" w:fill="9A4C81"/>
            <w:vAlign w:val="center"/>
          </w:tcPr>
          <w:p w14:paraId="3A96D96B" w14:textId="5693903A" w:rsidR="00CD70E6" w:rsidRPr="00787A2F" w:rsidRDefault="007A7B05" w:rsidP="003857D1">
            <w:pPr>
              <w:widowControl w:val="0"/>
              <w:tabs>
                <w:tab w:val="left" w:pos="360"/>
              </w:tabs>
              <w:autoSpaceDE w:val="0"/>
              <w:autoSpaceDN w:val="0"/>
              <w:adjustRightInd w:val="0"/>
              <w:rPr>
                <w:rFonts w:cs="Arial"/>
                <w:b/>
                <w:bCs/>
                <w:color w:val="FFFFFF"/>
              </w:rPr>
            </w:pPr>
            <w:r>
              <w:rPr>
                <w:b/>
                <w:color w:val="FFFFFF" w:themeColor="background1"/>
                <w:szCs w:val="22"/>
              </w:rPr>
              <w:t>Disability Services</w:t>
            </w:r>
            <w:r w:rsidRPr="00787A2F" w:rsidDel="007A7B05">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481FA86D" w14:textId="77777777" w:rsidR="00CD70E6" w:rsidRPr="004F71BA" w:rsidRDefault="00CD70E6" w:rsidP="00382B8F">
            <w:pPr>
              <w:pStyle w:val="ListParagraph"/>
              <w:widowControl w:val="0"/>
              <w:numPr>
                <w:ilvl w:val="0"/>
                <w:numId w:val="12"/>
              </w:numPr>
              <w:autoSpaceDE w:val="0"/>
              <w:autoSpaceDN w:val="0"/>
              <w:adjustRightInd w:val="0"/>
              <w:spacing w:before="60" w:after="60"/>
              <w:ind w:left="418" w:hanging="389"/>
              <w:contextualSpacing w:val="0"/>
              <w:rPr>
                <w:rFonts w:cs="Arial"/>
                <w:color w:val="000000"/>
              </w:rPr>
            </w:pPr>
            <w:r w:rsidRPr="004F71BA">
              <w:rPr>
                <w:rFonts w:ascii="Arial" w:hAnsi="Arial"/>
                <w:color w:val="000000" w:themeColor="text1"/>
              </w:rPr>
              <w:t xml:space="preserve">The organisation maintains, </w:t>
            </w:r>
            <w:proofErr w:type="gramStart"/>
            <w:r w:rsidRPr="004F71BA">
              <w:rPr>
                <w:rFonts w:ascii="Arial" w:hAnsi="Arial"/>
                <w:color w:val="000000" w:themeColor="text1"/>
              </w:rPr>
              <w:t>implements</w:t>
            </w:r>
            <w:proofErr w:type="gramEnd"/>
            <w:r w:rsidRPr="004F71BA">
              <w:rPr>
                <w:rFonts w:ascii="Arial" w:hAnsi="Arial"/>
                <w:color w:val="000000" w:themeColor="text1"/>
              </w:rPr>
              <w:t xml:space="preserve"> and acts in accordance with department’s</w:t>
            </w:r>
            <w:r w:rsidRPr="004F71BA">
              <w:rPr>
                <w:rFonts w:cs="Arial"/>
                <w:color w:val="000000"/>
              </w:rPr>
              <w:t xml:space="preserve"> </w:t>
            </w:r>
            <w:r w:rsidRPr="004F71BA">
              <w:rPr>
                <w:rFonts w:ascii="Arial" w:hAnsi="Arial"/>
                <w:i/>
                <w:color w:val="000000" w:themeColor="text1"/>
              </w:rPr>
              <w:t xml:space="preserve">Critical Incident Reporting Policy </w:t>
            </w:r>
            <w:r w:rsidRPr="004F71BA">
              <w:rPr>
                <w:rFonts w:ascii="Arial" w:hAnsi="Arial"/>
                <w:color w:val="000000" w:themeColor="text1"/>
              </w:rPr>
              <w:t>and</w:t>
            </w:r>
            <w:r w:rsidRPr="004F71BA">
              <w:rPr>
                <w:rFonts w:ascii="Arial" w:hAnsi="Arial"/>
                <w:i/>
                <w:color w:val="000000" w:themeColor="text1"/>
              </w:rPr>
              <w:t xml:space="preserve"> Preventing </w:t>
            </w:r>
            <w:r w:rsidRPr="004F71BA">
              <w:rPr>
                <w:rFonts w:ascii="Arial" w:hAnsi="Arial"/>
                <w:color w:val="000000" w:themeColor="text1"/>
              </w:rPr>
              <w:t xml:space="preserve">and </w:t>
            </w:r>
            <w:r w:rsidRPr="004F71BA">
              <w:rPr>
                <w:rFonts w:ascii="Arial" w:hAnsi="Arial"/>
                <w:i/>
                <w:color w:val="000000" w:themeColor="text1"/>
              </w:rPr>
              <w:t>Responding to the Abuse, Neglect and Exploitation of People with a Disability.</w:t>
            </w:r>
          </w:p>
        </w:tc>
      </w:tr>
      <w:tr w:rsidR="00CD70E6" w:rsidRPr="00787A2F" w14:paraId="477BBCE2" w14:textId="77777777" w:rsidTr="00595DC1">
        <w:trPr>
          <w:trHeight w:val="983"/>
        </w:trPr>
        <w:tc>
          <w:tcPr>
            <w:tcW w:w="1315" w:type="dxa"/>
            <w:shd w:val="clear" w:color="auto" w:fill="auto"/>
            <w:vAlign w:val="center"/>
          </w:tcPr>
          <w:p w14:paraId="200AC714"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42" w:type="dxa"/>
            <w:shd w:val="clear" w:color="auto" w:fill="auto"/>
            <w:vAlign w:val="center"/>
          </w:tcPr>
          <w:p w14:paraId="588418CA" w14:textId="0F51E903" w:rsidR="00CD70E6" w:rsidRPr="00FA47C1"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FA47C1">
              <w:rPr>
                <w:rFonts w:ascii="Arial" w:hAnsi="Arial" w:cs="Arial"/>
                <w:spacing w:val="2"/>
              </w:rPr>
              <w:t xml:space="preserve">Incident management policy and procedures, registers and reports relating to abuse, </w:t>
            </w:r>
            <w:proofErr w:type="gramStart"/>
            <w:r w:rsidRPr="00FA47C1">
              <w:rPr>
                <w:rFonts w:ascii="Arial" w:hAnsi="Arial" w:cs="Arial"/>
                <w:spacing w:val="2"/>
              </w:rPr>
              <w:t>neglect</w:t>
            </w:r>
            <w:proofErr w:type="gramEnd"/>
            <w:r w:rsidRPr="00FA47C1">
              <w:rPr>
                <w:rFonts w:ascii="Arial" w:hAnsi="Arial" w:cs="Arial"/>
                <w:spacing w:val="2"/>
              </w:rPr>
              <w:t xml:space="preserve"> and exploitation</w:t>
            </w:r>
            <w:r w:rsidR="00D004A0">
              <w:rPr>
                <w:rFonts w:ascii="Arial" w:hAnsi="Arial" w:cs="Arial"/>
                <w:spacing w:val="2"/>
              </w:rPr>
              <w:t>.</w:t>
            </w:r>
          </w:p>
          <w:p w14:paraId="5EB7F082" w14:textId="5464D887"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spacing w:val="2"/>
              </w:rPr>
              <w:t>Feedback from people using services confirms an effective response of the organisation to allegations or concerns about harm, abuse and/or neglect and the support provided</w:t>
            </w:r>
            <w:r w:rsidR="00D004A0">
              <w:rPr>
                <w:rFonts w:ascii="Arial" w:hAnsi="Arial" w:cs="Arial"/>
                <w:spacing w:val="2"/>
              </w:rPr>
              <w:t>.</w:t>
            </w:r>
          </w:p>
          <w:p w14:paraId="51929BC5" w14:textId="3BD394FA"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spacing w:val="2"/>
              </w:rPr>
              <w:t xml:space="preserve">Records of staff training </w:t>
            </w:r>
            <w:proofErr w:type="gramStart"/>
            <w:r w:rsidRPr="00FA47C1">
              <w:rPr>
                <w:rFonts w:ascii="Arial" w:hAnsi="Arial" w:cs="Arial"/>
                <w:spacing w:val="2"/>
              </w:rPr>
              <w:t>on:</w:t>
            </w:r>
            <w:proofErr w:type="gramEnd"/>
            <w:r w:rsidRPr="00FA47C1">
              <w:rPr>
                <w:rFonts w:ascii="Arial" w:hAnsi="Arial" w:cs="Arial"/>
                <w:spacing w:val="2"/>
              </w:rPr>
              <w:t xml:space="preserve"> what constitutes harm, abuse, neglect and exploitation; how to respond to actual or suspected instances; and how to respond to, record and report allegations</w:t>
            </w:r>
            <w:r w:rsidR="00D004A0">
              <w:rPr>
                <w:rFonts w:ascii="Arial" w:hAnsi="Arial" w:cs="Arial"/>
                <w:spacing w:val="2"/>
              </w:rPr>
              <w:t>.</w:t>
            </w:r>
          </w:p>
          <w:p w14:paraId="006EA7AB" w14:textId="4949361E"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spacing w:val="2"/>
              </w:rPr>
              <w:t xml:space="preserve">Staff can accurately describe what constitutes harm, suspected harm, abuse, </w:t>
            </w:r>
            <w:proofErr w:type="gramStart"/>
            <w:r w:rsidRPr="00FA47C1">
              <w:rPr>
                <w:rFonts w:ascii="Arial" w:hAnsi="Arial" w:cs="Arial"/>
                <w:spacing w:val="2"/>
              </w:rPr>
              <w:t>neglect</w:t>
            </w:r>
            <w:proofErr w:type="gramEnd"/>
            <w:r w:rsidRPr="00FA47C1">
              <w:rPr>
                <w:rFonts w:ascii="Arial" w:hAnsi="Arial" w:cs="Arial"/>
                <w:spacing w:val="2"/>
              </w:rPr>
              <w:t xml:space="preserve"> and exploitation</w:t>
            </w:r>
            <w:r w:rsidR="001520AB">
              <w:rPr>
                <w:rFonts w:ascii="Arial" w:hAnsi="Arial" w:cs="Arial"/>
                <w:spacing w:val="2"/>
              </w:rPr>
              <w:t xml:space="preserve"> and</w:t>
            </w:r>
            <w:r w:rsidRPr="00FA47C1">
              <w:rPr>
                <w:rFonts w:ascii="Arial" w:hAnsi="Arial" w:cs="Arial"/>
                <w:spacing w:val="2"/>
              </w:rPr>
              <w:t xml:space="preserve"> how to respond appropriately</w:t>
            </w:r>
            <w:r w:rsidR="00D004A0">
              <w:rPr>
                <w:rFonts w:ascii="Arial" w:hAnsi="Arial" w:cs="Arial"/>
                <w:spacing w:val="2"/>
              </w:rPr>
              <w:t>.</w:t>
            </w:r>
          </w:p>
          <w:p w14:paraId="3022E918" w14:textId="0A43B084"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i/>
                <w:spacing w:val="2"/>
              </w:rPr>
              <w:t>Disability Services</w:t>
            </w:r>
            <w:r w:rsidRPr="00FA47C1">
              <w:rPr>
                <w:rFonts w:ascii="Arial" w:hAnsi="Arial" w:cs="Arial"/>
                <w:spacing w:val="2"/>
              </w:rPr>
              <w:t xml:space="preserve"> – A code of practice and policies that clearly prohibit all forms of abuse and overly restrictive behaviour management</w:t>
            </w:r>
            <w:r w:rsidR="00D004A0">
              <w:rPr>
                <w:rFonts w:ascii="Arial" w:hAnsi="Arial" w:cs="Arial"/>
                <w:spacing w:val="2"/>
              </w:rPr>
              <w:t>.</w:t>
            </w:r>
            <w:r w:rsidRPr="00FA47C1">
              <w:rPr>
                <w:rFonts w:ascii="Arial" w:hAnsi="Arial" w:cs="Arial"/>
                <w:spacing w:val="2"/>
              </w:rPr>
              <w:t xml:space="preserve"> </w:t>
            </w:r>
          </w:p>
          <w:p w14:paraId="46550A5F" w14:textId="4C8F8010"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i/>
                <w:spacing w:val="2"/>
              </w:rPr>
              <w:t>Disability Services</w:t>
            </w:r>
            <w:r w:rsidRPr="00FA47C1">
              <w:rPr>
                <w:rFonts w:ascii="Arial" w:hAnsi="Arial" w:cs="Arial"/>
                <w:spacing w:val="2"/>
              </w:rPr>
              <w:t xml:space="preserve"> – Stakeholder feedback confirms a culture of no retribution for any person who reports abuse, </w:t>
            </w:r>
            <w:proofErr w:type="gramStart"/>
            <w:r w:rsidRPr="00FA47C1">
              <w:rPr>
                <w:rFonts w:ascii="Arial" w:hAnsi="Arial" w:cs="Arial"/>
                <w:spacing w:val="2"/>
              </w:rPr>
              <w:t>neglect</w:t>
            </w:r>
            <w:proofErr w:type="gramEnd"/>
            <w:r w:rsidRPr="00FA47C1">
              <w:rPr>
                <w:rFonts w:ascii="Arial" w:hAnsi="Arial" w:cs="Arial"/>
                <w:spacing w:val="2"/>
              </w:rPr>
              <w:t xml:space="preserve"> or exploitation of a person with a disability</w:t>
            </w:r>
            <w:r w:rsidR="00581F1B" w:rsidRPr="00FA47C1">
              <w:rPr>
                <w:rFonts w:ascii="Arial" w:hAnsi="Arial" w:cs="Arial"/>
                <w:spacing w:val="2"/>
              </w:rPr>
              <w:t>.</w:t>
            </w:r>
          </w:p>
        </w:tc>
      </w:tr>
    </w:tbl>
    <w:p w14:paraId="038D4A46" w14:textId="77777777" w:rsidR="00E47D18" w:rsidRDefault="00E47D18" w:rsidP="00CD70E6">
      <w:pPr>
        <w:autoSpaceDE w:val="0"/>
        <w:autoSpaceDN w:val="0"/>
        <w:adjustRightInd w:val="0"/>
        <w:spacing w:line="287" w:lineRule="auto"/>
        <w:rPr>
          <w:rFonts w:cs="Arial"/>
          <w:color w:val="000000"/>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8234"/>
      </w:tblGrid>
      <w:tr w:rsidR="00C103A3" w:rsidRPr="00787A2F" w14:paraId="5E31E4C1" w14:textId="77777777" w:rsidTr="00A87DBA">
        <w:trPr>
          <w:trHeight w:val="449"/>
        </w:trPr>
        <w:tc>
          <w:tcPr>
            <w:tcW w:w="9776" w:type="dxa"/>
            <w:gridSpan w:val="2"/>
            <w:shd w:val="clear" w:color="auto" w:fill="64BAAF"/>
          </w:tcPr>
          <w:p w14:paraId="29DB53FD" w14:textId="77777777" w:rsidR="00CD70E6" w:rsidRPr="00787A2F" w:rsidRDefault="00CD70E6" w:rsidP="003857D1">
            <w:pPr>
              <w:autoSpaceDE w:val="0"/>
              <w:autoSpaceDN w:val="0"/>
              <w:adjustRightInd w:val="0"/>
              <w:spacing w:before="60"/>
              <w:rPr>
                <w:b/>
                <w:bCs/>
                <w:szCs w:val="22"/>
              </w:rPr>
            </w:pPr>
            <w:r w:rsidRPr="00787A2F">
              <w:rPr>
                <w:rFonts w:cs="Arial"/>
                <w:b/>
                <w:sz w:val="28"/>
                <w:szCs w:val="28"/>
              </w:rPr>
              <w:lastRenderedPageBreak/>
              <w:t xml:space="preserve">Indicator </w:t>
            </w:r>
            <w:r w:rsidRPr="00787A2F">
              <w:rPr>
                <w:rFonts w:cs="Arial"/>
                <w:b/>
                <w:bCs/>
                <w:sz w:val="28"/>
                <w:szCs w:val="28"/>
              </w:rPr>
              <w:t xml:space="preserve">4.4: People using services are enabled to access appropriate supports and advocacy. </w:t>
            </w:r>
          </w:p>
        </w:tc>
      </w:tr>
      <w:tr w:rsidR="00C103A3" w:rsidRPr="00787A2F" w14:paraId="14948660" w14:textId="77777777" w:rsidTr="00A87DBA">
        <w:trPr>
          <w:trHeight w:val="449"/>
        </w:trPr>
        <w:tc>
          <w:tcPr>
            <w:tcW w:w="9776" w:type="dxa"/>
            <w:gridSpan w:val="2"/>
            <w:shd w:val="clear" w:color="auto" w:fill="64BAAF"/>
          </w:tcPr>
          <w:p w14:paraId="3B21A3C5"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4.4, organisations </w:t>
            </w:r>
            <w:r w:rsidRPr="00787A2F">
              <w:rPr>
                <w:b/>
                <w:bCs/>
                <w:szCs w:val="22"/>
                <w:u w:val="single"/>
              </w:rPr>
              <w:t xml:space="preserve">must also </w:t>
            </w:r>
            <w:r w:rsidRPr="00787A2F">
              <w:rPr>
                <w:b/>
                <w:bCs/>
                <w:szCs w:val="22"/>
              </w:rPr>
              <w:t>demonstrate the relevant service stream requirements detailed below</w:t>
            </w:r>
          </w:p>
        </w:tc>
      </w:tr>
      <w:tr w:rsidR="00CD70E6" w:rsidRPr="00787A2F" w14:paraId="6882603D" w14:textId="77777777" w:rsidTr="00A87DBA">
        <w:trPr>
          <w:trHeight w:val="1592"/>
        </w:trPr>
        <w:tc>
          <w:tcPr>
            <w:tcW w:w="1542" w:type="dxa"/>
            <w:shd w:val="clear" w:color="auto" w:fill="FFFF66"/>
            <w:vAlign w:val="center"/>
          </w:tcPr>
          <w:p w14:paraId="20F3C122" w14:textId="7610D385" w:rsidR="00CD70E6" w:rsidRPr="00787A2F" w:rsidRDefault="002E7176"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4244E7EE" w14:textId="77777777" w:rsidR="00CD70E6" w:rsidRPr="00787A2F" w:rsidRDefault="00CD70E6" w:rsidP="003857D1">
            <w:pPr>
              <w:autoSpaceDE w:val="0"/>
              <w:autoSpaceDN w:val="0"/>
              <w:adjustRightInd w:val="0"/>
              <w:spacing w:after="200"/>
              <w:ind w:left="357"/>
            </w:pPr>
            <w:r w:rsidRPr="00787A2F">
              <w:rPr>
                <w:rFonts w:cs="Arial"/>
                <w:b/>
                <w:bCs/>
                <w:i/>
              </w:rPr>
              <w:t>There is no common mandatory evidence requirement for this indicator</w:t>
            </w:r>
          </w:p>
        </w:tc>
      </w:tr>
      <w:tr w:rsidR="00CD70E6" w:rsidRPr="00787A2F" w14:paraId="0939975A" w14:textId="77777777" w:rsidTr="00A87DBA">
        <w:trPr>
          <w:trHeight w:val="1988"/>
        </w:trPr>
        <w:tc>
          <w:tcPr>
            <w:tcW w:w="1542" w:type="dxa"/>
            <w:shd w:val="clear" w:color="auto" w:fill="9A4C81"/>
            <w:vAlign w:val="center"/>
          </w:tcPr>
          <w:p w14:paraId="6CB2E8A3" w14:textId="7E8F9D15" w:rsidR="00CD70E6" w:rsidRPr="00787A2F" w:rsidRDefault="002E7176" w:rsidP="003857D1">
            <w:pPr>
              <w:widowControl w:val="0"/>
              <w:tabs>
                <w:tab w:val="left" w:pos="360"/>
              </w:tabs>
              <w:autoSpaceDE w:val="0"/>
              <w:autoSpaceDN w:val="0"/>
              <w:adjustRightInd w:val="0"/>
              <w:rPr>
                <w:rFonts w:cs="Arial"/>
                <w:b/>
                <w:bCs/>
                <w:color w:val="FFFFFF"/>
              </w:rPr>
            </w:pPr>
            <w:r>
              <w:rPr>
                <w:b/>
                <w:color w:val="FFFFFF" w:themeColor="background1"/>
                <w:szCs w:val="22"/>
              </w:rPr>
              <w:t>Disability Services</w:t>
            </w:r>
            <w:r w:rsidRPr="00787A2F" w:rsidDel="002E7176">
              <w:rPr>
                <w:rFonts w:asciiTheme="minorHAnsi" w:eastAsiaTheme="minorHAnsi" w:hAnsiTheme="minorHAnsi"/>
                <w:noProof/>
                <w:szCs w:val="22"/>
                <w:lang w:eastAsia="en-AU"/>
              </w:rPr>
              <w:t xml:space="preserve"> </w:t>
            </w:r>
          </w:p>
        </w:tc>
        <w:tc>
          <w:tcPr>
            <w:tcW w:w="8234" w:type="dxa"/>
            <w:shd w:val="clear" w:color="auto" w:fill="FFFFFF" w:themeFill="background1"/>
            <w:vAlign w:val="center"/>
          </w:tcPr>
          <w:p w14:paraId="2693A54F" w14:textId="77777777" w:rsidR="00CD70E6" w:rsidRPr="00787A2F" w:rsidRDefault="00CD70E6" w:rsidP="00382B8F">
            <w:pPr>
              <w:pStyle w:val="ListParagraph"/>
              <w:widowControl w:val="0"/>
              <w:numPr>
                <w:ilvl w:val="0"/>
                <w:numId w:val="12"/>
              </w:numPr>
              <w:autoSpaceDE w:val="0"/>
              <w:autoSpaceDN w:val="0"/>
              <w:adjustRightInd w:val="0"/>
              <w:spacing w:before="60" w:after="0"/>
              <w:ind w:left="336" w:hanging="307"/>
              <w:contextualSpacing w:val="0"/>
              <w:rPr>
                <w:rFonts w:ascii="Arial" w:hAnsi="Arial"/>
                <w:color w:val="000000" w:themeColor="text1"/>
                <w:szCs w:val="24"/>
              </w:rPr>
            </w:pPr>
            <w:r w:rsidRPr="00787A2F">
              <w:rPr>
                <w:rFonts w:ascii="Arial" w:hAnsi="Arial"/>
                <w:color w:val="000000" w:themeColor="text1"/>
                <w:szCs w:val="24"/>
              </w:rPr>
              <w:t>Processes and material available for people using the service to access necessary independent advocacy support, including the Office of the Public Guardian.</w:t>
            </w:r>
          </w:p>
        </w:tc>
      </w:tr>
      <w:tr w:rsidR="00CD70E6" w:rsidRPr="00787A2F" w14:paraId="4F7522FD" w14:textId="77777777" w:rsidTr="00A87DBA">
        <w:trPr>
          <w:trHeight w:val="1988"/>
        </w:trPr>
        <w:tc>
          <w:tcPr>
            <w:tcW w:w="1542" w:type="dxa"/>
            <w:shd w:val="clear" w:color="auto" w:fill="auto"/>
            <w:vAlign w:val="center"/>
          </w:tcPr>
          <w:p w14:paraId="01700E66"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4" w:type="dxa"/>
            <w:shd w:val="clear" w:color="auto" w:fill="auto"/>
            <w:vAlign w:val="center"/>
          </w:tcPr>
          <w:p w14:paraId="42E50318" w14:textId="61D761E9"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Welcome kits including details of relevant advocacy and support services</w:t>
            </w:r>
            <w:r w:rsidR="00D004A0">
              <w:rPr>
                <w:rFonts w:ascii="Arial" w:hAnsi="Arial" w:cs="Arial"/>
                <w:spacing w:val="2"/>
              </w:rPr>
              <w:t>.</w:t>
            </w:r>
          </w:p>
          <w:p w14:paraId="66B497B8" w14:textId="1ED41D0F"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Contact details for support/advocacy bodies are displayed in areas that are frequently accessed by people using services</w:t>
            </w:r>
            <w:r w:rsidR="00D004A0">
              <w:rPr>
                <w:rFonts w:ascii="Arial" w:hAnsi="Arial" w:cs="Arial"/>
                <w:spacing w:val="2"/>
              </w:rPr>
              <w:t>.</w:t>
            </w:r>
          </w:p>
          <w:p w14:paraId="392D57A5" w14:textId="4A6B942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showing that people using services have been supported to access advocacy and support services (</w:t>
            </w:r>
            <w:proofErr w:type="gramStart"/>
            <w:r w:rsidRPr="00787A2F">
              <w:rPr>
                <w:rFonts w:ascii="Arial" w:hAnsi="Arial" w:cs="Arial"/>
                <w:spacing w:val="2"/>
              </w:rPr>
              <w:t>e.g.</w:t>
            </w:r>
            <w:proofErr w:type="gramEnd"/>
            <w:r w:rsidRPr="00787A2F">
              <w:rPr>
                <w:rFonts w:ascii="Arial" w:hAnsi="Arial" w:cs="Arial"/>
                <w:spacing w:val="2"/>
              </w:rPr>
              <w:t xml:space="preserve"> Community Visitors, advocates)</w:t>
            </w:r>
            <w:r w:rsidR="00D004A0">
              <w:rPr>
                <w:rFonts w:ascii="Arial" w:hAnsi="Arial" w:cs="Arial"/>
                <w:spacing w:val="2"/>
              </w:rPr>
              <w:t>.</w:t>
            </w:r>
          </w:p>
          <w:p w14:paraId="1B881AB4" w14:textId="2E396ADF"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Where applicable, processes for linking people using services with specialist services (such as language/interpreter services) to support people exercise their legal and human rights</w:t>
            </w:r>
            <w:r w:rsidR="00D44F62">
              <w:rPr>
                <w:rFonts w:ascii="Arial" w:hAnsi="Arial" w:cs="Arial"/>
                <w:spacing w:val="2"/>
              </w:rPr>
              <w:t>.</w:t>
            </w:r>
          </w:p>
        </w:tc>
      </w:tr>
    </w:tbl>
    <w:p w14:paraId="5BCC1535" w14:textId="77777777" w:rsidR="00CD70E6" w:rsidRPr="00787A2F" w:rsidRDefault="00CD70E6" w:rsidP="00CD70E6">
      <w:pPr>
        <w:autoSpaceDE w:val="0"/>
        <w:autoSpaceDN w:val="0"/>
        <w:adjustRightInd w:val="0"/>
        <w:spacing w:after="120" w:line="288" w:lineRule="auto"/>
        <w:sectPr w:rsidR="00CD70E6" w:rsidRPr="00787A2F" w:rsidSect="003857D1">
          <w:pgSz w:w="11906" w:h="16838"/>
          <w:pgMar w:top="1134" w:right="991"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4"/>
      </w:tblGrid>
      <w:tr w:rsidR="00CD70E6" w:rsidRPr="00787A2F" w14:paraId="71F38116" w14:textId="77777777" w:rsidTr="00C103A3">
        <w:trPr>
          <w:trHeight w:val="501"/>
        </w:trPr>
        <w:tc>
          <w:tcPr>
            <w:tcW w:w="9968" w:type="dxa"/>
            <w:gridSpan w:val="2"/>
            <w:shd w:val="clear" w:color="auto" w:fill="64BAAF"/>
            <w:vAlign w:val="center"/>
          </w:tcPr>
          <w:p w14:paraId="3F566F2A" w14:textId="77777777" w:rsidR="00CD70E6" w:rsidRPr="00787A2F" w:rsidRDefault="00CD70E6" w:rsidP="003857D1">
            <w:pPr>
              <w:autoSpaceDE w:val="0"/>
              <w:autoSpaceDN w:val="0"/>
              <w:adjustRightInd w:val="0"/>
              <w:spacing w:line="276" w:lineRule="auto"/>
              <w:rPr>
                <w:b/>
                <w:bCs/>
                <w:color w:val="FFFFFF"/>
                <w:szCs w:val="22"/>
              </w:rPr>
            </w:pPr>
            <w:r w:rsidRPr="00787A2F">
              <w:rPr>
                <w:rFonts w:cs="Arial"/>
                <w:b/>
                <w:sz w:val="28"/>
                <w:szCs w:val="28"/>
              </w:rPr>
              <w:lastRenderedPageBreak/>
              <w:t xml:space="preserve">Indicator </w:t>
            </w:r>
            <w:r w:rsidRPr="00787A2F">
              <w:rPr>
                <w:rFonts w:cs="Arial"/>
                <w:b/>
                <w:bCs/>
                <w:sz w:val="28"/>
                <w:szCs w:val="28"/>
              </w:rPr>
              <w:t>4.5: The organisation has processes that demonstrate the right of the individual to participate and make choices about the services received.</w:t>
            </w:r>
          </w:p>
        </w:tc>
      </w:tr>
      <w:tr w:rsidR="00CD70E6" w:rsidRPr="00787A2F" w14:paraId="5650F088" w14:textId="77777777" w:rsidTr="003857D1">
        <w:trPr>
          <w:trHeight w:val="501"/>
        </w:trPr>
        <w:tc>
          <w:tcPr>
            <w:tcW w:w="9968" w:type="dxa"/>
            <w:gridSpan w:val="2"/>
            <w:shd w:val="clear" w:color="auto" w:fill="auto"/>
            <w:vAlign w:val="center"/>
          </w:tcPr>
          <w:p w14:paraId="25AC193D" w14:textId="62CE9A20" w:rsidR="00CD70E6" w:rsidRPr="00787A2F" w:rsidRDefault="00CD70E6" w:rsidP="003857D1">
            <w:pPr>
              <w:tabs>
                <w:tab w:val="num" w:pos="630"/>
              </w:tabs>
              <w:autoSpaceDE w:val="0"/>
              <w:autoSpaceDN w:val="0"/>
              <w:adjustRightInd w:val="0"/>
              <w:spacing w:before="60" w:after="60" w:line="276" w:lineRule="auto"/>
              <w:rPr>
                <w:rFonts w:cs="Arial"/>
                <w:b/>
                <w:bCs/>
                <w:color w:val="FFFFFF"/>
                <w:szCs w:val="22"/>
              </w:rPr>
            </w:pPr>
            <w:r w:rsidRPr="00787A2F">
              <w:rPr>
                <w:rFonts w:cs="Arial"/>
                <w:b/>
                <w:color w:val="000000"/>
                <w:szCs w:val="22"/>
              </w:rPr>
              <w:t xml:space="preserve">Interpretation of this indicator: </w:t>
            </w:r>
            <w:r w:rsidRPr="00787A2F">
              <w:rPr>
                <w:rFonts w:cs="Arial"/>
                <w:color w:val="000000"/>
                <w:szCs w:val="22"/>
              </w:rPr>
              <w:t>Reasonable care is taken to avoid risks, without unduly limiting the ability of the person using services to take responsibility for their own decisions and choices. Organisations should consider what barriers there might be that could limit participation and address these. People using services are aware of</w:t>
            </w:r>
            <w:r w:rsidR="001520AB">
              <w:rPr>
                <w:rFonts w:cs="Arial"/>
                <w:color w:val="000000"/>
                <w:szCs w:val="22"/>
              </w:rPr>
              <w:t xml:space="preserve"> and</w:t>
            </w:r>
            <w:r w:rsidRPr="00787A2F">
              <w:rPr>
                <w:rFonts w:cs="Arial"/>
                <w:color w:val="000000"/>
                <w:szCs w:val="22"/>
              </w:rPr>
              <w:t xml:space="preserve"> take responsibility for, choices over their lives and move towards self-reliance and inclusion into the community. The independence of people using services is supported, </w:t>
            </w:r>
            <w:proofErr w:type="gramStart"/>
            <w:r w:rsidRPr="00787A2F">
              <w:rPr>
                <w:rFonts w:cs="Arial"/>
                <w:color w:val="000000"/>
                <w:szCs w:val="22"/>
              </w:rPr>
              <w:t>fostered</w:t>
            </w:r>
            <w:proofErr w:type="gramEnd"/>
            <w:r w:rsidRPr="00787A2F">
              <w:rPr>
                <w:rFonts w:cs="Arial"/>
                <w:color w:val="000000"/>
                <w:szCs w:val="22"/>
              </w:rPr>
              <w:t xml:space="preserve"> and encouraged.</w:t>
            </w:r>
          </w:p>
        </w:tc>
      </w:tr>
      <w:tr w:rsidR="00C103A3" w:rsidRPr="00787A2F" w14:paraId="7CFD322A" w14:textId="77777777" w:rsidTr="00C103A3">
        <w:trPr>
          <w:trHeight w:val="501"/>
        </w:trPr>
        <w:tc>
          <w:tcPr>
            <w:tcW w:w="9968" w:type="dxa"/>
            <w:gridSpan w:val="2"/>
            <w:shd w:val="clear" w:color="auto" w:fill="64BAAF"/>
            <w:vAlign w:val="center"/>
          </w:tcPr>
          <w:p w14:paraId="7A287429"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b/>
                <w:bCs/>
                <w:szCs w:val="22"/>
              </w:rPr>
            </w:pPr>
            <w:r w:rsidRPr="00787A2F">
              <w:rPr>
                <w:b/>
                <w:bCs/>
                <w:szCs w:val="22"/>
              </w:rPr>
              <w:t xml:space="preserve">As a part of meeting Indicator 4.5,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10E79CCE" w14:textId="77777777" w:rsidTr="00FD7B12">
        <w:trPr>
          <w:trHeight w:val="1340"/>
        </w:trPr>
        <w:tc>
          <w:tcPr>
            <w:tcW w:w="1526" w:type="dxa"/>
            <w:shd w:val="clear" w:color="auto" w:fill="FFFF66"/>
            <w:vAlign w:val="center"/>
          </w:tcPr>
          <w:p w14:paraId="187A7D68" w14:textId="668A33ED" w:rsidR="00CD70E6" w:rsidRPr="00787A2F" w:rsidRDefault="000A6C2E"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0F7A1FF0" w14:textId="77777777" w:rsidR="00CD70E6" w:rsidRPr="00787A2F" w:rsidRDefault="00CD70E6" w:rsidP="00382B8F">
            <w:pPr>
              <w:numPr>
                <w:ilvl w:val="0"/>
                <w:numId w:val="15"/>
              </w:numPr>
              <w:spacing w:before="60" w:after="60" w:line="276" w:lineRule="auto"/>
              <w:ind w:left="336" w:hanging="336"/>
            </w:pPr>
            <w:r w:rsidRPr="00787A2F">
              <w:rPr>
                <w:color w:val="000000" w:themeColor="text1"/>
              </w:rPr>
              <w:t>Evidence that people using services are given opportunities to participate as fully as possible and make choices about the services they receive.</w:t>
            </w:r>
          </w:p>
          <w:p w14:paraId="2E29B3E8" w14:textId="5D89BA44" w:rsidR="008525C7" w:rsidRPr="00787A2F" w:rsidRDefault="008525C7" w:rsidP="00F576C0">
            <w:pPr>
              <w:numPr>
                <w:ilvl w:val="0"/>
                <w:numId w:val="15"/>
              </w:numPr>
              <w:spacing w:before="60" w:after="60" w:line="276" w:lineRule="auto"/>
              <w:ind w:left="336" w:hanging="336"/>
            </w:pPr>
            <w:r w:rsidRPr="00787A2F">
              <w:rPr>
                <w:color w:val="000000" w:themeColor="text1"/>
              </w:rPr>
              <w:t xml:space="preserve">Services </w:t>
            </w:r>
            <w:proofErr w:type="gramStart"/>
            <w:r w:rsidR="00F576C0">
              <w:rPr>
                <w:color w:val="000000" w:themeColor="text1"/>
              </w:rPr>
              <w:t>take into account</w:t>
            </w:r>
            <w:proofErr w:type="gramEnd"/>
            <w:r w:rsidR="00F576C0">
              <w:rPr>
                <w:color w:val="000000" w:themeColor="text1"/>
              </w:rPr>
              <w:t xml:space="preserve"> </w:t>
            </w:r>
            <w:r w:rsidRPr="00787A2F">
              <w:rPr>
                <w:color w:val="000000" w:themeColor="text1"/>
              </w:rPr>
              <w:t>people</w:t>
            </w:r>
            <w:r w:rsidR="00151E19" w:rsidRPr="00787A2F">
              <w:rPr>
                <w:color w:val="000000" w:themeColor="text1"/>
              </w:rPr>
              <w:t xml:space="preserve">’s </w:t>
            </w:r>
            <w:r w:rsidRPr="00787A2F">
              <w:rPr>
                <w:color w:val="000000" w:themeColor="text1"/>
              </w:rPr>
              <w:t>human rights</w:t>
            </w:r>
            <w:r w:rsidR="00151E19" w:rsidRPr="00787A2F">
              <w:rPr>
                <w:color w:val="000000" w:themeColor="text1"/>
              </w:rPr>
              <w:t>,</w:t>
            </w:r>
            <w:r w:rsidRPr="00787A2F">
              <w:rPr>
                <w:color w:val="000000" w:themeColor="text1"/>
              </w:rPr>
              <w:t xml:space="preserve"> including consideration of whether</w:t>
            </w:r>
            <w:r w:rsidRPr="00787A2F">
              <w:t xml:space="preserve"> any limitation of human rights is consistent with Section 13 of the </w:t>
            </w:r>
            <w:r w:rsidR="0077203C" w:rsidRPr="0077203C">
              <w:rPr>
                <w:i/>
              </w:rPr>
              <w:t>Human Rights Act 2019</w:t>
            </w:r>
            <w:r w:rsidRPr="00787A2F">
              <w:t>.</w:t>
            </w:r>
          </w:p>
        </w:tc>
      </w:tr>
      <w:tr w:rsidR="00CD70E6" w:rsidRPr="00787A2F" w14:paraId="56CD9416" w14:textId="77777777" w:rsidTr="00FD7B12">
        <w:trPr>
          <w:trHeight w:val="971"/>
        </w:trPr>
        <w:tc>
          <w:tcPr>
            <w:tcW w:w="1526" w:type="dxa"/>
            <w:shd w:val="clear" w:color="auto" w:fill="9A4C81"/>
            <w:vAlign w:val="center"/>
          </w:tcPr>
          <w:p w14:paraId="2077564A" w14:textId="5EF6EA54" w:rsidR="00CD70E6" w:rsidRPr="00787A2F" w:rsidRDefault="000A6C2E" w:rsidP="003857D1">
            <w:pPr>
              <w:widowControl w:val="0"/>
              <w:tabs>
                <w:tab w:val="left" w:pos="360"/>
              </w:tabs>
              <w:autoSpaceDE w:val="0"/>
              <w:autoSpaceDN w:val="0"/>
              <w:adjustRightInd w:val="0"/>
              <w:rPr>
                <w:rFonts w:cs="Arial"/>
                <w:b/>
                <w:bCs/>
                <w:color w:val="FFFFFF"/>
              </w:rPr>
            </w:pPr>
            <w:r>
              <w:rPr>
                <w:b/>
                <w:color w:val="FFFFFF" w:themeColor="background1"/>
                <w:szCs w:val="22"/>
              </w:rPr>
              <w:t>Disability Services</w:t>
            </w:r>
            <w:r w:rsidRPr="00787A2F" w:rsidDel="000A6C2E">
              <w:rPr>
                <w:rFonts w:asciiTheme="minorHAnsi" w:eastAsiaTheme="minorHAnsi" w:hAnsiTheme="minorHAnsi"/>
                <w:noProof/>
                <w:szCs w:val="22"/>
                <w:lang w:eastAsia="en-AU"/>
              </w:rPr>
              <w:t xml:space="preserve"> </w:t>
            </w:r>
          </w:p>
        </w:tc>
        <w:tc>
          <w:tcPr>
            <w:tcW w:w="8442" w:type="dxa"/>
            <w:shd w:val="clear" w:color="auto" w:fill="FFFFFF" w:themeFill="background1"/>
            <w:vAlign w:val="center"/>
          </w:tcPr>
          <w:p w14:paraId="1D362B5A" w14:textId="77777777" w:rsidR="00CD70E6" w:rsidRPr="00787A2F" w:rsidRDefault="00CD70E6" w:rsidP="00382B8F">
            <w:pPr>
              <w:numPr>
                <w:ilvl w:val="0"/>
                <w:numId w:val="15"/>
              </w:numPr>
              <w:spacing w:before="60" w:after="60" w:line="276" w:lineRule="auto"/>
              <w:ind w:left="336" w:hanging="336"/>
              <w:rPr>
                <w:color w:val="000000" w:themeColor="text1"/>
              </w:rPr>
            </w:pPr>
            <w:r w:rsidRPr="00787A2F">
              <w:rPr>
                <w:color w:val="000000" w:themeColor="text1"/>
              </w:rPr>
              <w:t>Information is available in appropriate formats (based on the individual’s preferences for the communication method) to support people using services to participate and make choices about the services they receive.</w:t>
            </w:r>
          </w:p>
          <w:p w14:paraId="4229E6B3" w14:textId="77777777" w:rsidR="00CD70E6" w:rsidRPr="00787A2F" w:rsidRDefault="00CD70E6" w:rsidP="00382B8F">
            <w:pPr>
              <w:numPr>
                <w:ilvl w:val="0"/>
                <w:numId w:val="15"/>
              </w:numPr>
              <w:spacing w:before="60" w:after="60" w:line="276" w:lineRule="auto"/>
              <w:ind w:left="336" w:hanging="336"/>
              <w:rPr>
                <w:color w:val="000000" w:themeColor="text1"/>
              </w:rPr>
            </w:pPr>
            <w:r w:rsidRPr="00787A2F">
              <w:rPr>
                <w:color w:val="000000" w:themeColor="text1"/>
              </w:rPr>
              <w:t xml:space="preserve">Documented policies and practices that enable people to participate in decision making and choices in relation the services they receive.   </w:t>
            </w:r>
          </w:p>
          <w:p w14:paraId="5C84340C" w14:textId="77777777" w:rsidR="00CD70E6" w:rsidRPr="00787A2F" w:rsidRDefault="00CD70E6" w:rsidP="00382B8F">
            <w:pPr>
              <w:numPr>
                <w:ilvl w:val="0"/>
                <w:numId w:val="15"/>
              </w:numPr>
              <w:spacing w:before="60" w:after="60" w:line="276" w:lineRule="auto"/>
              <w:ind w:left="336" w:hanging="336"/>
              <w:rPr>
                <w:rFonts w:cs="Arial"/>
                <w:color w:val="000000"/>
              </w:rPr>
            </w:pPr>
            <w:r w:rsidRPr="00787A2F">
              <w:rPr>
                <w:color w:val="000000" w:themeColor="text1"/>
              </w:rPr>
              <w:t xml:space="preserve">Records and/or feedback show that where a person who is using the service is unable to provide consent, the organisation seeks consent from the person’s legal guardian or relevant informal decision-maker/s. </w:t>
            </w:r>
          </w:p>
        </w:tc>
      </w:tr>
      <w:tr w:rsidR="00CD70E6" w:rsidRPr="00787A2F" w14:paraId="5F076A70" w14:textId="77777777" w:rsidTr="003857D1">
        <w:trPr>
          <w:trHeight w:val="971"/>
        </w:trPr>
        <w:tc>
          <w:tcPr>
            <w:tcW w:w="1526" w:type="dxa"/>
            <w:shd w:val="clear" w:color="auto" w:fill="auto"/>
            <w:vAlign w:val="center"/>
          </w:tcPr>
          <w:p w14:paraId="27B70721"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442" w:type="dxa"/>
            <w:shd w:val="clear" w:color="auto" w:fill="auto"/>
            <w:vAlign w:val="center"/>
          </w:tcPr>
          <w:p w14:paraId="33994F7C" w14:textId="1C1E7B00"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The organisation provides opportunities for people using services to make informed decisions and choices about the services they receive, according to their individual needs</w:t>
            </w:r>
            <w:r w:rsidR="00D004A0">
              <w:rPr>
                <w:rFonts w:ascii="Arial" w:hAnsi="Arial" w:cs="Arial"/>
                <w:spacing w:val="2"/>
              </w:rPr>
              <w:t>.</w:t>
            </w:r>
            <w:r w:rsidRPr="00787A2F">
              <w:rPr>
                <w:rFonts w:ascii="Arial" w:hAnsi="Arial" w:cs="Arial"/>
                <w:spacing w:val="2"/>
              </w:rPr>
              <w:t xml:space="preserve">  </w:t>
            </w:r>
          </w:p>
          <w:p w14:paraId="1B8B215D" w14:textId="58616DA4"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showing that people using services are satisfied with their ability to participate and make choices about the services received</w:t>
            </w:r>
            <w:r w:rsidR="00D004A0">
              <w:rPr>
                <w:rFonts w:ascii="Arial" w:hAnsi="Arial" w:cs="Arial"/>
                <w:spacing w:val="2"/>
              </w:rPr>
              <w:t>.</w:t>
            </w:r>
          </w:p>
          <w:p w14:paraId="438BB40B" w14:textId="2CB800B9"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Service delivery environment reflects different choices that may be made by people using services (</w:t>
            </w:r>
            <w:proofErr w:type="gramStart"/>
            <w:r w:rsidRPr="00787A2F">
              <w:rPr>
                <w:rFonts w:ascii="Arial" w:hAnsi="Arial" w:cs="Arial"/>
                <w:spacing w:val="2"/>
              </w:rPr>
              <w:t>e.g.</w:t>
            </w:r>
            <w:proofErr w:type="gramEnd"/>
            <w:r w:rsidRPr="00787A2F">
              <w:rPr>
                <w:rFonts w:ascii="Arial" w:hAnsi="Arial" w:cs="Arial"/>
                <w:spacing w:val="2"/>
              </w:rPr>
              <w:t xml:space="preserve"> daily activities, leisure, food choices, exercise, communication preferences)</w:t>
            </w:r>
            <w:r w:rsidR="00D004A0">
              <w:rPr>
                <w:rFonts w:ascii="Arial" w:hAnsi="Arial" w:cs="Arial"/>
                <w:spacing w:val="2"/>
              </w:rPr>
              <w:t>.</w:t>
            </w:r>
          </w:p>
          <w:p w14:paraId="6186D9DE" w14:textId="2A009260"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Staff can describe strategies used to encourage people using services to participate and make choices about the services they receive</w:t>
            </w:r>
            <w:r w:rsidR="00D004A0">
              <w:rPr>
                <w:rFonts w:ascii="Arial" w:hAnsi="Arial" w:cs="Arial"/>
                <w:spacing w:val="2"/>
              </w:rPr>
              <w:t>.</w:t>
            </w:r>
          </w:p>
          <w:p w14:paraId="0D610B9E" w14:textId="6BC5AA13"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Minutes of meetings showing that the</w:t>
            </w:r>
            <w:r w:rsidR="00C7485A" w:rsidRPr="00787A2F">
              <w:rPr>
                <w:rFonts w:ascii="Arial" w:hAnsi="Arial" w:cs="Arial"/>
                <w:spacing w:val="2"/>
              </w:rPr>
              <w:t xml:space="preserve"> rights,</w:t>
            </w:r>
            <w:r w:rsidRPr="00787A2F">
              <w:rPr>
                <w:rFonts w:ascii="Arial" w:hAnsi="Arial" w:cs="Arial"/>
                <w:spacing w:val="2"/>
              </w:rPr>
              <w:t xml:space="preserve"> </w:t>
            </w:r>
            <w:proofErr w:type="gramStart"/>
            <w:r w:rsidRPr="00787A2F">
              <w:rPr>
                <w:rFonts w:ascii="Arial" w:hAnsi="Arial" w:cs="Arial"/>
                <w:spacing w:val="2"/>
              </w:rPr>
              <w:t>preferences</w:t>
            </w:r>
            <w:proofErr w:type="gramEnd"/>
            <w:r w:rsidRPr="00787A2F">
              <w:rPr>
                <w:rFonts w:ascii="Arial" w:hAnsi="Arial" w:cs="Arial"/>
                <w:spacing w:val="2"/>
              </w:rPr>
              <w:t xml:space="preserve"> and choices of people using services have been discussed and considered</w:t>
            </w:r>
            <w:r w:rsidR="00D44F62">
              <w:rPr>
                <w:rFonts w:ascii="Arial" w:hAnsi="Arial" w:cs="Arial"/>
                <w:spacing w:val="2"/>
              </w:rPr>
              <w:t>.</w:t>
            </w:r>
          </w:p>
        </w:tc>
      </w:tr>
    </w:tbl>
    <w:p w14:paraId="61745875" w14:textId="230C142C" w:rsidR="000A6C2E" w:rsidRDefault="000A6C2E">
      <w:pPr>
        <w:rPr>
          <w:sz w:val="16"/>
          <w:szCs w:val="16"/>
        </w:rPr>
      </w:pPr>
      <w:r>
        <w:rPr>
          <w:sz w:val="16"/>
          <w:szCs w:val="16"/>
        </w:rPr>
        <w:br w:type="page"/>
      </w:r>
    </w:p>
    <w:p w14:paraId="216EAFFB" w14:textId="77777777" w:rsidR="00CD70E6" w:rsidRPr="00787A2F" w:rsidRDefault="00CD70E6" w:rsidP="00CD70E6">
      <w:pPr>
        <w:autoSpaceDE w:val="0"/>
        <w:autoSpaceDN w:val="0"/>
        <w:adjustRightInd w:val="0"/>
        <w:spacing w:line="287" w:lineRule="auto"/>
        <w:ind w:left="360"/>
        <w:rPr>
          <w:sz w:val="16"/>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221"/>
      </w:tblGrid>
      <w:tr w:rsidR="00D44F62" w:rsidRPr="00787A2F" w14:paraId="410C8069" w14:textId="77777777" w:rsidTr="00D44F62">
        <w:trPr>
          <w:trHeight w:val="359"/>
        </w:trPr>
        <w:tc>
          <w:tcPr>
            <w:tcW w:w="9781" w:type="dxa"/>
            <w:gridSpan w:val="2"/>
            <w:shd w:val="clear" w:color="auto" w:fill="FFFFFF" w:themeFill="background1"/>
            <w:vAlign w:val="center"/>
          </w:tcPr>
          <w:p w14:paraId="79660B29" w14:textId="77777777" w:rsidR="00D44F62" w:rsidRPr="00A4748D" w:rsidRDefault="00D44F62" w:rsidP="00D44F62">
            <w:pPr>
              <w:spacing w:before="60" w:after="120"/>
              <w:rPr>
                <w:rFonts w:cs="Arial"/>
                <w:b/>
                <w:color w:val="048A70"/>
                <w:sz w:val="32"/>
                <w:szCs w:val="32"/>
              </w:rPr>
            </w:pPr>
            <w:bookmarkStart w:id="136" w:name="Standard5"/>
            <w:r w:rsidRPr="00A4748D">
              <w:rPr>
                <w:rFonts w:cs="Arial"/>
                <w:b/>
                <w:color w:val="048A70"/>
                <w:sz w:val="32"/>
                <w:szCs w:val="32"/>
              </w:rPr>
              <w:t>Standard 5: Feedback, complaints and appeals</w:t>
            </w:r>
          </w:p>
          <w:bookmarkEnd w:id="136"/>
          <w:p w14:paraId="5AC71ACE" w14:textId="77777777" w:rsidR="00D44F62" w:rsidRPr="00D512CB" w:rsidRDefault="00D44F62" w:rsidP="00D44F62">
            <w:pPr>
              <w:autoSpaceDE w:val="0"/>
              <w:autoSpaceDN w:val="0"/>
              <w:adjustRightInd w:val="0"/>
              <w:spacing w:after="120" w:line="276" w:lineRule="auto"/>
              <w:rPr>
                <w:rFonts w:cs="Arial"/>
                <w:color w:val="000000"/>
                <w:szCs w:val="22"/>
              </w:rPr>
            </w:pPr>
            <w:r w:rsidRPr="00D512CB">
              <w:rPr>
                <w:rFonts w:cs="Arial"/>
                <w:b/>
                <w:bCs/>
                <w:color w:val="000000"/>
                <w:szCs w:val="22"/>
              </w:rPr>
              <w:t xml:space="preserve">Expected outcome: </w:t>
            </w:r>
            <w:r w:rsidRPr="00D512CB">
              <w:rPr>
                <w:rFonts w:cs="Arial"/>
                <w:color w:val="000000"/>
                <w:szCs w:val="22"/>
              </w:rPr>
              <w:t>Effective feedback, complaints and appeals processes that lead to improvements in service delivery.</w:t>
            </w:r>
          </w:p>
          <w:p w14:paraId="07CF9179" w14:textId="722F08D5" w:rsidR="00D44F62" w:rsidRPr="00787A2F" w:rsidRDefault="00D44F62" w:rsidP="00D44F62">
            <w:pPr>
              <w:autoSpaceDE w:val="0"/>
              <w:autoSpaceDN w:val="0"/>
              <w:adjustRightInd w:val="0"/>
              <w:spacing w:after="200" w:line="276" w:lineRule="auto"/>
              <w:rPr>
                <w:noProof/>
                <w:lang w:eastAsia="en-AU"/>
              </w:rPr>
            </w:pPr>
            <w:r w:rsidRPr="00D512CB">
              <w:rPr>
                <w:rFonts w:cs="Arial"/>
                <w:b/>
                <w:bCs/>
                <w:color w:val="000000"/>
                <w:szCs w:val="22"/>
              </w:rPr>
              <w:t xml:space="preserve">Context: </w:t>
            </w:r>
            <w:r w:rsidRPr="00D512CB">
              <w:rPr>
                <w:rFonts w:cs="Arial"/>
                <w:color w:val="000000"/>
                <w:szCs w:val="22"/>
              </w:rPr>
              <w:t>The organisation listens to people and takes on feedback as a source of ideas for improving services and other activities. It includes the way the organisation responds to complaints from people using services and their right to have complaints fairly assessed and acted upon.</w:t>
            </w:r>
          </w:p>
        </w:tc>
      </w:tr>
      <w:tr w:rsidR="00C103A3" w:rsidRPr="00787A2F" w14:paraId="0F0D3C30" w14:textId="77777777" w:rsidTr="00D44F62">
        <w:trPr>
          <w:trHeight w:val="359"/>
        </w:trPr>
        <w:tc>
          <w:tcPr>
            <w:tcW w:w="9781" w:type="dxa"/>
            <w:gridSpan w:val="2"/>
            <w:shd w:val="clear" w:color="auto" w:fill="64BAAF"/>
            <w:vAlign w:val="center"/>
          </w:tcPr>
          <w:p w14:paraId="44F1E5E4" w14:textId="2364EEEF"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sz w:val="28"/>
                <w:szCs w:val="28"/>
              </w:rPr>
              <w:t xml:space="preserve">Indicator </w:t>
            </w:r>
            <w:r w:rsidRPr="00787A2F">
              <w:rPr>
                <w:rFonts w:cs="Arial"/>
                <w:b/>
                <w:bCs/>
                <w:sz w:val="28"/>
                <w:szCs w:val="28"/>
              </w:rPr>
              <w:t xml:space="preserve">5.1: The organisation has fair, accessible and accountable feedback, </w:t>
            </w:r>
            <w:proofErr w:type="gramStart"/>
            <w:r w:rsidRPr="00787A2F">
              <w:rPr>
                <w:rFonts w:cs="Arial"/>
                <w:b/>
                <w:bCs/>
                <w:sz w:val="28"/>
                <w:szCs w:val="28"/>
              </w:rPr>
              <w:t>complaints</w:t>
            </w:r>
            <w:proofErr w:type="gramEnd"/>
            <w:r w:rsidRPr="00787A2F">
              <w:rPr>
                <w:rFonts w:cs="Arial"/>
                <w:b/>
                <w:bCs/>
                <w:sz w:val="28"/>
                <w:szCs w:val="28"/>
              </w:rPr>
              <w:t xml:space="preserve"> and appeals processes.</w:t>
            </w:r>
          </w:p>
        </w:tc>
      </w:tr>
      <w:tr w:rsidR="00C103A3" w:rsidRPr="00787A2F" w14:paraId="4355EBA0" w14:textId="77777777" w:rsidTr="00D44F62">
        <w:trPr>
          <w:trHeight w:val="359"/>
        </w:trPr>
        <w:tc>
          <w:tcPr>
            <w:tcW w:w="9781" w:type="dxa"/>
            <w:gridSpan w:val="2"/>
            <w:shd w:val="clear" w:color="auto" w:fill="64BAAF"/>
            <w:vAlign w:val="center"/>
          </w:tcPr>
          <w:p w14:paraId="09CAC78C"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5.1,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3924CE56" w14:textId="77777777" w:rsidTr="00FD7B12">
        <w:trPr>
          <w:trHeight w:val="982"/>
        </w:trPr>
        <w:tc>
          <w:tcPr>
            <w:tcW w:w="1560" w:type="dxa"/>
            <w:shd w:val="clear" w:color="auto" w:fill="FFFF66"/>
            <w:vAlign w:val="center"/>
          </w:tcPr>
          <w:p w14:paraId="523D2194" w14:textId="4188938C" w:rsidR="00CD70E6" w:rsidRPr="00787A2F" w:rsidRDefault="000A6C2E"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21" w:type="dxa"/>
            <w:shd w:val="clear" w:color="auto" w:fill="FFFFFF" w:themeFill="background1"/>
            <w:vAlign w:val="center"/>
          </w:tcPr>
          <w:p w14:paraId="0E3E1D69" w14:textId="77777777" w:rsidR="00CD70E6" w:rsidRPr="00FA47C1" w:rsidRDefault="00CD70E6" w:rsidP="000D16AC">
            <w:pPr>
              <w:numPr>
                <w:ilvl w:val="0"/>
                <w:numId w:val="15"/>
              </w:numPr>
              <w:spacing w:before="120" w:after="60" w:line="276" w:lineRule="auto"/>
              <w:ind w:left="373" w:hanging="328"/>
              <w:rPr>
                <w:rFonts w:cs="Arial"/>
                <w:color w:val="000000" w:themeColor="text1"/>
              </w:rPr>
            </w:pPr>
            <w:r w:rsidRPr="00FA47C1">
              <w:rPr>
                <w:rFonts w:cs="Arial"/>
                <w:color w:val="000000" w:themeColor="text1"/>
              </w:rPr>
              <w:t>Processes for managing and tracking complaints including:</w:t>
            </w:r>
          </w:p>
          <w:p w14:paraId="7FFAF52C"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 xml:space="preserve">a definition or explanation of what constitutes a complaint </w:t>
            </w:r>
          </w:p>
          <w:p w14:paraId="599C8362"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how the complaint can be made, including formal and informal avenues for making complaints, including anonymously</w:t>
            </w:r>
          </w:p>
          <w:p w14:paraId="64691DBE"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timeframes and steps for responding to a complaint</w:t>
            </w:r>
          </w:p>
          <w:p w14:paraId="2FA6E561" w14:textId="3D6A1BC2"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avenues for escalating a complaint including making a complaint to the department and/or external complaints agency</w:t>
            </w:r>
            <w:r w:rsidR="00ED3C5B" w:rsidRPr="00A87DBA">
              <w:rPr>
                <w:rStyle w:val="FootnoteReference"/>
                <w:rFonts w:ascii="Arial" w:hAnsi="Arial" w:cs="Arial"/>
              </w:rPr>
              <w:footnoteReference w:id="22"/>
            </w:r>
          </w:p>
          <w:p w14:paraId="30BA8E89"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how complaints are recorded and tracked and processes to identify and address any systematic barriers to complaints, appeals and feedback mechanisms</w:t>
            </w:r>
          </w:p>
          <w:p w14:paraId="7FFADE81"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how people’s right to privacy and confidentiality is managed during the complaints process</w:t>
            </w:r>
          </w:p>
          <w:p w14:paraId="5636F8AB"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 xml:space="preserve">how people are advised of the outcome of the complaint </w:t>
            </w:r>
          </w:p>
          <w:p w14:paraId="15EE9110" w14:textId="77777777" w:rsidR="00CD70E6" w:rsidRPr="00FA47C1" w:rsidRDefault="00CD70E6" w:rsidP="000D16AC">
            <w:pPr>
              <w:pStyle w:val="ListParagraph"/>
              <w:numPr>
                <w:ilvl w:val="0"/>
                <w:numId w:val="30"/>
              </w:numPr>
              <w:spacing w:before="60" w:after="60"/>
              <w:ind w:left="940" w:hanging="358"/>
              <w:rPr>
                <w:rFonts w:ascii="Arial" w:hAnsi="Arial" w:cs="Arial"/>
                <w:color w:val="000000" w:themeColor="text1"/>
              </w:rPr>
            </w:pPr>
            <w:r w:rsidRPr="00FA47C1">
              <w:rPr>
                <w:rFonts w:ascii="Arial" w:hAnsi="Arial" w:cs="Arial"/>
                <w:color w:val="000000" w:themeColor="text1"/>
              </w:rPr>
              <w:t>how feedback, complaints and appeals are reported to the governing body/management committee or to the delegated authority.</w:t>
            </w:r>
          </w:p>
          <w:p w14:paraId="7C3FDD96" w14:textId="77777777" w:rsidR="00CD70E6" w:rsidRPr="00FA47C1" w:rsidRDefault="00CD70E6" w:rsidP="000D16AC">
            <w:pPr>
              <w:numPr>
                <w:ilvl w:val="0"/>
                <w:numId w:val="15"/>
              </w:numPr>
              <w:spacing w:before="60" w:after="60" w:line="276" w:lineRule="auto"/>
              <w:ind w:left="373" w:hanging="330"/>
              <w:rPr>
                <w:rFonts w:cs="Arial"/>
                <w:color w:val="000000" w:themeColor="text1"/>
              </w:rPr>
            </w:pPr>
            <w:r w:rsidRPr="00FA47C1">
              <w:rPr>
                <w:rFonts w:cs="Arial"/>
                <w:color w:val="000000" w:themeColor="text1"/>
              </w:rPr>
              <w:t xml:space="preserve">Processes are in place to ensure that people are not disadvantaged </w:t>
            </w:r>
            <w:proofErr w:type="gramStart"/>
            <w:r w:rsidRPr="00FA47C1">
              <w:rPr>
                <w:rFonts w:cs="Arial"/>
                <w:color w:val="000000" w:themeColor="text1"/>
              </w:rPr>
              <w:t>as a result of</w:t>
            </w:r>
            <w:proofErr w:type="gramEnd"/>
            <w:r w:rsidRPr="00FA47C1">
              <w:rPr>
                <w:rFonts w:cs="Arial"/>
                <w:color w:val="000000" w:themeColor="text1"/>
              </w:rPr>
              <w:t xml:space="preserve"> making complaints.</w:t>
            </w:r>
          </w:p>
        </w:tc>
      </w:tr>
      <w:tr w:rsidR="00CD70E6" w:rsidRPr="00787A2F" w14:paraId="7E1826CD" w14:textId="77777777" w:rsidTr="000A13D2">
        <w:trPr>
          <w:trHeight w:val="412"/>
        </w:trPr>
        <w:tc>
          <w:tcPr>
            <w:tcW w:w="1560" w:type="dxa"/>
            <w:shd w:val="clear" w:color="auto" w:fill="auto"/>
            <w:vAlign w:val="center"/>
          </w:tcPr>
          <w:p w14:paraId="540C830C"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21" w:type="dxa"/>
            <w:shd w:val="clear" w:color="auto" w:fill="auto"/>
            <w:vAlign w:val="center"/>
          </w:tcPr>
          <w:p w14:paraId="7F0C39F9" w14:textId="72FC2631" w:rsidR="00CD70E6" w:rsidRPr="00FA47C1"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FA47C1">
              <w:rPr>
                <w:rFonts w:ascii="Arial" w:hAnsi="Arial" w:cs="Arial"/>
                <w:spacing w:val="2"/>
              </w:rPr>
              <w:t xml:space="preserve">Policies and processes for collecting, </w:t>
            </w:r>
            <w:proofErr w:type="gramStart"/>
            <w:r w:rsidRPr="00FA47C1">
              <w:rPr>
                <w:rFonts w:ascii="Arial" w:hAnsi="Arial" w:cs="Arial"/>
                <w:spacing w:val="2"/>
              </w:rPr>
              <w:t>recording</w:t>
            </w:r>
            <w:proofErr w:type="gramEnd"/>
            <w:r w:rsidRPr="00FA47C1">
              <w:rPr>
                <w:rFonts w:ascii="Arial" w:hAnsi="Arial" w:cs="Arial"/>
                <w:spacing w:val="2"/>
              </w:rPr>
              <w:t xml:space="preserve"> and responding to feedback</w:t>
            </w:r>
            <w:r w:rsidR="00D004A0">
              <w:rPr>
                <w:rFonts w:ascii="Arial" w:hAnsi="Arial" w:cs="Arial"/>
                <w:spacing w:val="2"/>
              </w:rPr>
              <w:t>.</w:t>
            </w:r>
          </w:p>
          <w:p w14:paraId="131904C3" w14:textId="77777777" w:rsidR="00CD70E6" w:rsidRPr="00FA47C1"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FA47C1">
              <w:rPr>
                <w:rFonts w:ascii="Arial" w:hAnsi="Arial" w:cs="Arial"/>
                <w:spacing w:val="2"/>
              </w:rPr>
              <w:t xml:space="preserve">Processes to ensure that people are not disadvantaged </w:t>
            </w:r>
            <w:proofErr w:type="gramStart"/>
            <w:r w:rsidRPr="00FA47C1">
              <w:rPr>
                <w:rFonts w:ascii="Arial" w:hAnsi="Arial" w:cs="Arial"/>
                <w:spacing w:val="2"/>
              </w:rPr>
              <w:t>as a result of</w:t>
            </w:r>
            <w:proofErr w:type="gramEnd"/>
            <w:r w:rsidRPr="00FA47C1">
              <w:rPr>
                <w:rFonts w:ascii="Arial" w:hAnsi="Arial" w:cs="Arial"/>
                <w:spacing w:val="2"/>
              </w:rPr>
              <w:t xml:space="preserve"> making complaints such as:</w:t>
            </w:r>
          </w:p>
          <w:p w14:paraId="41D877B2" w14:textId="77777777" w:rsidR="00CD70E6" w:rsidRPr="00FA47C1" w:rsidRDefault="00CD70E6" w:rsidP="00CD70E6">
            <w:pPr>
              <w:pStyle w:val="ListParagraph"/>
              <w:numPr>
                <w:ilvl w:val="0"/>
                <w:numId w:val="48"/>
              </w:numPr>
              <w:autoSpaceDE w:val="0"/>
              <w:autoSpaceDN w:val="0"/>
              <w:adjustRightInd w:val="0"/>
              <w:spacing w:after="20"/>
              <w:rPr>
                <w:rFonts w:ascii="Arial" w:hAnsi="Arial" w:cs="Arial"/>
                <w:spacing w:val="2"/>
              </w:rPr>
            </w:pPr>
            <w:r w:rsidRPr="00FA47C1">
              <w:rPr>
                <w:rFonts w:ascii="Arial" w:hAnsi="Arial" w:cs="Arial"/>
                <w:spacing w:val="2"/>
              </w:rPr>
              <w:t>how the organisation will respect people’s right to privacy and confidentiality in managing complaints and advise on outcomes</w:t>
            </w:r>
          </w:p>
          <w:p w14:paraId="2874ACC0" w14:textId="77777777" w:rsidR="00CD70E6" w:rsidRPr="00FA47C1" w:rsidRDefault="00CD70E6" w:rsidP="00CD70E6">
            <w:pPr>
              <w:pStyle w:val="ListParagraph"/>
              <w:numPr>
                <w:ilvl w:val="0"/>
                <w:numId w:val="48"/>
              </w:numPr>
              <w:autoSpaceDE w:val="0"/>
              <w:autoSpaceDN w:val="0"/>
              <w:adjustRightInd w:val="0"/>
              <w:spacing w:after="20"/>
              <w:rPr>
                <w:rFonts w:ascii="Arial" w:hAnsi="Arial" w:cs="Arial"/>
                <w:spacing w:val="2"/>
              </w:rPr>
            </w:pPr>
            <w:r w:rsidRPr="00FA47C1">
              <w:rPr>
                <w:rFonts w:ascii="Arial" w:hAnsi="Arial" w:cs="Arial"/>
                <w:spacing w:val="2"/>
              </w:rPr>
              <w:t>how feedback, complaints and appeals are reported to the governance body or to the delegated authority</w:t>
            </w:r>
          </w:p>
          <w:p w14:paraId="1F14075C" w14:textId="77777777" w:rsidR="00CD70E6" w:rsidRPr="00FA47C1" w:rsidRDefault="00CD70E6" w:rsidP="00CD70E6">
            <w:pPr>
              <w:pStyle w:val="ListParagraph"/>
              <w:numPr>
                <w:ilvl w:val="0"/>
                <w:numId w:val="48"/>
              </w:numPr>
              <w:autoSpaceDE w:val="0"/>
              <w:autoSpaceDN w:val="0"/>
              <w:adjustRightInd w:val="0"/>
              <w:spacing w:after="20"/>
              <w:rPr>
                <w:rFonts w:ascii="Arial" w:hAnsi="Arial" w:cs="Arial"/>
                <w:spacing w:val="2"/>
              </w:rPr>
            </w:pPr>
            <w:r w:rsidRPr="00FA47C1">
              <w:rPr>
                <w:rFonts w:ascii="Arial" w:hAnsi="Arial" w:cs="Arial"/>
                <w:spacing w:val="2"/>
              </w:rPr>
              <w:t>how the organisation ensures compliance to any regulatory or legislative requirements for handling complaints</w:t>
            </w:r>
          </w:p>
          <w:p w14:paraId="5E6B2472" w14:textId="0279FD20" w:rsidR="00CD70E6" w:rsidRPr="00FA47C1" w:rsidRDefault="00CD70E6" w:rsidP="00CD70E6">
            <w:pPr>
              <w:pStyle w:val="ListParagraph"/>
              <w:numPr>
                <w:ilvl w:val="0"/>
                <w:numId w:val="48"/>
              </w:numPr>
              <w:autoSpaceDE w:val="0"/>
              <w:autoSpaceDN w:val="0"/>
              <w:adjustRightInd w:val="0"/>
              <w:spacing w:after="20"/>
              <w:rPr>
                <w:rFonts w:ascii="Arial" w:hAnsi="Arial" w:cs="Arial"/>
                <w:spacing w:val="2"/>
              </w:rPr>
            </w:pPr>
            <w:r w:rsidRPr="00FA47C1">
              <w:rPr>
                <w:rFonts w:ascii="Arial" w:hAnsi="Arial" w:cs="Arial"/>
                <w:spacing w:val="2"/>
              </w:rPr>
              <w:t>mechanisms to ensure complaints are responded to and dealt with in a timely manner</w:t>
            </w:r>
            <w:r w:rsidR="008C7FFB" w:rsidRPr="00FA47C1">
              <w:rPr>
                <w:rStyle w:val="FootnoteReference"/>
                <w:rFonts w:ascii="Arial" w:hAnsi="Arial" w:cs="Arial"/>
                <w:spacing w:val="2"/>
              </w:rPr>
              <w:footnoteReference w:id="23"/>
            </w:r>
          </w:p>
          <w:p w14:paraId="4F6202F4" w14:textId="6342C110" w:rsidR="00CD70E6" w:rsidRPr="00FA47C1" w:rsidRDefault="00CD70E6" w:rsidP="00CD70E6">
            <w:pPr>
              <w:pStyle w:val="ListParagraph"/>
              <w:numPr>
                <w:ilvl w:val="0"/>
                <w:numId w:val="48"/>
              </w:numPr>
              <w:autoSpaceDE w:val="0"/>
              <w:autoSpaceDN w:val="0"/>
              <w:adjustRightInd w:val="0"/>
              <w:spacing w:after="20"/>
              <w:rPr>
                <w:rFonts w:ascii="Arial" w:hAnsi="Arial" w:cs="Arial"/>
                <w:spacing w:val="2"/>
              </w:rPr>
            </w:pPr>
            <w:r w:rsidRPr="00FA47C1">
              <w:rPr>
                <w:rFonts w:ascii="Arial" w:hAnsi="Arial" w:cs="Arial"/>
                <w:spacing w:val="2"/>
              </w:rPr>
              <w:t>review processes to identify and address any systematic barriers to complaints, appeals and feedback mechanisms</w:t>
            </w:r>
            <w:r w:rsidR="000A13D2" w:rsidRPr="00FA47C1">
              <w:rPr>
                <w:rFonts w:ascii="Arial" w:hAnsi="Arial" w:cs="Arial"/>
                <w:spacing w:val="2"/>
              </w:rPr>
              <w:t>.</w:t>
            </w:r>
          </w:p>
        </w:tc>
      </w:tr>
    </w:tbl>
    <w:p w14:paraId="2303D323" w14:textId="58916A4E" w:rsidR="00CD70E6" w:rsidRPr="00787A2F" w:rsidRDefault="00CD70E6" w:rsidP="00CD70E6">
      <w:pPr>
        <w:rPr>
          <w:sz w:val="16"/>
          <w:szCs w:val="16"/>
        </w:rPr>
      </w:pPr>
    </w:p>
    <w:p w14:paraId="64C7A03B" w14:textId="77777777" w:rsidR="00CD70E6" w:rsidRPr="00787A2F" w:rsidRDefault="00CD70E6" w:rsidP="00CD70E6">
      <w:pPr>
        <w:autoSpaceDE w:val="0"/>
        <w:autoSpaceDN w:val="0"/>
        <w:adjustRightInd w:val="0"/>
        <w:spacing w:line="287" w:lineRule="auto"/>
        <w:ind w:left="360" w:hanging="540"/>
        <w:rPr>
          <w:sz w:val="16"/>
          <w:szCs w:val="16"/>
        </w:rPr>
      </w:pPr>
    </w:p>
    <w:tbl>
      <w:tblPr>
        <w:tblW w:w="9776" w:type="dxa"/>
        <w:tblBorders>
          <w:top w:val="single" w:sz="18" w:space="0" w:color="auto"/>
          <w:bottom w:val="single" w:sz="18" w:space="0" w:color="auto"/>
        </w:tblBorders>
        <w:tblLook w:val="00A0" w:firstRow="1" w:lastRow="0" w:firstColumn="1" w:lastColumn="0" w:noHBand="0" w:noVBand="0"/>
      </w:tblPr>
      <w:tblGrid>
        <w:gridCol w:w="1537"/>
        <w:gridCol w:w="8239"/>
      </w:tblGrid>
      <w:tr w:rsidR="00CD70E6" w:rsidRPr="00787A2F" w14:paraId="110EE31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95AF251" w14:textId="77777777"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5.2: The organisation effectively communicates feedback, complaints and appeals processes to people using services and other relevant stakeholders.</w:t>
            </w:r>
          </w:p>
        </w:tc>
      </w:tr>
      <w:tr w:rsidR="00CD70E6" w:rsidRPr="00787A2F" w14:paraId="7B9A2B6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0329F49F"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25956584" w14:textId="77777777" w:rsidTr="00D44F62">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647F5493" w14:textId="77777777" w:rsidR="00CD70E6" w:rsidRPr="00787A2F" w:rsidRDefault="00CD70E6" w:rsidP="003857D1">
            <w:pPr>
              <w:rPr>
                <w:b/>
              </w:rPr>
            </w:pPr>
            <w:r w:rsidRPr="00787A2F">
              <w:rPr>
                <w:b/>
              </w:rPr>
              <w:t xml:space="preserve">Suggestions  of Evidence </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tcPr>
          <w:p w14:paraId="03DC73A2" w14:textId="4E522447"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 xml:space="preserve">Feedback from people using the service confirming that they have received information from the service about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mechanisms</w:t>
            </w:r>
            <w:r w:rsidR="00D004A0">
              <w:rPr>
                <w:rFonts w:ascii="Arial" w:hAnsi="Arial" w:cs="Arial"/>
                <w:spacing w:val="2"/>
              </w:rPr>
              <w:t>.</w:t>
            </w:r>
          </w:p>
          <w:p w14:paraId="3B4CB45E" w14:textId="1206AFB1"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Processes are in place that maximise access to information about complaints, disputes and feedback processes for all people accessing services including those from diverse stakeholder groups (culture, age etc)</w:t>
            </w:r>
            <w:r w:rsidR="00D004A0">
              <w:rPr>
                <w:rFonts w:ascii="Arial" w:hAnsi="Arial" w:cs="Arial"/>
                <w:spacing w:val="2"/>
              </w:rPr>
              <w:t>.</w:t>
            </w:r>
            <w:r w:rsidRPr="00787A2F">
              <w:rPr>
                <w:rFonts w:ascii="Arial" w:hAnsi="Arial" w:cs="Arial"/>
                <w:spacing w:val="2"/>
              </w:rPr>
              <w:t xml:space="preserve"> </w:t>
            </w:r>
          </w:p>
          <w:p w14:paraId="08B03B91" w14:textId="0ECB6176"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proofErr w:type="gramStart"/>
            <w:r w:rsidRPr="00787A2F">
              <w:rPr>
                <w:rFonts w:ascii="Arial" w:hAnsi="Arial" w:cs="Arial"/>
                <w:spacing w:val="2"/>
              </w:rPr>
              <w:t>Complaints</w:t>
            </w:r>
            <w:proofErr w:type="gramEnd"/>
            <w:r w:rsidRPr="00787A2F">
              <w:rPr>
                <w:rFonts w:ascii="Arial" w:hAnsi="Arial" w:cs="Arial"/>
                <w:spacing w:val="2"/>
              </w:rPr>
              <w:t xml:space="preserve"> information is made available in areas that are frequently accessed by people using services</w:t>
            </w:r>
            <w:r w:rsidR="00D004A0">
              <w:rPr>
                <w:rFonts w:ascii="Arial" w:hAnsi="Arial" w:cs="Arial"/>
                <w:spacing w:val="2"/>
              </w:rPr>
              <w:t>.</w:t>
            </w:r>
          </w:p>
          <w:p w14:paraId="6BE9CCBD" w14:textId="2B66B539"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Case notes/client records reflect discussions between staff and people using services about their right to make a complaint, appeal or provide feedback</w:t>
            </w:r>
            <w:r w:rsidR="00D004A0">
              <w:rPr>
                <w:rFonts w:ascii="Arial" w:hAnsi="Arial" w:cs="Arial"/>
                <w:spacing w:val="2"/>
              </w:rPr>
              <w:t>.</w:t>
            </w:r>
          </w:p>
          <w:p w14:paraId="03606F2B" w14:textId="50E10327"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Staff can describe the organisation’s complaints policy, including awareness of their roles and responsibilities in the complaints process</w:t>
            </w:r>
            <w:r w:rsidR="000A13D2">
              <w:rPr>
                <w:rFonts w:ascii="Arial" w:hAnsi="Arial" w:cs="Arial"/>
                <w:spacing w:val="2"/>
              </w:rPr>
              <w:t>.</w:t>
            </w:r>
          </w:p>
        </w:tc>
      </w:tr>
    </w:tbl>
    <w:p w14:paraId="7D61F1BB" w14:textId="6424A7C5" w:rsidR="00720B9A" w:rsidRDefault="00720B9A" w:rsidP="00CD70E6">
      <w:pPr>
        <w:autoSpaceDE w:val="0"/>
        <w:autoSpaceDN w:val="0"/>
        <w:adjustRightInd w:val="0"/>
        <w:spacing w:line="287" w:lineRule="auto"/>
        <w:ind w:left="360"/>
      </w:pPr>
    </w:p>
    <w:p w14:paraId="6D452C0C" w14:textId="77777777" w:rsidR="00720B9A" w:rsidRDefault="00720B9A">
      <w:r>
        <w:br w:type="page"/>
      </w:r>
    </w:p>
    <w:p w14:paraId="4E27B3AC" w14:textId="77777777" w:rsidR="00CD70E6" w:rsidRPr="00787A2F" w:rsidRDefault="00CD70E6" w:rsidP="00CD70E6">
      <w:pPr>
        <w:autoSpaceDE w:val="0"/>
        <w:autoSpaceDN w:val="0"/>
        <w:adjustRightInd w:val="0"/>
        <w:spacing w:line="287" w:lineRule="auto"/>
        <w:ind w:left="36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239"/>
      </w:tblGrid>
      <w:tr w:rsidR="00CD70E6" w:rsidRPr="00787A2F" w14:paraId="4E9969E0" w14:textId="77777777" w:rsidTr="00D44F62">
        <w:trPr>
          <w:trHeight w:val="509"/>
        </w:trPr>
        <w:tc>
          <w:tcPr>
            <w:tcW w:w="9776" w:type="dxa"/>
            <w:gridSpan w:val="2"/>
            <w:shd w:val="clear" w:color="auto" w:fill="64BAAF"/>
            <w:vAlign w:val="center"/>
          </w:tcPr>
          <w:p w14:paraId="754AB89E"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t xml:space="preserve">Indicator 5.3: </w:t>
            </w:r>
            <w:r w:rsidRPr="00787A2F">
              <w:rPr>
                <w:rFonts w:cs="Arial"/>
                <w:b/>
                <w:sz w:val="28"/>
                <w:szCs w:val="28"/>
              </w:rPr>
              <w:t>People using services and other relevant stakeholders are informed of and enabled to access any external avenues or appropriate supports for feedback, complaints or appeals processes and assisted to understand how they access them.</w:t>
            </w:r>
          </w:p>
        </w:tc>
      </w:tr>
      <w:tr w:rsidR="00CD70E6" w:rsidRPr="00787A2F" w14:paraId="3224F91D" w14:textId="77777777" w:rsidTr="00D44F62">
        <w:trPr>
          <w:trHeight w:val="509"/>
        </w:trPr>
        <w:tc>
          <w:tcPr>
            <w:tcW w:w="9776" w:type="dxa"/>
            <w:gridSpan w:val="2"/>
            <w:shd w:val="clear" w:color="auto" w:fill="64BAAF"/>
            <w:vAlign w:val="center"/>
          </w:tcPr>
          <w:p w14:paraId="6E7FA68A"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5.3, organisations </w:t>
            </w:r>
            <w:r w:rsidRPr="00787A2F">
              <w:rPr>
                <w:b/>
                <w:bCs/>
                <w:szCs w:val="22"/>
                <w:u w:val="single"/>
              </w:rPr>
              <w:t xml:space="preserve">must also </w:t>
            </w:r>
            <w:r w:rsidRPr="00787A2F">
              <w:rPr>
                <w:b/>
                <w:bCs/>
                <w:szCs w:val="22"/>
              </w:rPr>
              <w:t>demonstrate the mandatory requirements detailed below</w:t>
            </w:r>
          </w:p>
        </w:tc>
      </w:tr>
      <w:tr w:rsidR="00CD70E6" w:rsidRPr="00787A2F" w14:paraId="1AC8BE1F" w14:textId="77777777" w:rsidTr="00846642">
        <w:trPr>
          <w:trHeight w:val="2148"/>
        </w:trPr>
        <w:tc>
          <w:tcPr>
            <w:tcW w:w="1537" w:type="dxa"/>
            <w:shd w:val="clear" w:color="auto" w:fill="FFFF66"/>
            <w:vAlign w:val="center"/>
          </w:tcPr>
          <w:p w14:paraId="4F75A679" w14:textId="2F914571" w:rsidR="00CD70E6" w:rsidRPr="00787A2F" w:rsidRDefault="000A6C2E"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39" w:type="dxa"/>
            <w:shd w:val="clear" w:color="auto" w:fill="FFFFFF" w:themeFill="background1"/>
            <w:vAlign w:val="center"/>
          </w:tcPr>
          <w:p w14:paraId="6F806119" w14:textId="258ECC67" w:rsidR="00CD70E6" w:rsidRPr="00787A2F" w:rsidRDefault="00CD70E6" w:rsidP="008C7FFB">
            <w:pPr>
              <w:numPr>
                <w:ilvl w:val="0"/>
                <w:numId w:val="15"/>
              </w:numPr>
              <w:spacing w:before="120" w:after="60" w:line="276" w:lineRule="auto"/>
              <w:ind w:left="336" w:hanging="336"/>
              <w:rPr>
                <w:color w:val="000000" w:themeColor="text1"/>
              </w:rPr>
            </w:pPr>
            <w:r w:rsidRPr="00787A2F">
              <w:rPr>
                <w:color w:val="000000" w:themeColor="text1"/>
              </w:rPr>
              <w:t>People using services and relevant stakeholders (</w:t>
            </w:r>
            <w:proofErr w:type="gramStart"/>
            <w:r w:rsidRPr="00787A2F">
              <w:rPr>
                <w:color w:val="000000" w:themeColor="text1"/>
              </w:rPr>
              <w:t>e.g.</w:t>
            </w:r>
            <w:proofErr w:type="gramEnd"/>
            <w:r w:rsidRPr="00787A2F">
              <w:rPr>
                <w:color w:val="000000" w:themeColor="text1"/>
              </w:rPr>
              <w:t xml:space="preserve"> family, carer, guardian) can describe how to access an external complaints agency and external advocacy/support agencies</w:t>
            </w:r>
            <w:r w:rsidR="00D004A0">
              <w:rPr>
                <w:color w:val="000000" w:themeColor="text1"/>
              </w:rPr>
              <w:t>,</w:t>
            </w:r>
            <w:r w:rsidR="001F4BF5" w:rsidRPr="00787A2F">
              <w:rPr>
                <w:rStyle w:val="FootnoteReference"/>
                <w:color w:val="000000" w:themeColor="text1"/>
              </w:rPr>
              <w:footnoteReference w:id="24"/>
            </w:r>
            <w:r w:rsidR="008C7FFB" w:rsidRPr="00787A2F">
              <w:rPr>
                <w:color w:val="000000" w:themeColor="text1"/>
              </w:rPr>
              <w:t xml:space="preserve"> </w:t>
            </w:r>
            <w:r w:rsidR="008C7FFB" w:rsidRPr="00787A2F">
              <w:rPr>
                <w:rStyle w:val="FootnoteReference"/>
                <w:color w:val="000000" w:themeColor="text1"/>
              </w:rPr>
              <w:footnoteReference w:id="25"/>
            </w:r>
            <w:r w:rsidRPr="00787A2F">
              <w:rPr>
                <w:color w:val="000000" w:themeColor="text1"/>
              </w:rPr>
              <w:t xml:space="preserve"> as appropriate.</w:t>
            </w:r>
          </w:p>
          <w:p w14:paraId="2B19E090" w14:textId="099B1AB0" w:rsidR="00CD70E6" w:rsidRPr="00787A2F" w:rsidRDefault="00CD70E6" w:rsidP="008C7FFB">
            <w:pPr>
              <w:numPr>
                <w:ilvl w:val="0"/>
                <w:numId w:val="15"/>
              </w:numPr>
              <w:spacing w:before="60" w:after="60" w:line="276" w:lineRule="auto"/>
              <w:ind w:left="336" w:hanging="336"/>
              <w:rPr>
                <w:rFonts w:cs="Arial"/>
                <w:color w:val="548DD4"/>
              </w:rPr>
            </w:pPr>
            <w:r w:rsidRPr="00787A2F">
              <w:rPr>
                <w:color w:val="000000" w:themeColor="text1"/>
              </w:rPr>
              <w:t>Staff and management can describe how to refer complaints promptly to external agencies when appropriate (</w:t>
            </w:r>
            <w:proofErr w:type="gramStart"/>
            <w:r w:rsidRPr="00787A2F">
              <w:rPr>
                <w:color w:val="000000" w:themeColor="text1"/>
              </w:rPr>
              <w:t>e.g.</w:t>
            </w:r>
            <w:proofErr w:type="gramEnd"/>
            <w:r w:rsidRPr="00787A2F">
              <w:rPr>
                <w:color w:val="000000" w:themeColor="text1"/>
              </w:rPr>
              <w:t xml:space="preserve"> the department, Queensland Police Service, Office of the Public Guardian).</w:t>
            </w:r>
          </w:p>
        </w:tc>
      </w:tr>
      <w:tr w:rsidR="00CD70E6" w:rsidRPr="00787A2F" w14:paraId="3D910537" w14:textId="77777777" w:rsidTr="00D44F62">
        <w:trPr>
          <w:trHeight w:val="2821"/>
        </w:trPr>
        <w:tc>
          <w:tcPr>
            <w:tcW w:w="1537" w:type="dxa"/>
            <w:shd w:val="clear" w:color="auto" w:fill="auto"/>
            <w:vAlign w:val="center"/>
          </w:tcPr>
          <w:p w14:paraId="22325B85"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39" w:type="dxa"/>
            <w:shd w:val="clear" w:color="auto" w:fill="auto"/>
            <w:vAlign w:val="center"/>
          </w:tcPr>
          <w:p w14:paraId="00EDAFE6" w14:textId="143E9388"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Policy/procedure outlining how people using services will be supported to provide feedback, make a complaint or appeal to an external body</w:t>
            </w:r>
            <w:r w:rsidR="00D004A0">
              <w:rPr>
                <w:rFonts w:ascii="Arial" w:hAnsi="Arial" w:cs="Arial"/>
                <w:spacing w:val="2"/>
              </w:rPr>
              <w:t>.</w:t>
            </w:r>
          </w:p>
          <w:p w14:paraId="3981AEF8" w14:textId="3FAE754A"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Case notes that reflect discussions between staff and service users/stakeholders regarding their right to provide feedback, appeal, or make a complaint externally</w:t>
            </w:r>
            <w:r w:rsidR="00D004A0">
              <w:rPr>
                <w:rFonts w:ascii="Arial" w:hAnsi="Arial" w:cs="Arial"/>
                <w:spacing w:val="2"/>
              </w:rPr>
              <w:t>.</w:t>
            </w:r>
            <w:r w:rsidRPr="00787A2F">
              <w:rPr>
                <w:rFonts w:ascii="Arial" w:hAnsi="Arial" w:cs="Arial"/>
                <w:spacing w:val="2"/>
              </w:rPr>
              <w:t xml:space="preserve">  </w:t>
            </w:r>
          </w:p>
          <w:p w14:paraId="3F224493" w14:textId="22D66A28"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Feedback from people using services demonstrates that they are aware of relevant external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mechanisms</w:t>
            </w:r>
            <w:r w:rsidR="00D004A0">
              <w:rPr>
                <w:rFonts w:ascii="Arial" w:hAnsi="Arial" w:cs="Arial"/>
                <w:spacing w:val="2"/>
              </w:rPr>
              <w:t>.</w:t>
            </w:r>
          </w:p>
          <w:p w14:paraId="20AD9099" w14:textId="54836C5D"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Management and staff can describe the processes used to refer people using services to external complaints and appeal bodies/mechanisms</w:t>
            </w:r>
            <w:r w:rsidR="000A13D2">
              <w:rPr>
                <w:rFonts w:ascii="Arial" w:hAnsi="Arial" w:cs="Arial"/>
                <w:spacing w:val="2"/>
              </w:rPr>
              <w:t>.</w:t>
            </w:r>
          </w:p>
        </w:tc>
      </w:tr>
    </w:tbl>
    <w:p w14:paraId="1CFCD85F" w14:textId="77777777" w:rsidR="00846642" w:rsidRDefault="00846642">
      <w:r>
        <w:br w:type="page"/>
      </w:r>
    </w:p>
    <w:tbl>
      <w:tblPr>
        <w:tblW w:w="9776" w:type="dxa"/>
        <w:tblBorders>
          <w:top w:val="single" w:sz="18" w:space="0" w:color="auto"/>
          <w:bottom w:val="single" w:sz="18" w:space="0" w:color="auto"/>
        </w:tblBorders>
        <w:tblLook w:val="00A0" w:firstRow="1" w:lastRow="0" w:firstColumn="1" w:lastColumn="0" w:noHBand="0" w:noVBand="0"/>
      </w:tblPr>
      <w:tblGrid>
        <w:gridCol w:w="1537"/>
        <w:gridCol w:w="8239"/>
      </w:tblGrid>
      <w:tr w:rsidR="00CD70E6" w:rsidRPr="00787A2F" w14:paraId="3D0E32F2"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20E2EF97"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lastRenderedPageBreak/>
              <w:t xml:space="preserve">Indicator 5.4: The organisation demonstrates that feedback, </w:t>
            </w:r>
            <w:proofErr w:type="gramStart"/>
            <w:r w:rsidRPr="00787A2F">
              <w:rPr>
                <w:rFonts w:cs="Arial"/>
                <w:b/>
                <w:bCs/>
                <w:sz w:val="28"/>
                <w:szCs w:val="28"/>
              </w:rPr>
              <w:t>complaints</w:t>
            </w:r>
            <w:proofErr w:type="gramEnd"/>
            <w:r w:rsidRPr="00787A2F">
              <w:rPr>
                <w:rFonts w:cs="Arial"/>
                <w:b/>
                <w:bCs/>
                <w:sz w:val="28"/>
                <w:szCs w:val="28"/>
              </w:rPr>
              <w:t xml:space="preserve"> and appeals processes lead to improvements within the service and that outcomes are communicated to relevant stakeholders.</w:t>
            </w:r>
          </w:p>
        </w:tc>
      </w:tr>
      <w:tr w:rsidR="00CD70E6" w:rsidRPr="00787A2F" w14:paraId="7F084CA9" w14:textId="77777777" w:rsidTr="00D44F62">
        <w:trPr>
          <w:trHeight w:val="745"/>
        </w:trPr>
        <w:tc>
          <w:tcPr>
            <w:tcW w:w="9776"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64C54581" w14:textId="77777777" w:rsidR="00CD70E6" w:rsidRPr="00787A2F" w:rsidRDefault="00CD70E6" w:rsidP="003857D1">
            <w:pPr>
              <w:widowControl w:val="0"/>
              <w:tabs>
                <w:tab w:val="left" w:pos="360"/>
                <w:tab w:val="left" w:pos="450"/>
              </w:tabs>
              <w:autoSpaceDE w:val="0"/>
              <w:autoSpaceDN w:val="0"/>
              <w:adjustRightInd w:val="0"/>
              <w:spacing w:before="120" w:after="120" w:line="276" w:lineRule="auto"/>
              <w:ind w:firstLine="360"/>
              <w:jc w:val="center"/>
              <w:rPr>
                <w:rFonts w:cs="Arial"/>
                <w:b/>
                <w:bCs/>
                <w:i/>
                <w:sz w:val="24"/>
              </w:rPr>
            </w:pPr>
            <w:r w:rsidRPr="00787A2F">
              <w:rPr>
                <w:rFonts w:cs="Arial"/>
                <w:b/>
                <w:bCs/>
                <w:i/>
                <w:sz w:val="24"/>
              </w:rPr>
              <w:t>There are no mandatory requirements for this indicator</w:t>
            </w:r>
          </w:p>
        </w:tc>
      </w:tr>
      <w:tr w:rsidR="00CD70E6" w:rsidRPr="00787A2F" w14:paraId="6471BCEC" w14:textId="77777777" w:rsidTr="00D44F62">
        <w:trPr>
          <w:trHeight w:val="22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7C71F7B0" w14:textId="77777777" w:rsidR="00CD70E6" w:rsidRPr="00787A2F" w:rsidRDefault="00CD70E6" w:rsidP="003857D1">
            <w:pPr>
              <w:rPr>
                <w:b/>
              </w:rPr>
            </w:pPr>
            <w:r w:rsidRPr="00787A2F">
              <w:rPr>
                <w:b/>
              </w:rPr>
              <w:t xml:space="preserve">Suggestions  of Evidence </w:t>
            </w:r>
          </w:p>
        </w:tc>
        <w:tc>
          <w:tcPr>
            <w:tcW w:w="8239" w:type="dxa"/>
            <w:tcBorders>
              <w:top w:val="single" w:sz="4" w:space="0" w:color="auto"/>
              <w:left w:val="single" w:sz="4" w:space="0" w:color="auto"/>
              <w:bottom w:val="single" w:sz="4" w:space="0" w:color="auto"/>
              <w:right w:val="single" w:sz="4" w:space="0" w:color="auto"/>
            </w:tcBorders>
            <w:shd w:val="clear" w:color="auto" w:fill="auto"/>
            <w:vAlign w:val="center"/>
          </w:tcPr>
          <w:p w14:paraId="3B38045D" w14:textId="16B344F2" w:rsidR="00CD70E6" w:rsidRPr="00787A2F"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787A2F">
              <w:rPr>
                <w:rFonts w:ascii="Arial" w:hAnsi="Arial" w:cs="Arial"/>
                <w:spacing w:val="2"/>
              </w:rPr>
              <w:t>Procedures show how feedback, complaints and appeals will inform service delivery and planning such as an improvement plan, complaints register and feedback management system</w:t>
            </w:r>
            <w:r w:rsidR="00D004A0">
              <w:rPr>
                <w:rFonts w:ascii="Arial" w:hAnsi="Arial" w:cs="Arial"/>
                <w:spacing w:val="2"/>
              </w:rPr>
              <w:t>.</w:t>
            </w:r>
            <w:r w:rsidRPr="00787A2F">
              <w:rPr>
                <w:rFonts w:ascii="Arial" w:hAnsi="Arial" w:cs="Arial"/>
                <w:spacing w:val="2"/>
              </w:rPr>
              <w:t xml:space="preserve"> </w:t>
            </w:r>
          </w:p>
          <w:p w14:paraId="6F0C2D23" w14:textId="622B7405"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 xml:space="preserve">Welcome/Induction pack for people using services explaining how the organisation will use feedback, </w:t>
            </w:r>
            <w:proofErr w:type="gramStart"/>
            <w:r w:rsidRPr="00787A2F">
              <w:rPr>
                <w:rFonts w:ascii="Arial" w:hAnsi="Arial" w:cs="Arial"/>
                <w:spacing w:val="2"/>
              </w:rPr>
              <w:t>complaints</w:t>
            </w:r>
            <w:proofErr w:type="gramEnd"/>
            <w:r w:rsidRPr="00787A2F">
              <w:rPr>
                <w:rFonts w:ascii="Arial" w:hAnsi="Arial" w:cs="Arial"/>
                <w:spacing w:val="2"/>
              </w:rPr>
              <w:t xml:space="preserve"> and appeals information</w:t>
            </w:r>
            <w:r w:rsidR="00D004A0">
              <w:rPr>
                <w:rFonts w:ascii="Arial" w:hAnsi="Arial" w:cs="Arial"/>
                <w:spacing w:val="2"/>
              </w:rPr>
              <w:t>.</w:t>
            </w:r>
          </w:p>
          <w:p w14:paraId="412C9140" w14:textId="65E6E0A5"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the review of feedback and associated trends and what improvements have been made in the organisation</w:t>
            </w:r>
            <w:r w:rsidR="00D004A0">
              <w:rPr>
                <w:rFonts w:ascii="Arial" w:hAnsi="Arial" w:cs="Arial"/>
                <w:spacing w:val="2"/>
              </w:rPr>
              <w:t>.</w:t>
            </w:r>
            <w:r w:rsidRPr="00787A2F">
              <w:rPr>
                <w:rFonts w:ascii="Arial" w:hAnsi="Arial" w:cs="Arial"/>
                <w:spacing w:val="2"/>
              </w:rPr>
              <w:t xml:space="preserve"> </w:t>
            </w:r>
          </w:p>
          <w:p w14:paraId="65CD0FB3" w14:textId="6545035D"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A process that monitors or tracks proposed improvements resulting from feedback, complaints or appeals (</w:t>
            </w:r>
            <w:proofErr w:type="gramStart"/>
            <w:r w:rsidRPr="00787A2F">
              <w:rPr>
                <w:rFonts w:ascii="Arial" w:hAnsi="Arial" w:cs="Arial"/>
                <w:spacing w:val="2"/>
              </w:rPr>
              <w:t>e.g.</w:t>
            </w:r>
            <w:proofErr w:type="gramEnd"/>
            <w:r w:rsidRPr="00787A2F">
              <w:rPr>
                <w:rFonts w:ascii="Arial" w:hAnsi="Arial" w:cs="Arial"/>
                <w:spacing w:val="2"/>
              </w:rPr>
              <w:t xml:space="preserve"> a quality improvement plan or a complaints register)</w:t>
            </w:r>
            <w:r w:rsidR="00D004A0">
              <w:rPr>
                <w:rFonts w:ascii="Arial" w:hAnsi="Arial" w:cs="Arial"/>
                <w:spacing w:val="2"/>
              </w:rPr>
              <w:t>.</w:t>
            </w:r>
          </w:p>
          <w:p w14:paraId="06E042DD" w14:textId="05316F31"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 xml:space="preserve">Management and staff can describe improvements made </w:t>
            </w:r>
            <w:proofErr w:type="gramStart"/>
            <w:r w:rsidRPr="00787A2F">
              <w:rPr>
                <w:rFonts w:ascii="Arial" w:hAnsi="Arial" w:cs="Arial"/>
                <w:spacing w:val="2"/>
              </w:rPr>
              <w:t>as a result of</w:t>
            </w:r>
            <w:proofErr w:type="gramEnd"/>
            <w:r w:rsidRPr="00787A2F">
              <w:rPr>
                <w:rFonts w:ascii="Arial" w:hAnsi="Arial" w:cs="Arial"/>
                <w:spacing w:val="2"/>
              </w:rPr>
              <w:t xml:space="preserve"> complaints and feedback processes</w:t>
            </w:r>
            <w:r w:rsidR="000A13D2">
              <w:rPr>
                <w:rFonts w:ascii="Arial" w:hAnsi="Arial" w:cs="Arial"/>
                <w:spacing w:val="2"/>
              </w:rPr>
              <w:t>.</w:t>
            </w:r>
          </w:p>
        </w:tc>
      </w:tr>
    </w:tbl>
    <w:p w14:paraId="7A69A31D" w14:textId="77777777" w:rsidR="00CD70E6" w:rsidRPr="00787A2F" w:rsidRDefault="00CD70E6" w:rsidP="00CD70E6">
      <w:pPr>
        <w:autoSpaceDE w:val="0"/>
        <w:autoSpaceDN w:val="0"/>
        <w:adjustRightInd w:val="0"/>
        <w:spacing w:line="287" w:lineRule="auto"/>
        <w:sectPr w:rsidR="00CD70E6" w:rsidRPr="00787A2F" w:rsidSect="003857D1">
          <w:pgSz w:w="11906" w:h="16838"/>
          <w:pgMar w:top="955" w:right="991" w:bottom="1134" w:left="1134" w:header="709" w:footer="709" w:gutter="0"/>
          <w:cols w:space="708"/>
          <w:rtlGutter/>
          <w:docGrid w:linePitch="360"/>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8221"/>
      </w:tblGrid>
      <w:tr w:rsidR="00D44F62" w:rsidRPr="00787A2F" w14:paraId="2607E574" w14:textId="77777777" w:rsidTr="00BD2C7C">
        <w:trPr>
          <w:trHeight w:val="2396"/>
        </w:trPr>
        <w:tc>
          <w:tcPr>
            <w:tcW w:w="9781" w:type="dxa"/>
            <w:gridSpan w:val="2"/>
            <w:shd w:val="clear" w:color="auto" w:fill="FFFFFF" w:themeFill="background1"/>
            <w:vAlign w:val="center"/>
          </w:tcPr>
          <w:p w14:paraId="3424EB29" w14:textId="77777777" w:rsidR="00D44F62" w:rsidRPr="00A4748D" w:rsidRDefault="00D44F62" w:rsidP="00D44F62">
            <w:pPr>
              <w:spacing w:before="60" w:after="120"/>
              <w:rPr>
                <w:rFonts w:cs="Arial"/>
                <w:b/>
                <w:color w:val="048A70"/>
                <w:sz w:val="32"/>
                <w:szCs w:val="32"/>
              </w:rPr>
            </w:pPr>
            <w:bookmarkStart w:id="137" w:name="Standard6"/>
            <w:r w:rsidRPr="00A4748D">
              <w:rPr>
                <w:rFonts w:cs="Arial"/>
                <w:b/>
                <w:color w:val="048A70"/>
                <w:sz w:val="32"/>
                <w:szCs w:val="32"/>
              </w:rPr>
              <w:lastRenderedPageBreak/>
              <w:t>Standard 6: Human resources</w:t>
            </w:r>
          </w:p>
          <w:bookmarkEnd w:id="137"/>
          <w:p w14:paraId="075E51C0" w14:textId="77777777" w:rsidR="00D44F62" w:rsidRPr="008E7030" w:rsidRDefault="00D44F62" w:rsidP="00D44F62">
            <w:pPr>
              <w:autoSpaceDE w:val="0"/>
              <w:autoSpaceDN w:val="0"/>
              <w:adjustRightInd w:val="0"/>
              <w:spacing w:after="120" w:line="276" w:lineRule="auto"/>
              <w:rPr>
                <w:rFonts w:cs="Arial"/>
                <w:color w:val="000000"/>
                <w:szCs w:val="22"/>
              </w:rPr>
            </w:pPr>
            <w:r w:rsidRPr="008E7030">
              <w:rPr>
                <w:rFonts w:cs="Arial"/>
                <w:b/>
                <w:bCs/>
                <w:color w:val="000000"/>
                <w:szCs w:val="22"/>
              </w:rPr>
              <w:t xml:space="preserve">Expected outcome: </w:t>
            </w:r>
            <w:r w:rsidRPr="008E7030">
              <w:rPr>
                <w:rFonts w:cs="Arial"/>
                <w:color w:val="000000"/>
                <w:szCs w:val="22"/>
              </w:rPr>
              <w:t xml:space="preserve">Effective human resource management systems, including recruitment, </w:t>
            </w:r>
            <w:proofErr w:type="gramStart"/>
            <w:r w:rsidRPr="008E7030">
              <w:rPr>
                <w:rFonts w:cs="Arial"/>
                <w:color w:val="000000"/>
                <w:szCs w:val="22"/>
              </w:rPr>
              <w:t>induction</w:t>
            </w:r>
            <w:proofErr w:type="gramEnd"/>
            <w:r w:rsidRPr="008E7030">
              <w:rPr>
                <w:rFonts w:cs="Arial"/>
                <w:color w:val="000000"/>
                <w:szCs w:val="22"/>
              </w:rPr>
              <w:t xml:space="preserve"> and supervisory processes, result in quality service provision.</w:t>
            </w:r>
          </w:p>
          <w:p w14:paraId="6DC7D373" w14:textId="7961C2F9" w:rsidR="00D44F62" w:rsidRPr="00787A2F" w:rsidRDefault="00D44F62" w:rsidP="00D44F62">
            <w:pPr>
              <w:autoSpaceDE w:val="0"/>
              <w:autoSpaceDN w:val="0"/>
              <w:adjustRightInd w:val="0"/>
              <w:spacing w:after="200" w:line="276" w:lineRule="auto"/>
              <w:rPr>
                <w:b/>
                <w:noProof/>
                <w:lang w:eastAsia="en-AU"/>
              </w:rPr>
            </w:pPr>
            <w:r w:rsidRPr="008E7030">
              <w:rPr>
                <w:rFonts w:cs="Arial"/>
                <w:b/>
                <w:bCs/>
                <w:color w:val="000000"/>
                <w:szCs w:val="22"/>
              </w:rPr>
              <w:t xml:space="preserve">Context: </w:t>
            </w:r>
            <w:r w:rsidRPr="008E7030">
              <w:rPr>
                <w:rFonts w:cs="Arial"/>
                <w:color w:val="000000"/>
                <w:szCs w:val="22"/>
              </w:rPr>
              <w:t xml:space="preserve">The organisation has human resource management systems that ensure people working in services </w:t>
            </w:r>
            <w:r>
              <w:rPr>
                <w:rFonts w:cs="Arial"/>
                <w:color w:val="000000"/>
                <w:szCs w:val="22"/>
              </w:rPr>
              <w:t xml:space="preserve">(including volunteers) </w:t>
            </w:r>
            <w:r w:rsidRPr="008E7030">
              <w:rPr>
                <w:rFonts w:cs="Arial"/>
                <w:color w:val="000000"/>
                <w:szCs w:val="22"/>
              </w:rPr>
              <w:t>are recruited appropriately and are suitable for their roles within the organisation. Once appointed, people working in the organisation have access to support, supervision, opportunities for training and development and complaint processes.</w:t>
            </w:r>
          </w:p>
        </w:tc>
      </w:tr>
      <w:tr w:rsidR="00C103A3" w:rsidRPr="00787A2F" w14:paraId="6BB36AB4" w14:textId="77777777" w:rsidTr="00D44F62">
        <w:trPr>
          <w:trHeight w:val="385"/>
        </w:trPr>
        <w:tc>
          <w:tcPr>
            <w:tcW w:w="9781" w:type="dxa"/>
            <w:gridSpan w:val="2"/>
            <w:shd w:val="clear" w:color="auto" w:fill="64BAAF"/>
            <w:vAlign w:val="center"/>
          </w:tcPr>
          <w:p w14:paraId="3C498656" w14:textId="3681CFD5" w:rsidR="00CD70E6" w:rsidRPr="00787A2F" w:rsidRDefault="00CD70E6" w:rsidP="003857D1">
            <w:pPr>
              <w:autoSpaceDE w:val="0"/>
              <w:autoSpaceDN w:val="0"/>
              <w:adjustRightInd w:val="0"/>
              <w:spacing w:line="276" w:lineRule="auto"/>
              <w:rPr>
                <w:rFonts w:cs="Arial"/>
                <w:b/>
                <w:bCs/>
                <w:sz w:val="28"/>
                <w:szCs w:val="28"/>
              </w:rPr>
            </w:pPr>
            <w:r w:rsidRPr="00787A2F">
              <w:rPr>
                <w:rFonts w:cs="Arial"/>
                <w:b/>
                <w:bCs/>
                <w:sz w:val="28"/>
                <w:szCs w:val="28"/>
              </w:rPr>
              <w:t>Indicator 6.1: The organisation has human resource management systems that are consistent with regulatory requirements, industrial relations legislation, work health and safety legislation and relevant agreements or awards.</w:t>
            </w:r>
          </w:p>
        </w:tc>
      </w:tr>
      <w:tr w:rsidR="00CD70E6" w:rsidRPr="00787A2F" w14:paraId="020D0FFD" w14:textId="77777777" w:rsidTr="00D44F62">
        <w:trPr>
          <w:trHeight w:val="385"/>
        </w:trPr>
        <w:tc>
          <w:tcPr>
            <w:tcW w:w="9781" w:type="dxa"/>
            <w:gridSpan w:val="2"/>
            <w:shd w:val="clear" w:color="auto" w:fill="auto"/>
            <w:vAlign w:val="center"/>
          </w:tcPr>
          <w:p w14:paraId="5D1176F2" w14:textId="77777777" w:rsidR="00CD70E6" w:rsidRPr="00787A2F" w:rsidRDefault="00CD70E6" w:rsidP="003857D1">
            <w:pPr>
              <w:autoSpaceDE w:val="0"/>
              <w:autoSpaceDN w:val="0"/>
              <w:adjustRightInd w:val="0"/>
              <w:spacing w:before="60" w:after="60" w:line="276" w:lineRule="auto"/>
              <w:rPr>
                <w:rFonts w:cs="Arial"/>
                <w:b/>
                <w:bCs/>
                <w:sz w:val="28"/>
                <w:szCs w:val="28"/>
              </w:rPr>
            </w:pPr>
            <w:r w:rsidRPr="00787A2F">
              <w:rPr>
                <w:rFonts w:cs="Arial"/>
                <w:b/>
                <w:bCs/>
                <w:color w:val="000000"/>
              </w:rPr>
              <w:t xml:space="preserve">Interpretation of this indicator: </w:t>
            </w:r>
            <w:r w:rsidRPr="00787A2F">
              <w:rPr>
                <w:rFonts w:cs="Arial"/>
                <w:bCs/>
                <w:color w:val="000000"/>
              </w:rPr>
              <w:t>The organisation provides adequate numbers of appropriately skilled and trained staff/volunteers. Employees’ rights and workplace health and safety are managed effectively and in accordance with legislation.</w:t>
            </w:r>
          </w:p>
        </w:tc>
      </w:tr>
      <w:tr w:rsidR="00C103A3" w:rsidRPr="00787A2F" w14:paraId="702662E3" w14:textId="77777777" w:rsidTr="00D44F62">
        <w:trPr>
          <w:trHeight w:val="385"/>
        </w:trPr>
        <w:tc>
          <w:tcPr>
            <w:tcW w:w="9781" w:type="dxa"/>
            <w:gridSpan w:val="2"/>
            <w:shd w:val="clear" w:color="auto" w:fill="64BAAF"/>
            <w:vAlign w:val="center"/>
          </w:tcPr>
          <w:p w14:paraId="4A2B09DE"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6.1, organisations </w:t>
            </w:r>
            <w:r w:rsidRPr="00787A2F">
              <w:rPr>
                <w:b/>
                <w:bCs/>
                <w:szCs w:val="22"/>
                <w:u w:val="single"/>
              </w:rPr>
              <w:t xml:space="preserve">must also </w:t>
            </w:r>
            <w:r w:rsidRPr="00787A2F">
              <w:rPr>
                <w:b/>
                <w:bCs/>
                <w:szCs w:val="22"/>
              </w:rPr>
              <w:t>demonstrate the relevant Mandatory requirement and service specific requirements detailed below</w:t>
            </w:r>
          </w:p>
        </w:tc>
      </w:tr>
      <w:tr w:rsidR="00CD70E6" w:rsidRPr="00787A2F" w14:paraId="3596AFF0" w14:textId="77777777" w:rsidTr="00BD2C7C">
        <w:trPr>
          <w:trHeight w:val="1983"/>
        </w:trPr>
        <w:tc>
          <w:tcPr>
            <w:tcW w:w="1560" w:type="dxa"/>
            <w:shd w:val="clear" w:color="auto" w:fill="FFFF66"/>
            <w:vAlign w:val="center"/>
          </w:tcPr>
          <w:p w14:paraId="0BAC9C20" w14:textId="7321C2E2" w:rsidR="00CD70E6" w:rsidRPr="00787A2F" w:rsidRDefault="000A6C2E"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21" w:type="dxa"/>
            <w:shd w:val="clear" w:color="auto" w:fill="FFFFFF" w:themeFill="background1"/>
            <w:vAlign w:val="center"/>
          </w:tcPr>
          <w:p w14:paraId="77EE1C43" w14:textId="77777777" w:rsidR="00CD70E6" w:rsidRPr="00A87DBA" w:rsidRDefault="00CD70E6" w:rsidP="008C7FFB">
            <w:pPr>
              <w:numPr>
                <w:ilvl w:val="0"/>
                <w:numId w:val="15"/>
              </w:numPr>
              <w:tabs>
                <w:tab w:val="left" w:pos="343"/>
              </w:tabs>
              <w:spacing w:before="60" w:after="60" w:line="276" w:lineRule="auto"/>
              <w:ind w:left="343" w:hanging="284"/>
              <w:rPr>
                <w:color w:val="000000" w:themeColor="text1"/>
                <w:szCs w:val="22"/>
              </w:rPr>
            </w:pPr>
            <w:r w:rsidRPr="00A87DBA">
              <w:rPr>
                <w:color w:val="000000" w:themeColor="text1"/>
                <w:szCs w:val="22"/>
              </w:rPr>
              <w:t xml:space="preserve">Workforce planning is undertaken that supports the organisation to meet its relevant regulatory and industrial relations requirements and to deliver the services it is funded to deliver. </w:t>
            </w:r>
          </w:p>
          <w:p w14:paraId="368646D0" w14:textId="0764602D" w:rsidR="00CD70E6" w:rsidRPr="00A87DBA" w:rsidRDefault="00CD70E6" w:rsidP="008C7FFB">
            <w:pPr>
              <w:numPr>
                <w:ilvl w:val="0"/>
                <w:numId w:val="15"/>
              </w:numPr>
              <w:tabs>
                <w:tab w:val="left" w:pos="343"/>
              </w:tabs>
              <w:spacing w:before="60" w:after="60" w:line="276" w:lineRule="auto"/>
              <w:ind w:left="343" w:hanging="284"/>
              <w:rPr>
                <w:color w:val="000000" w:themeColor="text1"/>
                <w:szCs w:val="22"/>
              </w:rPr>
            </w:pPr>
            <w:r w:rsidRPr="00A87DBA">
              <w:rPr>
                <w:color w:val="000000" w:themeColor="text1"/>
                <w:szCs w:val="22"/>
              </w:rPr>
              <w:t>Building and the physical environment where services are delivered are safe and well maintained.</w:t>
            </w:r>
          </w:p>
          <w:p w14:paraId="04BF2FBA" w14:textId="443B2EAB" w:rsidR="008379A8" w:rsidRPr="00FA47C1" w:rsidRDefault="00F576C0" w:rsidP="00BE0A9D">
            <w:pPr>
              <w:widowControl w:val="0"/>
              <w:numPr>
                <w:ilvl w:val="0"/>
                <w:numId w:val="15"/>
              </w:numPr>
              <w:tabs>
                <w:tab w:val="left" w:pos="343"/>
              </w:tabs>
              <w:spacing w:before="60" w:after="60" w:line="276" w:lineRule="auto"/>
              <w:ind w:left="343" w:hanging="284"/>
              <w:rPr>
                <w:color w:val="000000" w:themeColor="text1"/>
                <w:szCs w:val="22"/>
              </w:rPr>
            </w:pPr>
            <w:r w:rsidRPr="00FA47C1">
              <w:rPr>
                <w:color w:val="000000" w:themeColor="text1"/>
                <w:szCs w:val="22"/>
              </w:rPr>
              <w:t xml:space="preserve">Employment </w:t>
            </w:r>
            <w:proofErr w:type="gramStart"/>
            <w:r w:rsidRPr="00FA47C1">
              <w:rPr>
                <w:color w:val="000000" w:themeColor="text1"/>
                <w:szCs w:val="22"/>
              </w:rPr>
              <w:t>practice</w:t>
            </w:r>
            <w:proofErr w:type="gramEnd"/>
            <w:r w:rsidRPr="00FA47C1">
              <w:rPr>
                <w:color w:val="000000" w:themeColor="text1"/>
                <w:szCs w:val="22"/>
              </w:rPr>
              <w:t xml:space="preserve"> comply with relevant legislation </w:t>
            </w:r>
            <w:r w:rsidR="008379A8" w:rsidRPr="00FA47C1">
              <w:rPr>
                <w:szCs w:val="22"/>
              </w:rPr>
              <w:t xml:space="preserve">including the </w:t>
            </w:r>
            <w:r w:rsidR="0077203C" w:rsidRPr="00FA47C1">
              <w:rPr>
                <w:i/>
                <w:szCs w:val="22"/>
              </w:rPr>
              <w:t>Human Rights Act 2019</w:t>
            </w:r>
            <w:r w:rsidR="00943B77">
              <w:rPr>
                <w:i/>
                <w:szCs w:val="22"/>
              </w:rPr>
              <w:t>.</w:t>
            </w:r>
            <w:r w:rsidR="008379A8" w:rsidRPr="00FA47C1">
              <w:rPr>
                <w:rStyle w:val="FootnoteReference"/>
                <w:color w:val="000000" w:themeColor="text1"/>
                <w:szCs w:val="22"/>
              </w:rPr>
              <w:footnoteReference w:id="26"/>
            </w:r>
            <w:r w:rsidR="008379A8" w:rsidRPr="00FA47C1">
              <w:rPr>
                <w:color w:val="000000" w:themeColor="text1"/>
                <w:szCs w:val="22"/>
              </w:rPr>
              <w:t xml:space="preserve"> </w:t>
            </w:r>
          </w:p>
        </w:tc>
      </w:tr>
      <w:tr w:rsidR="00CD70E6" w:rsidRPr="00787A2F" w14:paraId="693F819B" w14:textId="77777777" w:rsidTr="00846642">
        <w:trPr>
          <w:trHeight w:val="1783"/>
        </w:trPr>
        <w:tc>
          <w:tcPr>
            <w:tcW w:w="1560" w:type="dxa"/>
            <w:shd w:val="clear" w:color="auto" w:fill="A5A5A5"/>
            <w:vAlign w:val="center"/>
          </w:tcPr>
          <w:p w14:paraId="70E85AF5" w14:textId="713E5933" w:rsidR="00CD70E6" w:rsidRPr="00787A2F" w:rsidRDefault="000A6C2E" w:rsidP="003857D1">
            <w:pPr>
              <w:widowControl w:val="0"/>
              <w:tabs>
                <w:tab w:val="left" w:pos="360"/>
              </w:tabs>
              <w:autoSpaceDE w:val="0"/>
              <w:autoSpaceDN w:val="0"/>
              <w:adjustRightInd w:val="0"/>
              <w:rPr>
                <w:rFonts w:cs="Arial"/>
                <w:b/>
                <w:color w:val="FFFFFF"/>
              </w:rPr>
            </w:pPr>
            <w:r>
              <w:rPr>
                <w:b/>
                <w:color w:val="000000" w:themeColor="text1"/>
                <w:szCs w:val="22"/>
              </w:rPr>
              <w:t>Individuals</w:t>
            </w:r>
          </w:p>
        </w:tc>
        <w:tc>
          <w:tcPr>
            <w:tcW w:w="8221" w:type="dxa"/>
            <w:shd w:val="clear" w:color="auto" w:fill="FFFFFF" w:themeFill="background1"/>
            <w:vAlign w:val="center"/>
          </w:tcPr>
          <w:p w14:paraId="1CF661DE" w14:textId="77777777" w:rsidR="00CD70E6" w:rsidRPr="00FA47C1" w:rsidRDefault="00CD70E6" w:rsidP="00BD2C7C">
            <w:pPr>
              <w:pStyle w:val="Heading4"/>
            </w:pPr>
            <w:r w:rsidRPr="00FA47C1">
              <w:t>Assertive Outreach</w:t>
            </w:r>
          </w:p>
          <w:p w14:paraId="331534AD" w14:textId="77777777" w:rsidR="00CD70E6" w:rsidRPr="00A87DBA" w:rsidRDefault="00CD70E6" w:rsidP="003857D1">
            <w:pPr>
              <w:pStyle w:val="ListParagraph"/>
              <w:widowControl w:val="0"/>
              <w:tabs>
                <w:tab w:val="left" w:pos="360"/>
              </w:tabs>
              <w:autoSpaceDE w:val="0"/>
              <w:autoSpaceDN w:val="0"/>
              <w:adjustRightInd w:val="0"/>
              <w:spacing w:after="0"/>
              <w:ind w:left="0"/>
              <w:rPr>
                <w:rFonts w:ascii="Arial" w:hAnsi="Arial" w:cs="Arial"/>
              </w:rPr>
            </w:pPr>
            <w:r w:rsidRPr="00A87DBA">
              <w:rPr>
                <w:rFonts w:ascii="Arial" w:hAnsi="Arial" w:cs="Arial"/>
              </w:rPr>
              <w:t>The organisation’s work health and safety requirements confirm that:</w:t>
            </w:r>
          </w:p>
          <w:p w14:paraId="4F929F12" w14:textId="77777777" w:rsidR="00CD70E6" w:rsidRPr="00A87DBA" w:rsidRDefault="00CD70E6" w:rsidP="008C7FFB">
            <w:pPr>
              <w:numPr>
                <w:ilvl w:val="0"/>
                <w:numId w:val="15"/>
              </w:numPr>
              <w:tabs>
                <w:tab w:val="left" w:pos="343"/>
              </w:tabs>
              <w:spacing w:before="60" w:after="60" w:line="276" w:lineRule="auto"/>
              <w:ind w:left="343" w:hanging="300"/>
              <w:rPr>
                <w:color w:val="000000" w:themeColor="text1"/>
                <w:szCs w:val="22"/>
              </w:rPr>
            </w:pPr>
            <w:r w:rsidRPr="00A87DBA">
              <w:rPr>
                <w:color w:val="000000" w:themeColor="text1"/>
                <w:szCs w:val="22"/>
              </w:rPr>
              <w:t>First Aid Kits are accessible for all staff.</w:t>
            </w:r>
          </w:p>
          <w:p w14:paraId="46ED67A8" w14:textId="77777777" w:rsidR="00CD70E6" w:rsidRPr="00A87DBA" w:rsidRDefault="00CD70E6" w:rsidP="008C7FFB">
            <w:pPr>
              <w:numPr>
                <w:ilvl w:val="0"/>
                <w:numId w:val="15"/>
              </w:numPr>
              <w:tabs>
                <w:tab w:val="left" w:pos="343"/>
              </w:tabs>
              <w:spacing w:before="60" w:after="60" w:line="276" w:lineRule="auto"/>
              <w:ind w:left="343" w:hanging="300"/>
              <w:rPr>
                <w:color w:val="000000" w:themeColor="text1"/>
                <w:szCs w:val="22"/>
              </w:rPr>
            </w:pPr>
            <w:r w:rsidRPr="00A87DBA">
              <w:rPr>
                <w:color w:val="000000" w:themeColor="text1"/>
                <w:szCs w:val="22"/>
              </w:rPr>
              <w:t>Staff are provided with a mobile phone to use in case of emergencies.</w:t>
            </w:r>
          </w:p>
          <w:p w14:paraId="1CAE6403" w14:textId="77777777" w:rsidR="00CD70E6" w:rsidRPr="00FA47C1" w:rsidRDefault="00CD70E6" w:rsidP="008C7FFB">
            <w:pPr>
              <w:numPr>
                <w:ilvl w:val="0"/>
                <w:numId w:val="15"/>
              </w:numPr>
              <w:tabs>
                <w:tab w:val="left" w:pos="343"/>
              </w:tabs>
              <w:spacing w:before="60" w:after="60" w:line="276" w:lineRule="auto"/>
              <w:ind w:left="343" w:hanging="300"/>
              <w:rPr>
                <w:rFonts w:cs="Arial"/>
                <w:color w:val="000000"/>
                <w:szCs w:val="22"/>
              </w:rPr>
            </w:pPr>
            <w:r w:rsidRPr="00A87DBA">
              <w:rPr>
                <w:color w:val="000000" w:themeColor="text1"/>
                <w:szCs w:val="22"/>
              </w:rPr>
              <w:t>Staff work in teams with a minimum of two staff for each shift (usually one male and one female).</w:t>
            </w:r>
          </w:p>
        </w:tc>
      </w:tr>
      <w:tr w:rsidR="00CD70E6" w:rsidRPr="00787A2F" w14:paraId="679919E8" w14:textId="77777777" w:rsidTr="00E211C6">
        <w:trPr>
          <w:trHeight w:val="270"/>
        </w:trPr>
        <w:tc>
          <w:tcPr>
            <w:tcW w:w="1560" w:type="dxa"/>
            <w:shd w:val="clear" w:color="auto" w:fill="auto"/>
            <w:vAlign w:val="center"/>
          </w:tcPr>
          <w:p w14:paraId="445C1231" w14:textId="77777777" w:rsidR="00CD70E6" w:rsidRPr="00787A2F" w:rsidRDefault="00CD70E6" w:rsidP="003857D1">
            <w:pPr>
              <w:widowControl w:val="0"/>
              <w:tabs>
                <w:tab w:val="left" w:pos="360"/>
              </w:tabs>
              <w:autoSpaceDE w:val="0"/>
              <w:autoSpaceDN w:val="0"/>
              <w:adjustRightInd w:val="0"/>
              <w:rPr>
                <w:b/>
              </w:rPr>
            </w:pPr>
            <w:r w:rsidRPr="00787A2F">
              <w:rPr>
                <w:b/>
              </w:rPr>
              <w:t>Suggestions of Evidence</w:t>
            </w:r>
          </w:p>
        </w:tc>
        <w:tc>
          <w:tcPr>
            <w:tcW w:w="8221" w:type="dxa"/>
            <w:vAlign w:val="center"/>
          </w:tcPr>
          <w:p w14:paraId="1B32B772" w14:textId="3D8C8E13" w:rsidR="00CD70E6" w:rsidRPr="00BD2C7C" w:rsidRDefault="00CD70E6" w:rsidP="00BD2C7C">
            <w:pPr>
              <w:pStyle w:val="ListParagraph"/>
              <w:numPr>
                <w:ilvl w:val="0"/>
                <w:numId w:val="32"/>
              </w:numPr>
              <w:autoSpaceDE w:val="0"/>
              <w:autoSpaceDN w:val="0"/>
              <w:adjustRightInd w:val="0"/>
              <w:spacing w:before="60" w:after="20" w:line="240" w:lineRule="auto"/>
              <w:ind w:left="357" w:hanging="357"/>
              <w:rPr>
                <w:rFonts w:ascii="Arial" w:hAnsi="Arial" w:cs="Arial"/>
                <w:spacing w:val="2"/>
              </w:rPr>
            </w:pPr>
            <w:r w:rsidRPr="00BD2C7C">
              <w:rPr>
                <w:rFonts w:ascii="Arial" w:hAnsi="Arial" w:cs="Arial"/>
                <w:spacing w:val="2"/>
              </w:rPr>
              <w:t>Meeting/training records regarding safe work practices and safe work environment (</w:t>
            </w:r>
            <w:proofErr w:type="gramStart"/>
            <w:r w:rsidRPr="00BD2C7C">
              <w:rPr>
                <w:rFonts w:ascii="Arial" w:hAnsi="Arial" w:cs="Arial"/>
                <w:spacing w:val="2"/>
              </w:rPr>
              <w:t>e.g.</w:t>
            </w:r>
            <w:proofErr w:type="gramEnd"/>
            <w:r w:rsidRPr="00BD2C7C">
              <w:rPr>
                <w:rFonts w:ascii="Arial" w:hAnsi="Arial" w:cs="Arial"/>
                <w:spacing w:val="2"/>
              </w:rPr>
              <w:t xml:space="preserve"> records of safety and quality committee meeting agenda and minutes)</w:t>
            </w:r>
            <w:r w:rsidR="00943B77" w:rsidRPr="00BD2C7C">
              <w:rPr>
                <w:rFonts w:ascii="Arial" w:hAnsi="Arial" w:cs="Arial"/>
                <w:spacing w:val="2"/>
              </w:rPr>
              <w:t>.</w:t>
            </w:r>
            <w:r w:rsidRPr="00BD2C7C">
              <w:rPr>
                <w:rFonts w:ascii="Arial" w:hAnsi="Arial" w:cs="Arial"/>
                <w:spacing w:val="2"/>
              </w:rPr>
              <w:t xml:space="preserve"> </w:t>
            </w:r>
          </w:p>
          <w:p w14:paraId="03B45B7F" w14:textId="54333915" w:rsidR="00CD70E6" w:rsidRPr="00BD2C7C" w:rsidRDefault="00CD70E6" w:rsidP="00BD2C7C">
            <w:pPr>
              <w:pStyle w:val="ListParagraph"/>
              <w:numPr>
                <w:ilvl w:val="0"/>
                <w:numId w:val="32"/>
              </w:numPr>
              <w:autoSpaceDE w:val="0"/>
              <w:autoSpaceDN w:val="0"/>
              <w:adjustRightInd w:val="0"/>
              <w:spacing w:after="20" w:line="240" w:lineRule="auto"/>
              <w:ind w:left="360"/>
              <w:rPr>
                <w:rFonts w:ascii="Arial" w:hAnsi="Arial" w:cs="Arial"/>
                <w:spacing w:val="2"/>
              </w:rPr>
            </w:pPr>
            <w:r w:rsidRPr="00BD2C7C">
              <w:rPr>
                <w:rFonts w:ascii="Arial" w:hAnsi="Arial" w:cs="Arial"/>
                <w:spacing w:val="2"/>
              </w:rPr>
              <w:t>Non-discriminatory human resource practices</w:t>
            </w:r>
            <w:r w:rsidR="008C7FFB" w:rsidRPr="00BD2C7C">
              <w:rPr>
                <w:rFonts w:ascii="Arial" w:hAnsi="Arial" w:cs="Arial"/>
                <w:spacing w:val="2"/>
              </w:rPr>
              <w:t xml:space="preserve"> which address human rights of people working in or for the service (including volunteers)</w:t>
            </w:r>
            <w:r w:rsidR="00943B77" w:rsidRPr="00BD2C7C">
              <w:rPr>
                <w:rFonts w:ascii="Arial" w:hAnsi="Arial" w:cs="Arial"/>
                <w:spacing w:val="2"/>
              </w:rPr>
              <w:t>.</w:t>
            </w:r>
          </w:p>
          <w:p w14:paraId="3926CAC3" w14:textId="4C21ADB9" w:rsidR="00CD70E6" w:rsidRPr="00BD2C7C" w:rsidRDefault="00CD70E6" w:rsidP="00BD2C7C">
            <w:pPr>
              <w:pStyle w:val="ListParagraph"/>
              <w:numPr>
                <w:ilvl w:val="0"/>
                <w:numId w:val="32"/>
              </w:numPr>
              <w:autoSpaceDE w:val="0"/>
              <w:autoSpaceDN w:val="0"/>
              <w:adjustRightInd w:val="0"/>
              <w:spacing w:after="20" w:line="240" w:lineRule="auto"/>
              <w:ind w:left="360"/>
              <w:rPr>
                <w:rFonts w:ascii="Arial" w:hAnsi="Arial" w:cs="Arial"/>
                <w:spacing w:val="2"/>
              </w:rPr>
            </w:pPr>
            <w:r w:rsidRPr="00BD2C7C">
              <w:rPr>
                <w:rFonts w:ascii="Arial" w:hAnsi="Arial" w:cs="Arial"/>
                <w:spacing w:val="2"/>
              </w:rPr>
              <w:t>Application of equal employment opportunity principles in recruitment</w:t>
            </w:r>
            <w:r w:rsidR="00943B77" w:rsidRPr="00BD2C7C">
              <w:rPr>
                <w:rFonts w:ascii="Arial" w:hAnsi="Arial" w:cs="Arial"/>
                <w:spacing w:val="2"/>
              </w:rPr>
              <w:t>.</w:t>
            </w:r>
          </w:p>
          <w:p w14:paraId="203D7A73" w14:textId="43127CE8" w:rsidR="00CD70E6" w:rsidRPr="00BD2C7C" w:rsidRDefault="00CD70E6" w:rsidP="00BD2C7C">
            <w:pPr>
              <w:pStyle w:val="ListParagraph"/>
              <w:numPr>
                <w:ilvl w:val="0"/>
                <w:numId w:val="32"/>
              </w:numPr>
              <w:autoSpaceDE w:val="0"/>
              <w:autoSpaceDN w:val="0"/>
              <w:adjustRightInd w:val="0"/>
              <w:spacing w:after="20" w:line="240" w:lineRule="auto"/>
              <w:ind w:left="360"/>
              <w:rPr>
                <w:rFonts w:ascii="Arial" w:hAnsi="Arial" w:cs="Arial"/>
                <w:spacing w:val="2"/>
              </w:rPr>
            </w:pPr>
            <w:r w:rsidRPr="00BD2C7C">
              <w:rPr>
                <w:rFonts w:ascii="Arial" w:hAnsi="Arial" w:cs="Arial"/>
                <w:spacing w:val="2"/>
              </w:rPr>
              <w:t>Policy/procedure for the elimination of bullying and harassment in the workplace</w:t>
            </w:r>
            <w:r w:rsidR="00943B77" w:rsidRPr="00BD2C7C">
              <w:rPr>
                <w:rFonts w:ascii="Arial" w:hAnsi="Arial" w:cs="Arial"/>
                <w:spacing w:val="2"/>
              </w:rPr>
              <w:t>.</w:t>
            </w:r>
          </w:p>
          <w:p w14:paraId="718F5EEC" w14:textId="374E9CEF" w:rsidR="00CD70E6" w:rsidRPr="00BD2C7C" w:rsidRDefault="00CD70E6" w:rsidP="00BD2C7C">
            <w:pPr>
              <w:pStyle w:val="ListParagraph"/>
              <w:numPr>
                <w:ilvl w:val="0"/>
                <w:numId w:val="32"/>
              </w:numPr>
              <w:autoSpaceDE w:val="0"/>
              <w:autoSpaceDN w:val="0"/>
              <w:adjustRightInd w:val="0"/>
              <w:spacing w:after="20" w:line="240" w:lineRule="auto"/>
              <w:ind w:left="360"/>
              <w:rPr>
                <w:rFonts w:ascii="Arial" w:hAnsi="Arial" w:cs="Arial"/>
                <w:spacing w:val="2"/>
              </w:rPr>
            </w:pPr>
            <w:r w:rsidRPr="00BD2C7C">
              <w:rPr>
                <w:rFonts w:ascii="Arial" w:hAnsi="Arial" w:cs="Arial"/>
                <w:spacing w:val="2"/>
              </w:rPr>
              <w:t xml:space="preserve">Policy/procedure for the application of industrial awards, collective </w:t>
            </w:r>
            <w:proofErr w:type="gramStart"/>
            <w:r w:rsidRPr="00BD2C7C">
              <w:rPr>
                <w:rFonts w:ascii="Arial" w:hAnsi="Arial" w:cs="Arial"/>
                <w:spacing w:val="2"/>
              </w:rPr>
              <w:t>agreements</w:t>
            </w:r>
            <w:proofErr w:type="gramEnd"/>
            <w:r w:rsidRPr="00BD2C7C">
              <w:rPr>
                <w:rFonts w:ascii="Arial" w:hAnsi="Arial" w:cs="Arial"/>
                <w:spacing w:val="2"/>
              </w:rPr>
              <w:t xml:space="preserve"> or contracts</w:t>
            </w:r>
            <w:r w:rsidR="00943B77" w:rsidRPr="00BD2C7C">
              <w:rPr>
                <w:rFonts w:ascii="Arial" w:hAnsi="Arial" w:cs="Arial"/>
                <w:spacing w:val="2"/>
              </w:rPr>
              <w:t>.</w:t>
            </w:r>
          </w:p>
          <w:p w14:paraId="24397913" w14:textId="77777777" w:rsidR="00CD70E6" w:rsidRPr="00BD2C7C" w:rsidRDefault="00CD70E6" w:rsidP="00BD2C7C">
            <w:pPr>
              <w:pStyle w:val="ListParagraph"/>
              <w:numPr>
                <w:ilvl w:val="0"/>
                <w:numId w:val="32"/>
              </w:numPr>
              <w:autoSpaceDE w:val="0"/>
              <w:autoSpaceDN w:val="0"/>
              <w:adjustRightInd w:val="0"/>
              <w:spacing w:after="20" w:line="240" w:lineRule="auto"/>
              <w:ind w:left="360"/>
              <w:rPr>
                <w:rFonts w:ascii="Arial" w:hAnsi="Arial" w:cs="Arial"/>
                <w:spacing w:val="2"/>
              </w:rPr>
            </w:pPr>
            <w:r w:rsidRPr="00BD2C7C">
              <w:rPr>
                <w:rFonts w:ascii="Arial" w:hAnsi="Arial" w:cs="Arial"/>
                <w:spacing w:val="2"/>
              </w:rPr>
              <w:t>Policy/procedures for ensuring safe work practices/safe work environment</w:t>
            </w:r>
          </w:p>
          <w:p w14:paraId="4BE692C3" w14:textId="07199CFE" w:rsidR="00CD70E6" w:rsidRPr="00FA47C1" w:rsidRDefault="00CD70E6" w:rsidP="00BD2C7C">
            <w:pPr>
              <w:pStyle w:val="ListParagraph"/>
              <w:numPr>
                <w:ilvl w:val="0"/>
                <w:numId w:val="32"/>
              </w:numPr>
              <w:autoSpaceDE w:val="0"/>
              <w:autoSpaceDN w:val="0"/>
              <w:adjustRightInd w:val="0"/>
              <w:spacing w:after="20" w:line="240" w:lineRule="auto"/>
              <w:ind w:left="360"/>
              <w:rPr>
                <w:rFonts w:cs="Arial"/>
              </w:rPr>
            </w:pPr>
            <w:r w:rsidRPr="00BD2C7C">
              <w:rPr>
                <w:rFonts w:ascii="Arial" w:hAnsi="Arial" w:cs="Arial"/>
                <w:spacing w:val="2"/>
              </w:rPr>
              <w:t>Succession planning</w:t>
            </w:r>
            <w:r w:rsidR="00E211C6" w:rsidRPr="00BD2C7C">
              <w:rPr>
                <w:rFonts w:ascii="Arial" w:hAnsi="Arial" w:cs="Arial"/>
                <w:spacing w:val="2"/>
              </w:rPr>
              <w:t>.</w:t>
            </w:r>
          </w:p>
        </w:tc>
      </w:tr>
      <w:tr w:rsidR="00C103A3" w:rsidRPr="00787A2F" w14:paraId="6CA79E8D" w14:textId="77777777" w:rsidTr="00D44F62">
        <w:trPr>
          <w:trHeight w:val="452"/>
        </w:trPr>
        <w:tc>
          <w:tcPr>
            <w:tcW w:w="9781" w:type="dxa"/>
            <w:gridSpan w:val="2"/>
            <w:shd w:val="clear" w:color="auto" w:fill="64BAAF"/>
            <w:vAlign w:val="center"/>
          </w:tcPr>
          <w:p w14:paraId="165F9A1A" w14:textId="77D870BB" w:rsidR="00CD70E6" w:rsidRPr="00787A2F" w:rsidRDefault="003E4DF5" w:rsidP="003857D1">
            <w:pPr>
              <w:autoSpaceDE w:val="0"/>
              <w:autoSpaceDN w:val="0"/>
              <w:adjustRightInd w:val="0"/>
              <w:spacing w:before="60" w:line="276" w:lineRule="auto"/>
              <w:rPr>
                <w:b/>
                <w:bCs/>
                <w:szCs w:val="22"/>
              </w:rPr>
            </w:pPr>
            <w:r w:rsidRPr="00787A2F">
              <w:lastRenderedPageBreak/>
              <w:br w:type="page"/>
            </w:r>
            <w:r w:rsidR="00CD70E6" w:rsidRPr="00787A2F">
              <w:rPr>
                <w:rFonts w:cs="Arial"/>
                <w:b/>
                <w:bCs/>
                <w:sz w:val="28"/>
                <w:szCs w:val="28"/>
              </w:rPr>
              <w:t>Indicator 6.2: The organisation has transparent and accountable recruitment and selection processes that ensure people working in the organisation possess knowledge, skills and experience required to fulfil their roles.</w:t>
            </w:r>
          </w:p>
        </w:tc>
      </w:tr>
      <w:tr w:rsidR="00C103A3" w:rsidRPr="00787A2F" w14:paraId="75153B86" w14:textId="77777777" w:rsidTr="00D44F62">
        <w:trPr>
          <w:trHeight w:val="452"/>
        </w:trPr>
        <w:tc>
          <w:tcPr>
            <w:tcW w:w="9781" w:type="dxa"/>
            <w:gridSpan w:val="2"/>
            <w:shd w:val="clear" w:color="auto" w:fill="64BAAF"/>
            <w:vAlign w:val="center"/>
          </w:tcPr>
          <w:p w14:paraId="757A6F85"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6.2 organisations </w:t>
            </w:r>
            <w:r w:rsidRPr="00787A2F">
              <w:rPr>
                <w:b/>
                <w:bCs/>
                <w:szCs w:val="22"/>
                <w:u w:val="single"/>
              </w:rPr>
              <w:t>must also</w:t>
            </w:r>
            <w:r w:rsidRPr="00787A2F">
              <w:rPr>
                <w:b/>
                <w:bCs/>
                <w:szCs w:val="22"/>
              </w:rPr>
              <w:t xml:space="preserve"> demonstrate the mandatory requirements and relevant service specific requirements detailed below</w:t>
            </w:r>
          </w:p>
        </w:tc>
      </w:tr>
      <w:tr w:rsidR="00CD70E6" w:rsidRPr="00787A2F" w14:paraId="5DD6A4BD" w14:textId="77777777" w:rsidTr="00846642">
        <w:trPr>
          <w:trHeight w:val="1385"/>
        </w:trPr>
        <w:tc>
          <w:tcPr>
            <w:tcW w:w="1560" w:type="dxa"/>
            <w:shd w:val="clear" w:color="auto" w:fill="FFFF66"/>
            <w:vAlign w:val="center"/>
          </w:tcPr>
          <w:p w14:paraId="4A996769" w14:textId="7FF0F887" w:rsidR="00CD70E6" w:rsidRPr="00787A2F" w:rsidRDefault="00872094" w:rsidP="003857D1">
            <w:pPr>
              <w:widowControl w:val="0"/>
              <w:tabs>
                <w:tab w:val="left" w:pos="360"/>
              </w:tabs>
              <w:autoSpaceDE w:val="0"/>
              <w:autoSpaceDN w:val="0"/>
              <w:adjustRightInd w:val="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8221" w:type="dxa"/>
            <w:shd w:val="clear" w:color="auto" w:fill="FFFFFF" w:themeFill="background1"/>
            <w:vAlign w:val="center"/>
          </w:tcPr>
          <w:p w14:paraId="7A20F7FD" w14:textId="77777777" w:rsidR="00CD70E6" w:rsidRPr="004F71BA" w:rsidRDefault="00CD70E6" w:rsidP="008C7FFB">
            <w:pPr>
              <w:numPr>
                <w:ilvl w:val="0"/>
                <w:numId w:val="15"/>
              </w:numPr>
              <w:spacing w:before="60" w:after="60" w:line="276" w:lineRule="auto"/>
              <w:ind w:left="343" w:hanging="300"/>
              <w:rPr>
                <w:rFonts w:cs="Arial"/>
                <w:color w:val="000000" w:themeColor="text1"/>
                <w:szCs w:val="22"/>
              </w:rPr>
            </w:pPr>
            <w:r w:rsidRPr="004F71BA">
              <w:rPr>
                <w:rFonts w:cs="Arial"/>
                <w:color w:val="000000" w:themeColor="text1"/>
                <w:szCs w:val="22"/>
              </w:rPr>
              <w:t>Staff and management are qualified or skilled to perform their roles.</w:t>
            </w:r>
          </w:p>
        </w:tc>
      </w:tr>
      <w:tr w:rsidR="00F260EF" w:rsidRPr="00787A2F" w14:paraId="7ADA6323" w14:textId="77777777" w:rsidTr="00846642">
        <w:trPr>
          <w:trHeight w:val="1439"/>
        </w:trPr>
        <w:tc>
          <w:tcPr>
            <w:tcW w:w="1560" w:type="dxa"/>
            <w:shd w:val="clear" w:color="auto" w:fill="64BAAF"/>
            <w:vAlign w:val="center"/>
          </w:tcPr>
          <w:p w14:paraId="50697B69" w14:textId="61F458F0" w:rsidR="00F260EF" w:rsidRPr="002D172B" w:rsidRDefault="00872094" w:rsidP="003857D1">
            <w:pPr>
              <w:widowControl w:val="0"/>
              <w:tabs>
                <w:tab w:val="left" w:pos="360"/>
              </w:tabs>
              <w:autoSpaceDE w:val="0"/>
              <w:autoSpaceDN w:val="0"/>
              <w:adjustRightInd w:val="0"/>
              <w:rPr>
                <w:noProof/>
                <w:highlight w:val="yellow"/>
                <w:lang w:eastAsia="en-AU"/>
              </w:rPr>
            </w:pPr>
            <w:r w:rsidRPr="004F71BA">
              <w:rPr>
                <w:b/>
                <w:bCs/>
                <w:szCs w:val="22"/>
              </w:rPr>
              <w:t>Families</w:t>
            </w:r>
          </w:p>
        </w:tc>
        <w:tc>
          <w:tcPr>
            <w:tcW w:w="8221" w:type="dxa"/>
            <w:shd w:val="clear" w:color="auto" w:fill="FFFFFF" w:themeFill="background1"/>
            <w:vAlign w:val="center"/>
          </w:tcPr>
          <w:p w14:paraId="164C49A5" w14:textId="67F93D46" w:rsidR="00F260EF" w:rsidRPr="004F71BA" w:rsidRDefault="00F260EF" w:rsidP="00BD2C7C">
            <w:pPr>
              <w:pStyle w:val="Heading4"/>
            </w:pPr>
            <w:r w:rsidRPr="004F71BA">
              <w:t>Family Participation Program</w:t>
            </w:r>
          </w:p>
          <w:p w14:paraId="79B04881" w14:textId="6CBE5937" w:rsidR="00F260EF" w:rsidRPr="004F71BA" w:rsidRDefault="00B226AB" w:rsidP="00846642">
            <w:pPr>
              <w:numPr>
                <w:ilvl w:val="0"/>
                <w:numId w:val="15"/>
              </w:numPr>
              <w:spacing w:before="60" w:after="60" w:line="276" w:lineRule="auto"/>
              <w:ind w:left="463" w:hanging="426"/>
              <w:rPr>
                <w:rFonts w:cs="Arial"/>
                <w:color w:val="FF0000"/>
                <w:szCs w:val="22"/>
              </w:rPr>
            </w:pPr>
            <w:r w:rsidRPr="004F71BA">
              <w:rPr>
                <w:rFonts w:cs="Arial"/>
                <w:szCs w:val="22"/>
              </w:rPr>
              <w:t>Organisation records demonstrate that all staff working directly with service users have completed training in Aboriginal and Torres Strait Islander family-led decision making processes.</w:t>
            </w:r>
          </w:p>
        </w:tc>
      </w:tr>
      <w:tr w:rsidR="00CD70E6" w:rsidRPr="00787A2F" w14:paraId="49667D1E" w14:textId="77777777" w:rsidTr="00846642">
        <w:trPr>
          <w:trHeight w:val="1439"/>
        </w:trPr>
        <w:tc>
          <w:tcPr>
            <w:tcW w:w="1560" w:type="dxa"/>
            <w:shd w:val="clear" w:color="auto" w:fill="A5A5A5"/>
            <w:vAlign w:val="center"/>
          </w:tcPr>
          <w:p w14:paraId="0E7ABC02" w14:textId="5A7B4EC0" w:rsidR="00CD70E6" w:rsidRPr="00787A2F" w:rsidRDefault="00872094" w:rsidP="003857D1">
            <w:pPr>
              <w:widowControl w:val="0"/>
              <w:tabs>
                <w:tab w:val="left" w:pos="360"/>
              </w:tabs>
              <w:autoSpaceDE w:val="0"/>
              <w:autoSpaceDN w:val="0"/>
              <w:adjustRightInd w:val="0"/>
            </w:pPr>
            <w:r>
              <w:rPr>
                <w:b/>
                <w:color w:val="000000" w:themeColor="text1"/>
                <w:szCs w:val="22"/>
              </w:rPr>
              <w:t>Individuals</w:t>
            </w:r>
          </w:p>
        </w:tc>
        <w:tc>
          <w:tcPr>
            <w:tcW w:w="8221" w:type="dxa"/>
            <w:shd w:val="clear" w:color="auto" w:fill="FFFFFF" w:themeFill="background1"/>
            <w:vAlign w:val="center"/>
          </w:tcPr>
          <w:p w14:paraId="158B47EF" w14:textId="77777777" w:rsidR="00CD70E6" w:rsidRPr="004F71BA" w:rsidRDefault="00CD70E6" w:rsidP="00BD2C7C">
            <w:pPr>
              <w:pStyle w:val="Heading4"/>
            </w:pPr>
            <w:r w:rsidRPr="004F71BA">
              <w:t>Rest and Recovery and Assertive Outreach</w:t>
            </w:r>
          </w:p>
          <w:p w14:paraId="1B535FF0" w14:textId="77777777" w:rsidR="00CD70E6" w:rsidRPr="004F71BA" w:rsidRDefault="00CD70E6" w:rsidP="008C7FFB">
            <w:pPr>
              <w:numPr>
                <w:ilvl w:val="0"/>
                <w:numId w:val="15"/>
              </w:numPr>
              <w:spacing w:before="60" w:after="60" w:line="276" w:lineRule="auto"/>
              <w:ind w:left="343" w:hanging="300"/>
              <w:rPr>
                <w:rFonts w:cs="Arial"/>
                <w:color w:val="FF0000"/>
                <w:szCs w:val="22"/>
              </w:rPr>
            </w:pPr>
            <w:r w:rsidRPr="004F71BA">
              <w:rPr>
                <w:rFonts w:cs="Arial"/>
                <w:szCs w:val="22"/>
              </w:rPr>
              <w:t>Organisation records demonstrate that all staff possess a current First Aid Certificate.</w:t>
            </w:r>
          </w:p>
          <w:p w14:paraId="689431EF" w14:textId="77777777" w:rsidR="00CD70E6" w:rsidRPr="004F71BA" w:rsidRDefault="00CD70E6" w:rsidP="00BD2C7C">
            <w:pPr>
              <w:pStyle w:val="Heading4"/>
            </w:pPr>
            <w:r w:rsidRPr="004F71BA">
              <w:t>Financial Counselling and Advocacy</w:t>
            </w:r>
          </w:p>
          <w:p w14:paraId="184C7D10" w14:textId="77777777" w:rsidR="00CD70E6" w:rsidRPr="004F71BA" w:rsidRDefault="00CD70E6" w:rsidP="008C7FFB">
            <w:pPr>
              <w:numPr>
                <w:ilvl w:val="0"/>
                <w:numId w:val="15"/>
              </w:numPr>
              <w:spacing w:before="60" w:after="60" w:line="276" w:lineRule="auto"/>
              <w:ind w:left="343" w:hanging="300"/>
              <w:rPr>
                <w:rFonts w:cs="Arial"/>
                <w:color w:val="FF0000"/>
                <w:szCs w:val="22"/>
              </w:rPr>
            </w:pPr>
            <w:r w:rsidRPr="004F71BA">
              <w:rPr>
                <w:rFonts w:cs="Arial"/>
                <w:szCs w:val="22"/>
              </w:rPr>
              <w:t>Financial counsellors meet the requirements of membership with the Financial Counsellors’ Association of Queensland (FCAQ) and, where not already obtained, are actively working towards completion of a Diploma of Financial Counselling.</w:t>
            </w:r>
          </w:p>
        </w:tc>
      </w:tr>
      <w:tr w:rsidR="00F23BFF" w:rsidRPr="00787A2F" w14:paraId="5C5672D2" w14:textId="77777777" w:rsidTr="00A87DBA">
        <w:trPr>
          <w:trHeight w:val="1439"/>
        </w:trPr>
        <w:tc>
          <w:tcPr>
            <w:tcW w:w="1560" w:type="dxa"/>
            <w:shd w:val="clear" w:color="auto" w:fill="F6640A"/>
            <w:vAlign w:val="center"/>
          </w:tcPr>
          <w:p w14:paraId="629DCE54" w14:textId="785BD781" w:rsidR="00F23BFF" w:rsidRDefault="00F23BFF" w:rsidP="003857D1">
            <w:pPr>
              <w:widowControl w:val="0"/>
              <w:tabs>
                <w:tab w:val="left" w:pos="360"/>
              </w:tabs>
              <w:autoSpaceDE w:val="0"/>
              <w:autoSpaceDN w:val="0"/>
              <w:adjustRightInd w:val="0"/>
              <w:rPr>
                <w:b/>
                <w:color w:val="000000" w:themeColor="text1"/>
                <w:szCs w:val="22"/>
              </w:rPr>
            </w:pPr>
            <w:r>
              <w:rPr>
                <w:b/>
                <w:color w:val="000000" w:themeColor="text1"/>
                <w:szCs w:val="22"/>
              </w:rPr>
              <w:t>Domestic &amp; Family Violence</w:t>
            </w:r>
          </w:p>
        </w:tc>
        <w:tc>
          <w:tcPr>
            <w:tcW w:w="8221" w:type="dxa"/>
            <w:shd w:val="clear" w:color="auto" w:fill="FFFFFF" w:themeFill="background1"/>
            <w:vAlign w:val="center"/>
          </w:tcPr>
          <w:p w14:paraId="236B88DB" w14:textId="1F921732" w:rsidR="00F23BFF" w:rsidRPr="004F71BA" w:rsidRDefault="00F23BFF" w:rsidP="00F23BFF">
            <w:pPr>
              <w:pStyle w:val="ListParagraph"/>
              <w:numPr>
                <w:ilvl w:val="0"/>
                <w:numId w:val="102"/>
              </w:numPr>
              <w:spacing w:before="144"/>
              <w:ind w:left="431" w:hanging="357"/>
              <w:contextualSpacing w:val="0"/>
              <w:rPr>
                <w:rFonts w:ascii="Arial" w:hAnsi="Arial" w:cs="Arial"/>
                <w:color w:val="000000"/>
              </w:rPr>
            </w:pPr>
            <w:r w:rsidRPr="004F71BA">
              <w:rPr>
                <w:rFonts w:ascii="Arial" w:hAnsi="Arial" w:cs="Arial"/>
                <w:color w:val="000000"/>
              </w:rPr>
              <w:t>Staff competency levels, knowledge</w:t>
            </w:r>
            <w:r w:rsidR="001520AB" w:rsidRPr="004F71BA">
              <w:rPr>
                <w:rFonts w:ascii="Arial" w:hAnsi="Arial" w:cs="Arial"/>
                <w:color w:val="000000"/>
              </w:rPr>
              <w:t xml:space="preserve"> and</w:t>
            </w:r>
            <w:r w:rsidRPr="004F71BA">
              <w:rPr>
                <w:rFonts w:ascii="Arial" w:hAnsi="Arial" w:cs="Arial"/>
                <w:color w:val="000000"/>
              </w:rPr>
              <w:t xml:space="preserve"> qualifications align with the level of service and care provided to clients</w:t>
            </w:r>
            <w:r w:rsidR="001520AB" w:rsidRPr="004F71BA">
              <w:rPr>
                <w:rFonts w:ascii="Arial" w:hAnsi="Arial" w:cs="Arial"/>
                <w:color w:val="000000"/>
              </w:rPr>
              <w:t xml:space="preserve"> and</w:t>
            </w:r>
            <w:r w:rsidRPr="004F71BA">
              <w:rPr>
                <w:rFonts w:ascii="Arial" w:hAnsi="Arial" w:cs="Arial"/>
                <w:color w:val="000000"/>
              </w:rPr>
              <w:t xml:space="preserve"> staff have the required skills consistent with their roles and responsibilities.</w:t>
            </w:r>
          </w:p>
          <w:p w14:paraId="5B014F92" w14:textId="5DE74FB2" w:rsidR="00F23BFF" w:rsidRPr="004F71BA" w:rsidRDefault="00F23BFF" w:rsidP="00A87DBA">
            <w:pPr>
              <w:pStyle w:val="ListParagraph"/>
              <w:numPr>
                <w:ilvl w:val="0"/>
                <w:numId w:val="102"/>
              </w:numPr>
              <w:ind w:left="431" w:hanging="357"/>
              <w:contextualSpacing w:val="0"/>
              <w:rPr>
                <w:rFonts w:cs="Arial"/>
                <w:color w:val="000000"/>
              </w:rPr>
            </w:pPr>
            <w:r w:rsidRPr="004F71BA">
              <w:rPr>
                <w:rFonts w:ascii="Arial" w:hAnsi="Arial" w:cs="Arial"/>
                <w:color w:val="000000" w:themeColor="text1"/>
              </w:rPr>
              <w:t>Organisations and services promote diversity in their recruitment processes in recognition of the diversity within their communities and client base</w:t>
            </w:r>
            <w:r w:rsidR="00943B77" w:rsidRPr="004F71BA">
              <w:rPr>
                <w:rFonts w:ascii="Arial" w:hAnsi="Arial" w:cs="Arial"/>
                <w:color w:val="000000" w:themeColor="text1"/>
              </w:rPr>
              <w:t>.</w:t>
            </w:r>
          </w:p>
        </w:tc>
      </w:tr>
      <w:tr w:rsidR="0028388F" w:rsidRPr="00787A2F" w14:paraId="3FB2A7C2" w14:textId="77777777" w:rsidTr="00894088">
        <w:trPr>
          <w:trHeight w:val="1439"/>
        </w:trPr>
        <w:tc>
          <w:tcPr>
            <w:tcW w:w="1560" w:type="dxa"/>
            <w:shd w:val="clear" w:color="auto" w:fill="CE18B4"/>
            <w:vAlign w:val="center"/>
          </w:tcPr>
          <w:p w14:paraId="2E7DD5A0" w14:textId="60AC3E37" w:rsidR="0028388F" w:rsidRPr="002D172B" w:rsidRDefault="0028388F" w:rsidP="003857D1">
            <w:pPr>
              <w:widowControl w:val="0"/>
              <w:tabs>
                <w:tab w:val="left" w:pos="360"/>
              </w:tabs>
              <w:autoSpaceDE w:val="0"/>
              <w:autoSpaceDN w:val="0"/>
              <w:adjustRightInd w:val="0"/>
              <w:rPr>
                <w:b/>
                <w:color w:val="000000" w:themeColor="text1"/>
                <w:szCs w:val="22"/>
                <w:highlight w:val="yellow"/>
              </w:rPr>
            </w:pPr>
            <w:r w:rsidRPr="003766AC">
              <w:rPr>
                <w:b/>
                <w:color w:val="FFFFFF" w:themeColor="background1"/>
                <w:szCs w:val="22"/>
              </w:rPr>
              <w:t>Young People</w:t>
            </w:r>
          </w:p>
        </w:tc>
        <w:tc>
          <w:tcPr>
            <w:tcW w:w="8221" w:type="dxa"/>
            <w:shd w:val="clear" w:color="auto" w:fill="FFFFFF" w:themeFill="background1"/>
            <w:vAlign w:val="center"/>
          </w:tcPr>
          <w:p w14:paraId="2C792CA6" w14:textId="5C5B6464" w:rsidR="0028388F" w:rsidRPr="004F71BA" w:rsidRDefault="00894088" w:rsidP="00F23BFF">
            <w:pPr>
              <w:pStyle w:val="ListParagraph"/>
              <w:numPr>
                <w:ilvl w:val="0"/>
                <w:numId w:val="102"/>
              </w:numPr>
              <w:spacing w:before="144"/>
              <w:ind w:left="431" w:hanging="357"/>
              <w:contextualSpacing w:val="0"/>
              <w:rPr>
                <w:rFonts w:ascii="Arial" w:hAnsi="Arial" w:cs="Arial"/>
                <w:color w:val="000000"/>
              </w:rPr>
            </w:pPr>
            <w:r w:rsidRPr="004F71BA">
              <w:rPr>
                <w:rFonts w:ascii="Arial" w:hAnsi="Arial"/>
                <w:color w:val="000000"/>
              </w:rPr>
              <w:t xml:space="preserve">Staff teams should be appropriately trained and culturally and professionally diverse (where possible) with a mix of qualifications, cultural connections and knowledge of the local area, </w:t>
            </w:r>
            <w:proofErr w:type="gramStart"/>
            <w:r w:rsidRPr="004F71BA">
              <w:rPr>
                <w:rFonts w:ascii="Arial" w:hAnsi="Arial"/>
                <w:color w:val="000000"/>
              </w:rPr>
              <w:t>skills</w:t>
            </w:r>
            <w:proofErr w:type="gramEnd"/>
            <w:r w:rsidRPr="004F71BA">
              <w:rPr>
                <w:rFonts w:ascii="Arial" w:hAnsi="Arial"/>
                <w:color w:val="000000"/>
              </w:rPr>
              <w:t xml:space="preserve"> and life experience to be reflected in the team.</w:t>
            </w:r>
          </w:p>
        </w:tc>
      </w:tr>
      <w:tr w:rsidR="00CD70E6" w:rsidRPr="00787A2F" w14:paraId="455417C8" w14:textId="77777777" w:rsidTr="00D44F62">
        <w:trPr>
          <w:trHeight w:val="1439"/>
        </w:trPr>
        <w:tc>
          <w:tcPr>
            <w:tcW w:w="1560" w:type="dxa"/>
            <w:shd w:val="clear" w:color="auto" w:fill="auto"/>
            <w:vAlign w:val="center"/>
          </w:tcPr>
          <w:p w14:paraId="7BDACB7A"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221" w:type="dxa"/>
            <w:shd w:val="clear" w:color="auto" w:fill="auto"/>
            <w:vAlign w:val="center"/>
          </w:tcPr>
          <w:p w14:paraId="13BCF086" w14:textId="0DE93576" w:rsidR="00CD70E6" w:rsidRPr="004F71BA"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4F71BA">
              <w:rPr>
                <w:rFonts w:ascii="Arial" w:hAnsi="Arial" w:cs="Arial"/>
                <w:spacing w:val="2"/>
              </w:rPr>
              <w:t xml:space="preserve">Policy and processes for workforce planning, </w:t>
            </w:r>
            <w:proofErr w:type="gramStart"/>
            <w:r w:rsidRPr="004F71BA">
              <w:rPr>
                <w:rFonts w:ascii="Arial" w:hAnsi="Arial" w:cs="Arial"/>
                <w:spacing w:val="2"/>
              </w:rPr>
              <w:t>recruitment</w:t>
            </w:r>
            <w:proofErr w:type="gramEnd"/>
            <w:r w:rsidRPr="004F71BA">
              <w:rPr>
                <w:rFonts w:ascii="Arial" w:hAnsi="Arial" w:cs="Arial"/>
                <w:spacing w:val="2"/>
              </w:rPr>
              <w:t xml:space="preserve"> and selection processes</w:t>
            </w:r>
            <w:r w:rsidR="00943B77" w:rsidRPr="004F71BA">
              <w:rPr>
                <w:rFonts w:ascii="Arial" w:hAnsi="Arial" w:cs="Arial"/>
                <w:spacing w:val="2"/>
              </w:rPr>
              <w:t>.</w:t>
            </w:r>
            <w:r w:rsidRPr="004F71BA">
              <w:rPr>
                <w:rFonts w:ascii="Arial" w:hAnsi="Arial" w:cs="Arial"/>
                <w:spacing w:val="2"/>
              </w:rPr>
              <w:t xml:space="preserve"> </w:t>
            </w:r>
          </w:p>
          <w:p w14:paraId="5263F90E" w14:textId="46B4A285"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Duty statements or position descriptions and records of the advertising/promotion of available positions</w:t>
            </w:r>
            <w:r w:rsidR="00943B77" w:rsidRPr="004F71BA">
              <w:rPr>
                <w:rFonts w:ascii="Arial" w:hAnsi="Arial" w:cs="Arial"/>
                <w:spacing w:val="2"/>
              </w:rPr>
              <w:t>.</w:t>
            </w:r>
          </w:p>
          <w:p w14:paraId="605666A6" w14:textId="1ACB9A11"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Evidence that staff qualifications have been checked and are current and that they have the skills and experience necessary for fulfil their role</w:t>
            </w:r>
            <w:r w:rsidR="00943B77" w:rsidRPr="004F71BA">
              <w:rPr>
                <w:rFonts w:ascii="Arial" w:hAnsi="Arial" w:cs="Arial"/>
                <w:spacing w:val="2"/>
              </w:rPr>
              <w:t>.</w:t>
            </w:r>
          </w:p>
          <w:p w14:paraId="6DACE2F7" w14:textId="0FE2382C"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Records of merit-based recruitment and selection processes (</w:t>
            </w:r>
            <w:proofErr w:type="gramStart"/>
            <w:r w:rsidRPr="004F71BA">
              <w:rPr>
                <w:rFonts w:ascii="Arial" w:hAnsi="Arial" w:cs="Arial"/>
                <w:spacing w:val="2"/>
              </w:rPr>
              <w:t>e.g.</w:t>
            </w:r>
            <w:proofErr w:type="gramEnd"/>
            <w:r w:rsidRPr="004F71BA">
              <w:rPr>
                <w:rFonts w:ascii="Arial" w:hAnsi="Arial" w:cs="Arial"/>
                <w:spacing w:val="2"/>
              </w:rPr>
              <w:t xml:space="preserve"> evidence of selection criteria and interview processes)</w:t>
            </w:r>
            <w:r w:rsidR="00943B77" w:rsidRPr="004F71BA">
              <w:rPr>
                <w:rFonts w:ascii="Arial" w:hAnsi="Arial" w:cs="Arial"/>
                <w:spacing w:val="2"/>
              </w:rPr>
              <w:t>.</w:t>
            </w:r>
          </w:p>
          <w:p w14:paraId="0DA38124" w14:textId="77777777"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b/>
                <w:bCs/>
              </w:rPr>
            </w:pPr>
            <w:r w:rsidRPr="004F71BA">
              <w:rPr>
                <w:rFonts w:ascii="Arial" w:hAnsi="Arial" w:cs="Arial"/>
                <w:spacing w:val="2"/>
              </w:rPr>
              <w:lastRenderedPageBreak/>
              <w:t>Personnel/HR files show evidence that staff have qualifications and experience relevant to their role</w:t>
            </w:r>
            <w:r w:rsidR="000A13D2" w:rsidRPr="004F71BA">
              <w:rPr>
                <w:rFonts w:ascii="Arial" w:hAnsi="Arial" w:cs="Arial"/>
                <w:spacing w:val="2"/>
              </w:rPr>
              <w:t>.</w:t>
            </w:r>
          </w:p>
          <w:p w14:paraId="5C155EAE" w14:textId="77777777" w:rsidR="00F23BFF" w:rsidRPr="004F71BA" w:rsidRDefault="00F23BFF" w:rsidP="00BD2C7C">
            <w:pPr>
              <w:pStyle w:val="Heading4"/>
            </w:pPr>
            <w:r w:rsidRPr="004F71BA">
              <w:t>Domestic and Family Violence services</w:t>
            </w:r>
          </w:p>
          <w:p w14:paraId="3ADE1A78" w14:textId="77777777" w:rsidR="00F23BFF" w:rsidRPr="004F71BA" w:rsidRDefault="00F23BFF" w:rsidP="00F23BFF">
            <w:pPr>
              <w:spacing w:before="144" w:after="144"/>
              <w:rPr>
                <w:rFonts w:cs="Arial"/>
                <w:szCs w:val="22"/>
              </w:rPr>
            </w:pPr>
            <w:r w:rsidRPr="004F71BA">
              <w:rPr>
                <w:rFonts w:cs="Arial"/>
                <w:szCs w:val="22"/>
              </w:rPr>
              <w:t>Services can demonstrate:</w:t>
            </w:r>
          </w:p>
          <w:p w14:paraId="75AA3E97" w14:textId="77777777"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processes that promote and support access and inclusion for people from diverse and intersecting groups, </w:t>
            </w:r>
            <w:proofErr w:type="gramStart"/>
            <w:r w:rsidRPr="004F71BA">
              <w:rPr>
                <w:rFonts w:ascii="Arial" w:hAnsi="Arial" w:cs="Arial"/>
              </w:rPr>
              <w:t>e.g.</w:t>
            </w:r>
            <w:proofErr w:type="gramEnd"/>
            <w:r w:rsidRPr="004F71BA">
              <w:rPr>
                <w:rFonts w:ascii="Arial" w:hAnsi="Arial" w:cs="Arial"/>
              </w:rPr>
              <w:t xml:space="preserve"> based on age, gender identity, culture, heritage, language, faith, sexual orientation, relationship status, disability, or other relevant characteristics</w:t>
            </w:r>
          </w:p>
          <w:p w14:paraId="1F300E42" w14:textId="77777777"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on-boarding and e-learning modules show how the gendered lens, culturally safe and inclusive practice and trauma informed practice is demonstrated to new staff</w:t>
            </w:r>
          </w:p>
          <w:p w14:paraId="119FC6EE" w14:textId="77777777"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policies around employing female-identifying people (where exempt under the </w:t>
            </w:r>
            <w:r w:rsidRPr="004F71BA">
              <w:rPr>
                <w:rFonts w:ascii="Arial" w:hAnsi="Arial" w:cs="Arial"/>
                <w:i/>
              </w:rPr>
              <w:t>Anti-Discrimination Act 1991</w:t>
            </w:r>
            <w:r w:rsidRPr="004F71BA">
              <w:rPr>
                <w:rFonts w:ascii="Arial" w:hAnsi="Arial" w:cs="Arial"/>
              </w:rPr>
              <w:t xml:space="preserve">) and culturally identified positions within organisations </w:t>
            </w:r>
          </w:p>
          <w:p w14:paraId="399F60D8" w14:textId="030CAFE5"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interview questions and copies of applicants’ answers demonstrate a gendered lens, the importance of cultural competency</w:t>
            </w:r>
            <w:r w:rsidR="001520AB" w:rsidRPr="004F71BA">
              <w:rPr>
                <w:rFonts w:ascii="Arial" w:hAnsi="Arial" w:cs="Arial"/>
              </w:rPr>
              <w:t xml:space="preserve"> and</w:t>
            </w:r>
            <w:r w:rsidRPr="004F71BA">
              <w:rPr>
                <w:rFonts w:ascii="Arial" w:hAnsi="Arial" w:cs="Arial"/>
              </w:rPr>
              <w:t xml:space="preserve"> acknowledgement of necessary skills, </w:t>
            </w:r>
            <w:proofErr w:type="gramStart"/>
            <w:r w:rsidRPr="004F71BA">
              <w:rPr>
                <w:rFonts w:ascii="Arial" w:hAnsi="Arial" w:cs="Arial"/>
              </w:rPr>
              <w:t>knowledge</w:t>
            </w:r>
            <w:proofErr w:type="gramEnd"/>
            <w:r w:rsidR="001520AB" w:rsidRPr="004F71BA">
              <w:rPr>
                <w:rFonts w:ascii="Arial" w:hAnsi="Arial" w:cs="Arial"/>
              </w:rPr>
              <w:t xml:space="preserve"> and</w:t>
            </w:r>
            <w:r w:rsidRPr="004F71BA">
              <w:rPr>
                <w:rFonts w:ascii="Arial" w:hAnsi="Arial" w:cs="Arial"/>
              </w:rPr>
              <w:t xml:space="preserve"> experience </w:t>
            </w:r>
          </w:p>
          <w:p w14:paraId="325303C7" w14:textId="77777777"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staff have a nuanced and intersectional understanding of the dynamics of gender, power and control, colonisation and trauma which informs all aspects of their practice</w:t>
            </w:r>
          </w:p>
          <w:p w14:paraId="3E390220" w14:textId="77777777" w:rsidR="00F23BFF" w:rsidRPr="004F71BA" w:rsidRDefault="00F23BFF" w:rsidP="00F23BFF">
            <w:pPr>
              <w:pStyle w:val="ListParagraph"/>
              <w:widowControl w:val="0"/>
              <w:numPr>
                <w:ilvl w:val="0"/>
                <w:numId w:val="60"/>
              </w:numPr>
              <w:spacing w:before="144" w:after="144"/>
              <w:ind w:left="431"/>
              <w:rPr>
                <w:rFonts w:ascii="Arial" w:hAnsi="Arial" w:cs="Arial"/>
              </w:rPr>
            </w:pPr>
            <w:r w:rsidRPr="004F71BA">
              <w:rPr>
                <w:rFonts w:ascii="Arial" w:hAnsi="Arial" w:cs="Arial"/>
              </w:rPr>
              <w:t>staff adopt a gendered analysis of violence in their practice, acknowledging that gender inequality is a predominant cause and consequence of domestic and family violence</w:t>
            </w:r>
          </w:p>
          <w:p w14:paraId="1C8C16D1" w14:textId="66C56823" w:rsidR="00F23BFF" w:rsidRPr="004F71BA" w:rsidRDefault="00F23BFF" w:rsidP="00A87DBA">
            <w:pPr>
              <w:pStyle w:val="ListParagraph"/>
              <w:widowControl w:val="0"/>
              <w:numPr>
                <w:ilvl w:val="0"/>
                <w:numId w:val="60"/>
              </w:numPr>
              <w:spacing w:before="144" w:after="144"/>
              <w:ind w:left="431"/>
              <w:rPr>
                <w:rFonts w:ascii="Arial" w:hAnsi="Arial" w:cs="Arial"/>
              </w:rPr>
            </w:pPr>
            <w:r w:rsidRPr="004F71BA">
              <w:rPr>
                <w:rFonts w:ascii="Arial" w:hAnsi="Arial" w:cs="Arial"/>
              </w:rPr>
              <w:t xml:space="preserve">staff and services acknowledge, </w:t>
            </w:r>
            <w:proofErr w:type="gramStart"/>
            <w:r w:rsidRPr="004F71BA">
              <w:rPr>
                <w:rFonts w:ascii="Arial" w:hAnsi="Arial" w:cs="Arial"/>
              </w:rPr>
              <w:t>understand</w:t>
            </w:r>
            <w:proofErr w:type="gramEnd"/>
            <w:r w:rsidRPr="004F71BA">
              <w:rPr>
                <w:rFonts w:ascii="Arial" w:hAnsi="Arial" w:cs="Arial"/>
              </w:rPr>
              <w:t xml:space="preserve"> and utilise the breadth of knowledge of Aboriginal and Torres Strait Islander Peoples and culturally and linguistically diverse people.</w:t>
            </w:r>
          </w:p>
        </w:tc>
      </w:tr>
    </w:tbl>
    <w:p w14:paraId="484C76F6" w14:textId="492C57E8" w:rsidR="00B10D20" w:rsidRPr="00787A2F" w:rsidRDefault="00B10D20">
      <w:r w:rsidRPr="00787A2F">
        <w:lastRenderedPageBreak/>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7786"/>
      </w:tblGrid>
      <w:tr w:rsidR="00C103A3" w:rsidRPr="00787A2F" w14:paraId="1F9736DE" w14:textId="77777777" w:rsidTr="000A13D2">
        <w:trPr>
          <w:trHeight w:val="1061"/>
        </w:trPr>
        <w:tc>
          <w:tcPr>
            <w:tcW w:w="9776" w:type="dxa"/>
            <w:gridSpan w:val="2"/>
            <w:shd w:val="clear" w:color="auto" w:fill="64BAAF"/>
            <w:vAlign w:val="center"/>
          </w:tcPr>
          <w:p w14:paraId="387C9CC6" w14:textId="77777777" w:rsidR="00CD70E6" w:rsidRPr="00787A2F" w:rsidRDefault="00CD70E6" w:rsidP="003857D1">
            <w:pPr>
              <w:autoSpaceDE w:val="0"/>
              <w:autoSpaceDN w:val="0"/>
              <w:adjustRightInd w:val="0"/>
              <w:spacing w:before="60" w:line="276" w:lineRule="auto"/>
              <w:rPr>
                <w:b/>
                <w:bCs/>
                <w:szCs w:val="22"/>
              </w:rPr>
            </w:pPr>
            <w:r w:rsidRPr="00787A2F">
              <w:rPr>
                <w:rFonts w:cs="Arial"/>
                <w:b/>
                <w:bCs/>
                <w:sz w:val="28"/>
                <w:szCs w:val="28"/>
              </w:rPr>
              <w:lastRenderedPageBreak/>
              <w:t xml:space="preserve">Indicator 6.3: The organisation provides people working in the organisation with induction, </w:t>
            </w:r>
            <w:proofErr w:type="gramStart"/>
            <w:r w:rsidRPr="00787A2F">
              <w:rPr>
                <w:rFonts w:cs="Arial"/>
                <w:b/>
                <w:bCs/>
                <w:sz w:val="28"/>
                <w:szCs w:val="28"/>
              </w:rPr>
              <w:t>training</w:t>
            </w:r>
            <w:proofErr w:type="gramEnd"/>
            <w:r w:rsidRPr="00787A2F">
              <w:rPr>
                <w:rFonts w:cs="Arial"/>
                <w:b/>
                <w:bCs/>
                <w:sz w:val="28"/>
                <w:szCs w:val="28"/>
              </w:rPr>
              <w:t xml:space="preserve"> and development opportunities relevant to their roles.</w:t>
            </w:r>
          </w:p>
        </w:tc>
      </w:tr>
      <w:tr w:rsidR="00C103A3" w:rsidRPr="00787A2F" w14:paraId="08F8321E" w14:textId="77777777" w:rsidTr="000A13D2">
        <w:trPr>
          <w:trHeight w:val="1061"/>
        </w:trPr>
        <w:tc>
          <w:tcPr>
            <w:tcW w:w="9776" w:type="dxa"/>
            <w:gridSpan w:val="2"/>
            <w:shd w:val="clear" w:color="auto" w:fill="64BAAF"/>
            <w:vAlign w:val="center"/>
          </w:tcPr>
          <w:p w14:paraId="07209B73"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6.3, organisations </w:t>
            </w:r>
            <w:r w:rsidRPr="00787A2F">
              <w:rPr>
                <w:b/>
                <w:bCs/>
                <w:szCs w:val="22"/>
                <w:u w:val="single"/>
              </w:rPr>
              <w:t>must also</w:t>
            </w:r>
            <w:r w:rsidRPr="00787A2F">
              <w:rPr>
                <w:b/>
                <w:bCs/>
                <w:szCs w:val="22"/>
              </w:rPr>
              <w:t xml:space="preserve"> demonstrate the mandatory requirements and relevant service stream requirements detailed below</w:t>
            </w:r>
          </w:p>
        </w:tc>
      </w:tr>
      <w:tr w:rsidR="00CD70E6" w:rsidRPr="00787A2F" w14:paraId="795CFC55" w14:textId="77777777" w:rsidTr="00242A3F">
        <w:trPr>
          <w:trHeight w:val="2024"/>
        </w:trPr>
        <w:tc>
          <w:tcPr>
            <w:tcW w:w="1990" w:type="dxa"/>
            <w:shd w:val="clear" w:color="auto" w:fill="FFFF66"/>
            <w:vAlign w:val="center"/>
          </w:tcPr>
          <w:p w14:paraId="34A76A3D" w14:textId="4788F165" w:rsidR="00CD70E6" w:rsidRPr="00787A2F" w:rsidRDefault="00C34908" w:rsidP="003857D1">
            <w:pPr>
              <w:widowControl w:val="0"/>
              <w:tabs>
                <w:tab w:val="left" w:pos="360"/>
              </w:tabs>
              <w:autoSpaceDE w:val="0"/>
              <w:autoSpaceDN w:val="0"/>
              <w:adjustRightInd w:val="0"/>
              <w:spacing w:before="60"/>
              <w:rPr>
                <w:rFonts w:cs="Arial"/>
                <w:b/>
                <w:bCs/>
                <w:color w:val="FFFFFF"/>
              </w:rPr>
            </w:pPr>
            <w:r>
              <w:rPr>
                <w:b/>
                <w:bCs/>
                <w:color w:val="000000"/>
                <w:szCs w:val="22"/>
              </w:rPr>
              <w:t>Common</w:t>
            </w:r>
            <w:r>
              <w:rPr>
                <w:rFonts w:asciiTheme="minorHAnsi" w:eastAsiaTheme="minorHAnsi" w:hAnsiTheme="minorHAnsi"/>
                <w:noProof/>
                <w:szCs w:val="22"/>
                <w:lang w:eastAsia="en-AU"/>
              </w:rPr>
              <w:t xml:space="preserve"> </w:t>
            </w:r>
          </w:p>
        </w:tc>
        <w:tc>
          <w:tcPr>
            <w:tcW w:w="7786" w:type="dxa"/>
            <w:shd w:val="clear" w:color="auto" w:fill="FFFFFF" w:themeFill="background1"/>
            <w:vAlign w:val="center"/>
          </w:tcPr>
          <w:p w14:paraId="15A368A0" w14:textId="77777777" w:rsidR="00CD70E6" w:rsidRPr="004F71BA" w:rsidRDefault="00CD70E6" w:rsidP="00C22116">
            <w:pPr>
              <w:numPr>
                <w:ilvl w:val="0"/>
                <w:numId w:val="15"/>
              </w:numPr>
              <w:spacing w:before="60" w:after="60" w:line="276" w:lineRule="auto"/>
              <w:ind w:left="343" w:hanging="300"/>
              <w:rPr>
                <w:rFonts w:cs="Arial"/>
                <w:color w:val="000000" w:themeColor="text1"/>
                <w:szCs w:val="22"/>
              </w:rPr>
            </w:pPr>
            <w:r w:rsidRPr="004F71BA">
              <w:rPr>
                <w:rFonts w:cs="Arial"/>
                <w:color w:val="000000" w:themeColor="text1"/>
                <w:szCs w:val="22"/>
              </w:rPr>
              <w:t>Records show that people working in and for the organisation (including volunteers) have:</w:t>
            </w:r>
          </w:p>
          <w:p w14:paraId="38F17A06" w14:textId="77777777" w:rsidR="00CD70E6" w:rsidRPr="004F71BA" w:rsidRDefault="00CD70E6" w:rsidP="00C22116">
            <w:pPr>
              <w:pStyle w:val="ListParagraph"/>
              <w:numPr>
                <w:ilvl w:val="0"/>
                <w:numId w:val="30"/>
              </w:numPr>
              <w:spacing w:before="60" w:after="60"/>
              <w:ind w:left="910" w:hanging="328"/>
              <w:rPr>
                <w:rFonts w:ascii="Arial" w:hAnsi="Arial" w:cs="Arial"/>
                <w:color w:val="000000" w:themeColor="text1"/>
              </w:rPr>
            </w:pPr>
            <w:r w:rsidRPr="004F71BA">
              <w:rPr>
                <w:rFonts w:ascii="Arial" w:hAnsi="Arial" w:cs="Arial"/>
                <w:color w:val="000000" w:themeColor="text1"/>
              </w:rPr>
              <w:t>been inducted according to the responsibilities of their role</w:t>
            </w:r>
          </w:p>
          <w:p w14:paraId="31CE79F1" w14:textId="084E75C0" w:rsidR="00CD70E6" w:rsidRPr="004F71BA" w:rsidRDefault="00CD70E6" w:rsidP="00C22116">
            <w:pPr>
              <w:pStyle w:val="ListParagraph"/>
              <w:numPr>
                <w:ilvl w:val="0"/>
                <w:numId w:val="30"/>
              </w:numPr>
              <w:spacing w:before="60" w:after="60"/>
              <w:ind w:left="910" w:hanging="328"/>
              <w:rPr>
                <w:rFonts w:ascii="Arial" w:hAnsi="Arial" w:cs="Arial"/>
                <w:b/>
                <w:bCs/>
              </w:rPr>
            </w:pPr>
            <w:r w:rsidRPr="004F71BA">
              <w:rPr>
                <w:rFonts w:ascii="Arial" w:hAnsi="Arial" w:cs="Arial"/>
                <w:color w:val="000000" w:themeColor="text1"/>
              </w:rPr>
              <w:t>been provided with opportunities to have their learning and training needs assessed and responded to</w:t>
            </w:r>
          </w:p>
          <w:p w14:paraId="22E2FEFD" w14:textId="667ABBB8" w:rsidR="00B23B52" w:rsidRPr="004F71BA" w:rsidRDefault="00F576C0" w:rsidP="00BE0A9D">
            <w:pPr>
              <w:pStyle w:val="ListParagraph"/>
              <w:numPr>
                <w:ilvl w:val="0"/>
                <w:numId w:val="30"/>
              </w:numPr>
              <w:spacing w:before="60" w:after="60"/>
              <w:ind w:left="910" w:hanging="328"/>
              <w:rPr>
                <w:rFonts w:ascii="Arial" w:hAnsi="Arial" w:cs="Arial"/>
                <w:b/>
                <w:bCs/>
              </w:rPr>
            </w:pPr>
            <w:r w:rsidRPr="004F71BA">
              <w:rPr>
                <w:rFonts w:ascii="Arial" w:hAnsi="Arial" w:cs="Arial"/>
                <w:color w:val="000000" w:themeColor="text1"/>
              </w:rPr>
              <w:t xml:space="preserve">an understanding of </w:t>
            </w:r>
            <w:r w:rsidR="00BF5083" w:rsidRPr="004F71BA">
              <w:rPr>
                <w:rFonts w:ascii="Arial" w:hAnsi="Arial" w:cs="Arial"/>
                <w:color w:val="000000" w:themeColor="text1"/>
              </w:rPr>
              <w:t>the human rights of people using services and the impacts of service delivery on those rights.</w:t>
            </w:r>
            <w:r w:rsidR="00BF5083" w:rsidRPr="004F71BA">
              <w:rPr>
                <w:rFonts w:ascii="Arial" w:hAnsi="Arial" w:cs="Arial"/>
              </w:rPr>
              <w:t xml:space="preserve"> </w:t>
            </w:r>
          </w:p>
        </w:tc>
      </w:tr>
      <w:tr w:rsidR="00CD70E6" w:rsidRPr="00787A2F" w14:paraId="200E3B6D" w14:textId="77777777" w:rsidTr="00242A3F">
        <w:trPr>
          <w:trHeight w:val="4450"/>
        </w:trPr>
        <w:tc>
          <w:tcPr>
            <w:tcW w:w="1990" w:type="dxa"/>
            <w:shd w:val="clear" w:color="auto" w:fill="9A4C81"/>
            <w:vAlign w:val="center"/>
          </w:tcPr>
          <w:p w14:paraId="7F495391" w14:textId="6BA17AC4" w:rsidR="00CD70E6" w:rsidRPr="00787A2F" w:rsidRDefault="00C34908" w:rsidP="003857D1">
            <w:pPr>
              <w:widowControl w:val="0"/>
              <w:tabs>
                <w:tab w:val="left" w:pos="360"/>
              </w:tabs>
              <w:autoSpaceDE w:val="0"/>
              <w:autoSpaceDN w:val="0"/>
              <w:adjustRightInd w:val="0"/>
              <w:rPr>
                <w:rFonts w:cs="Arial"/>
                <w:b/>
                <w:bCs/>
                <w:color w:val="FFFFFF"/>
              </w:rPr>
            </w:pPr>
            <w:r>
              <w:rPr>
                <w:b/>
                <w:color w:val="FFFFFF" w:themeColor="background1"/>
                <w:szCs w:val="22"/>
              </w:rPr>
              <w:t>Disability Services</w:t>
            </w:r>
          </w:p>
        </w:tc>
        <w:tc>
          <w:tcPr>
            <w:tcW w:w="7786" w:type="dxa"/>
            <w:shd w:val="clear" w:color="auto" w:fill="FFFFFF" w:themeFill="background1"/>
            <w:vAlign w:val="center"/>
          </w:tcPr>
          <w:p w14:paraId="1F833801" w14:textId="41895951" w:rsidR="00CD70E6" w:rsidRPr="004F71BA" w:rsidRDefault="00CD70E6" w:rsidP="00943B77">
            <w:pPr>
              <w:numPr>
                <w:ilvl w:val="0"/>
                <w:numId w:val="15"/>
              </w:numPr>
              <w:spacing w:before="60" w:after="60" w:line="276" w:lineRule="auto"/>
              <w:ind w:left="343" w:hanging="300"/>
              <w:rPr>
                <w:rFonts w:cs="Arial"/>
                <w:szCs w:val="22"/>
              </w:rPr>
            </w:pPr>
            <w:r w:rsidRPr="004F71BA">
              <w:rPr>
                <w:rFonts w:cs="Arial"/>
                <w:color w:val="000000" w:themeColor="text1"/>
                <w:szCs w:val="22"/>
              </w:rPr>
              <w:t xml:space="preserve">The organisation complies with the requirements of the department’s </w:t>
            </w:r>
            <w:r w:rsidRPr="004F71BA">
              <w:rPr>
                <w:rFonts w:cs="Arial"/>
                <w:i/>
                <w:color w:val="000000" w:themeColor="text1"/>
                <w:szCs w:val="22"/>
              </w:rPr>
              <w:t>Critical Incident Reporting Policy</w:t>
            </w:r>
            <w:r w:rsidRPr="004F71BA">
              <w:rPr>
                <w:rFonts w:cs="Arial"/>
                <w:color w:val="000000" w:themeColor="text1"/>
                <w:szCs w:val="22"/>
              </w:rPr>
              <w:t xml:space="preserve"> that</w:t>
            </w:r>
            <w:r w:rsidR="00943B77" w:rsidRPr="004F71BA">
              <w:rPr>
                <w:rFonts w:cs="Arial"/>
                <w:szCs w:val="22"/>
              </w:rPr>
              <w:t xml:space="preserve"> </w:t>
            </w:r>
            <w:r w:rsidRPr="004F71BA">
              <w:rPr>
                <w:rFonts w:cs="Arial"/>
                <w:szCs w:val="22"/>
              </w:rPr>
              <w:t>staff have been appropriately trained to mitigate potential critical incidents and to accurately report critical incidents.</w:t>
            </w:r>
          </w:p>
          <w:p w14:paraId="0808372A" w14:textId="77777777" w:rsidR="00CD70E6" w:rsidRPr="004F71BA" w:rsidRDefault="00CD70E6" w:rsidP="00C22116">
            <w:pPr>
              <w:numPr>
                <w:ilvl w:val="0"/>
                <w:numId w:val="15"/>
              </w:numPr>
              <w:spacing w:before="60" w:after="60" w:line="276" w:lineRule="auto"/>
              <w:ind w:left="343" w:hanging="300"/>
              <w:rPr>
                <w:rFonts w:cs="Arial"/>
                <w:color w:val="000000" w:themeColor="text1"/>
                <w:szCs w:val="22"/>
              </w:rPr>
            </w:pPr>
            <w:r w:rsidRPr="004F71BA">
              <w:rPr>
                <w:rFonts w:cs="Arial"/>
                <w:color w:val="000000" w:themeColor="text1"/>
                <w:szCs w:val="22"/>
              </w:rPr>
              <w:t xml:space="preserve">The organisation complies with the requirements of the department’s policy on </w:t>
            </w:r>
            <w:r w:rsidRPr="004F71BA">
              <w:rPr>
                <w:rFonts w:cs="Arial"/>
                <w:i/>
                <w:color w:val="000000" w:themeColor="text1"/>
                <w:szCs w:val="22"/>
              </w:rPr>
              <w:t>Preventing and Responding to the Abuse, Neglect and Exploitation of People with Disability</w:t>
            </w:r>
            <w:r w:rsidRPr="004F71BA">
              <w:rPr>
                <w:rFonts w:cs="Arial"/>
                <w:color w:val="000000" w:themeColor="text1"/>
                <w:szCs w:val="22"/>
              </w:rPr>
              <w:t>, including:</w:t>
            </w:r>
          </w:p>
          <w:p w14:paraId="3E38ED98" w14:textId="77777777" w:rsidR="00CD70E6" w:rsidRPr="004F71BA" w:rsidRDefault="00CD70E6" w:rsidP="00C22116">
            <w:pPr>
              <w:numPr>
                <w:ilvl w:val="1"/>
                <w:numId w:val="21"/>
              </w:numPr>
              <w:spacing w:after="20" w:line="276" w:lineRule="auto"/>
              <w:ind w:left="910" w:hanging="320"/>
              <w:rPr>
                <w:rFonts w:cs="Arial"/>
                <w:szCs w:val="22"/>
              </w:rPr>
            </w:pPr>
            <w:r w:rsidRPr="004F71BA">
              <w:rPr>
                <w:rFonts w:cs="Arial"/>
                <w:szCs w:val="22"/>
              </w:rPr>
              <w:t>all staff and volunteers are aware of, trained in, compliant with and implement the policies on preventing and responding to the abuse, neglect and exploitation of people using services</w:t>
            </w:r>
          </w:p>
          <w:p w14:paraId="28FFC7EC" w14:textId="77777777" w:rsidR="00CD70E6" w:rsidRPr="004F71BA" w:rsidRDefault="00CD70E6" w:rsidP="00C22116">
            <w:pPr>
              <w:numPr>
                <w:ilvl w:val="1"/>
                <w:numId w:val="21"/>
              </w:numPr>
              <w:spacing w:after="20" w:line="276" w:lineRule="auto"/>
              <w:ind w:left="910" w:hanging="320"/>
              <w:rPr>
                <w:rFonts w:cs="Arial"/>
                <w:szCs w:val="22"/>
              </w:rPr>
            </w:pPr>
            <w:r w:rsidRPr="004F71BA">
              <w:rPr>
                <w:rFonts w:cs="Arial"/>
                <w:szCs w:val="22"/>
              </w:rPr>
              <w:t xml:space="preserve">staff are trained to recognised and prevent/minimize the occurrence or recurrence of abuse, neglect and exploitation of people using services </w:t>
            </w:r>
          </w:p>
          <w:p w14:paraId="77A56B31" w14:textId="77777777" w:rsidR="00CD70E6" w:rsidRPr="004F71BA" w:rsidRDefault="00CD70E6" w:rsidP="00C22116">
            <w:pPr>
              <w:numPr>
                <w:ilvl w:val="1"/>
                <w:numId w:val="21"/>
              </w:numPr>
              <w:spacing w:after="20" w:line="276" w:lineRule="auto"/>
              <w:ind w:left="910" w:hanging="320"/>
              <w:rPr>
                <w:rFonts w:cs="Arial"/>
                <w:szCs w:val="22"/>
              </w:rPr>
            </w:pPr>
            <w:r w:rsidRPr="004F71BA">
              <w:rPr>
                <w:rFonts w:cs="Arial"/>
                <w:szCs w:val="22"/>
              </w:rPr>
              <w:t>staff are trained in early intervention approaches where potential or actual abuse, neglect or exploitation of people using services is identified.</w:t>
            </w:r>
          </w:p>
        </w:tc>
      </w:tr>
      <w:tr w:rsidR="00F23BFF" w:rsidRPr="00787A2F" w14:paraId="1488CDE2" w14:textId="77777777" w:rsidTr="00242A3F">
        <w:trPr>
          <w:trHeight w:val="1511"/>
        </w:trPr>
        <w:tc>
          <w:tcPr>
            <w:tcW w:w="1990" w:type="dxa"/>
            <w:shd w:val="clear" w:color="auto" w:fill="F6640A"/>
            <w:vAlign w:val="center"/>
          </w:tcPr>
          <w:p w14:paraId="6764327B" w14:textId="5FEC8EFC" w:rsidR="00F23BFF" w:rsidRDefault="00F23BFF" w:rsidP="003857D1">
            <w:pPr>
              <w:widowControl w:val="0"/>
              <w:tabs>
                <w:tab w:val="left" w:pos="360"/>
              </w:tabs>
              <w:autoSpaceDE w:val="0"/>
              <w:autoSpaceDN w:val="0"/>
              <w:adjustRightInd w:val="0"/>
              <w:rPr>
                <w:b/>
                <w:color w:val="FFFFFF" w:themeColor="background1"/>
                <w:szCs w:val="22"/>
              </w:rPr>
            </w:pPr>
            <w:r>
              <w:rPr>
                <w:b/>
                <w:color w:val="000000" w:themeColor="text1"/>
                <w:szCs w:val="22"/>
              </w:rPr>
              <w:t>Domestic &amp; Family Violence</w:t>
            </w:r>
          </w:p>
        </w:tc>
        <w:tc>
          <w:tcPr>
            <w:tcW w:w="7786" w:type="dxa"/>
            <w:shd w:val="clear" w:color="auto" w:fill="FFFFFF" w:themeFill="background1"/>
          </w:tcPr>
          <w:p w14:paraId="09F1990A" w14:textId="4979C71B" w:rsidR="00F23BFF" w:rsidRPr="004F71BA" w:rsidRDefault="00F23BFF" w:rsidP="00FA47C1">
            <w:pPr>
              <w:numPr>
                <w:ilvl w:val="0"/>
                <w:numId w:val="15"/>
              </w:numPr>
              <w:spacing w:before="60" w:after="60" w:line="276" w:lineRule="auto"/>
              <w:ind w:left="343" w:hanging="300"/>
              <w:rPr>
                <w:rFonts w:cs="Arial"/>
                <w:color w:val="000000" w:themeColor="text1"/>
                <w:szCs w:val="22"/>
              </w:rPr>
            </w:pPr>
            <w:r w:rsidRPr="004F71BA">
              <w:rPr>
                <w:rFonts w:cs="Arial"/>
                <w:szCs w:val="22"/>
              </w:rPr>
              <w:t xml:space="preserve">Documented and implemented policies and procedures enable continuous professional development for people working in the organisation to maintain currency, </w:t>
            </w:r>
            <w:proofErr w:type="gramStart"/>
            <w:r w:rsidRPr="004F71BA">
              <w:rPr>
                <w:rFonts w:cs="Arial"/>
                <w:szCs w:val="22"/>
              </w:rPr>
              <w:t>competence</w:t>
            </w:r>
            <w:proofErr w:type="gramEnd"/>
            <w:r w:rsidR="001520AB" w:rsidRPr="004F71BA">
              <w:rPr>
                <w:rFonts w:cs="Arial"/>
                <w:szCs w:val="22"/>
              </w:rPr>
              <w:t xml:space="preserve"> and</w:t>
            </w:r>
            <w:r w:rsidRPr="004F71BA">
              <w:rPr>
                <w:rFonts w:cs="Arial"/>
                <w:szCs w:val="22"/>
              </w:rPr>
              <w:t xml:space="preserve"> confidence in their role in working with adults and children affected by domestic and family violence.</w:t>
            </w:r>
          </w:p>
        </w:tc>
      </w:tr>
      <w:tr w:rsidR="00CD70E6" w:rsidRPr="00787A2F" w14:paraId="4DA6AA76" w14:textId="77777777" w:rsidTr="00242A3F">
        <w:trPr>
          <w:trHeight w:val="3203"/>
        </w:trPr>
        <w:tc>
          <w:tcPr>
            <w:tcW w:w="1990" w:type="dxa"/>
            <w:shd w:val="clear" w:color="auto" w:fill="auto"/>
            <w:vAlign w:val="center"/>
          </w:tcPr>
          <w:p w14:paraId="5D0A8B8E" w14:textId="77777777" w:rsidR="00CD70E6" w:rsidRPr="00787A2F" w:rsidRDefault="00CD70E6" w:rsidP="003857D1">
            <w:pPr>
              <w:widowControl w:val="0"/>
              <w:tabs>
                <w:tab w:val="left" w:pos="360"/>
              </w:tabs>
              <w:autoSpaceDE w:val="0"/>
              <w:autoSpaceDN w:val="0"/>
              <w:adjustRightInd w:val="0"/>
              <w:rPr>
                <w:b/>
              </w:rPr>
            </w:pPr>
            <w:r w:rsidRPr="00787A2F">
              <w:rPr>
                <w:b/>
              </w:rPr>
              <w:t xml:space="preserve">Suggestions of  </w:t>
            </w:r>
          </w:p>
          <w:p w14:paraId="7898A0F2" w14:textId="77777777" w:rsidR="00CD70E6" w:rsidRPr="00787A2F" w:rsidRDefault="00CD70E6" w:rsidP="003857D1">
            <w:pPr>
              <w:widowControl w:val="0"/>
              <w:tabs>
                <w:tab w:val="left" w:pos="360"/>
              </w:tabs>
              <w:autoSpaceDE w:val="0"/>
              <w:autoSpaceDN w:val="0"/>
              <w:adjustRightInd w:val="0"/>
            </w:pPr>
            <w:r w:rsidRPr="00787A2F">
              <w:rPr>
                <w:b/>
              </w:rPr>
              <w:t>Evidence</w:t>
            </w:r>
          </w:p>
        </w:tc>
        <w:tc>
          <w:tcPr>
            <w:tcW w:w="7786" w:type="dxa"/>
            <w:shd w:val="clear" w:color="auto" w:fill="auto"/>
            <w:vAlign w:val="center"/>
          </w:tcPr>
          <w:p w14:paraId="1263665E" w14:textId="5EB94375" w:rsidR="00CD70E6" w:rsidRPr="004F71BA" w:rsidRDefault="00CD70E6" w:rsidP="00CD70E6">
            <w:pPr>
              <w:pStyle w:val="ListParagraph"/>
              <w:numPr>
                <w:ilvl w:val="0"/>
                <w:numId w:val="32"/>
              </w:numPr>
              <w:autoSpaceDE w:val="0"/>
              <w:autoSpaceDN w:val="0"/>
              <w:adjustRightInd w:val="0"/>
              <w:spacing w:after="20"/>
              <w:ind w:left="357" w:hanging="357"/>
              <w:rPr>
                <w:rFonts w:ascii="Arial" w:hAnsi="Arial" w:cs="Arial"/>
                <w:spacing w:val="2"/>
              </w:rPr>
            </w:pPr>
            <w:r w:rsidRPr="004F71BA">
              <w:rPr>
                <w:rFonts w:ascii="Arial" w:hAnsi="Arial" w:cs="Arial"/>
                <w:spacing w:val="2"/>
              </w:rPr>
              <w:t>Policies or procedures addressing induction, training and development of people working in or for the organisation</w:t>
            </w:r>
            <w:r w:rsidR="00943B77" w:rsidRPr="004F71BA">
              <w:rPr>
                <w:rFonts w:ascii="Arial" w:hAnsi="Arial" w:cs="Arial"/>
                <w:spacing w:val="2"/>
              </w:rPr>
              <w:t>.</w:t>
            </w:r>
          </w:p>
          <w:p w14:paraId="0A5AE0C5" w14:textId="374E1CAD"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Records showing that the organisation has identified and/or responded to the learning needs of people working in the service (</w:t>
            </w:r>
            <w:proofErr w:type="gramStart"/>
            <w:r w:rsidRPr="004F71BA">
              <w:rPr>
                <w:rFonts w:ascii="Arial" w:hAnsi="Arial" w:cs="Arial"/>
                <w:spacing w:val="2"/>
              </w:rPr>
              <w:t>e.g.</w:t>
            </w:r>
            <w:proofErr w:type="gramEnd"/>
            <w:r w:rsidRPr="004F71BA">
              <w:rPr>
                <w:rFonts w:ascii="Arial" w:hAnsi="Arial" w:cs="Arial"/>
                <w:spacing w:val="2"/>
              </w:rPr>
              <w:t xml:space="preserve"> achievement and capability plans addressing the learning needs of staff/volunteers)</w:t>
            </w:r>
            <w:r w:rsidR="00943B77" w:rsidRPr="004F71BA">
              <w:rPr>
                <w:rFonts w:ascii="Arial" w:hAnsi="Arial" w:cs="Arial"/>
                <w:spacing w:val="2"/>
              </w:rPr>
              <w:t>.</w:t>
            </w:r>
          </w:p>
          <w:p w14:paraId="5B6D9705" w14:textId="571B5113"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Records of meetings showing how the learning and development opportunities requested/raised by staff or volunteers have been addressed</w:t>
            </w:r>
            <w:r w:rsidR="00943B77" w:rsidRPr="004F71BA">
              <w:rPr>
                <w:rFonts w:ascii="Arial" w:hAnsi="Arial" w:cs="Arial"/>
                <w:spacing w:val="2"/>
              </w:rPr>
              <w:t>.</w:t>
            </w:r>
          </w:p>
          <w:p w14:paraId="5A204908" w14:textId="03030B2A"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rPr>
            </w:pPr>
            <w:r w:rsidRPr="004F71BA">
              <w:rPr>
                <w:rFonts w:ascii="Arial" w:hAnsi="Arial" w:cs="Arial"/>
                <w:spacing w:val="2"/>
              </w:rPr>
              <w:t xml:space="preserve">Registers of staff attendance at induction, mandatory </w:t>
            </w:r>
            <w:proofErr w:type="gramStart"/>
            <w:r w:rsidRPr="004F71BA">
              <w:rPr>
                <w:rFonts w:ascii="Arial" w:hAnsi="Arial" w:cs="Arial"/>
                <w:spacing w:val="2"/>
              </w:rPr>
              <w:t>training</w:t>
            </w:r>
            <w:proofErr w:type="gramEnd"/>
            <w:r w:rsidR="001520AB" w:rsidRPr="004F71BA">
              <w:rPr>
                <w:rFonts w:ascii="Arial" w:hAnsi="Arial" w:cs="Arial"/>
                <w:spacing w:val="2"/>
              </w:rPr>
              <w:t xml:space="preserve"> and</w:t>
            </w:r>
            <w:r w:rsidRPr="004F71BA">
              <w:rPr>
                <w:rFonts w:ascii="Arial" w:hAnsi="Arial" w:cs="Arial"/>
                <w:spacing w:val="2"/>
              </w:rPr>
              <w:t xml:space="preserve"> development activities</w:t>
            </w:r>
            <w:r w:rsidR="000A13D2" w:rsidRPr="004F71BA">
              <w:rPr>
                <w:rFonts w:ascii="Arial" w:hAnsi="Arial" w:cs="Arial"/>
                <w:spacing w:val="2"/>
              </w:rPr>
              <w:t>.</w:t>
            </w:r>
          </w:p>
          <w:p w14:paraId="2D01C3E5" w14:textId="77777777" w:rsidR="00F23BFF" w:rsidRPr="004F71BA" w:rsidRDefault="00F23BFF" w:rsidP="00D60C09">
            <w:pPr>
              <w:pStyle w:val="Heading4"/>
            </w:pPr>
            <w:r w:rsidRPr="004F71BA">
              <w:t>Domestic and Family Violence services</w:t>
            </w:r>
          </w:p>
          <w:p w14:paraId="37C4F571" w14:textId="77777777" w:rsidR="00F23BFF" w:rsidRPr="004F71BA" w:rsidRDefault="00F23BFF" w:rsidP="00F23BFF">
            <w:pPr>
              <w:spacing w:after="60"/>
              <w:rPr>
                <w:rFonts w:cs="Arial"/>
              </w:rPr>
            </w:pPr>
            <w:r w:rsidRPr="004F71BA">
              <w:rPr>
                <w:rFonts w:cs="Arial"/>
              </w:rPr>
              <w:lastRenderedPageBreak/>
              <w:t xml:space="preserve">Evidence may be demonstrated in: </w:t>
            </w:r>
          </w:p>
          <w:p w14:paraId="1A08D44F" w14:textId="120FA074" w:rsidR="00F23BFF" w:rsidRPr="004F71BA" w:rsidRDefault="00F23BFF" w:rsidP="00F23BFF">
            <w:pPr>
              <w:pStyle w:val="ListParagraph"/>
              <w:numPr>
                <w:ilvl w:val="0"/>
                <w:numId w:val="103"/>
              </w:numPr>
              <w:spacing w:after="60"/>
              <w:ind w:left="436"/>
              <w:rPr>
                <w:rFonts w:ascii="Arial" w:hAnsi="Arial" w:cs="Arial"/>
              </w:rPr>
            </w:pPr>
            <w:r w:rsidRPr="004F71BA">
              <w:rPr>
                <w:rFonts w:ascii="Arial" w:hAnsi="Arial" w:cs="Arial"/>
              </w:rPr>
              <w:t xml:space="preserve">policies and procedures, training registers, training documents, interviews with management, </w:t>
            </w:r>
            <w:proofErr w:type="gramStart"/>
            <w:r w:rsidRPr="004F71BA">
              <w:rPr>
                <w:rFonts w:ascii="Arial" w:hAnsi="Arial" w:cs="Arial"/>
              </w:rPr>
              <w:t>feedback</w:t>
            </w:r>
            <w:proofErr w:type="gramEnd"/>
            <w:r w:rsidR="001520AB" w:rsidRPr="004F71BA">
              <w:rPr>
                <w:rFonts w:ascii="Arial" w:hAnsi="Arial" w:cs="Arial"/>
              </w:rPr>
              <w:t xml:space="preserve"> and</w:t>
            </w:r>
            <w:r w:rsidRPr="004F71BA">
              <w:rPr>
                <w:rFonts w:ascii="Arial" w:hAnsi="Arial" w:cs="Arial"/>
              </w:rPr>
              <w:t xml:space="preserve"> staff </w:t>
            </w:r>
          </w:p>
          <w:p w14:paraId="5FC58F86" w14:textId="6D21F6E8" w:rsidR="00F23BFF" w:rsidRPr="004F71BA" w:rsidRDefault="00F23BFF" w:rsidP="00F23BFF">
            <w:pPr>
              <w:pStyle w:val="ListParagraph"/>
              <w:numPr>
                <w:ilvl w:val="0"/>
                <w:numId w:val="103"/>
              </w:numPr>
              <w:spacing w:after="60"/>
              <w:ind w:left="436"/>
              <w:rPr>
                <w:rFonts w:ascii="Arial" w:hAnsi="Arial" w:cs="Arial"/>
              </w:rPr>
            </w:pPr>
            <w:r w:rsidRPr="004F71BA">
              <w:rPr>
                <w:rFonts w:ascii="Arial" w:hAnsi="Arial" w:cs="Arial"/>
              </w:rPr>
              <w:t>the organisation participates in joint training initiatives and community education activities with other stakeholders</w:t>
            </w:r>
          </w:p>
          <w:p w14:paraId="391FE3B1" w14:textId="77777777" w:rsidR="00F23BFF" w:rsidRPr="004F71BA" w:rsidRDefault="00F23BFF" w:rsidP="00F23BFF">
            <w:pPr>
              <w:pStyle w:val="ListParagraph"/>
              <w:numPr>
                <w:ilvl w:val="0"/>
                <w:numId w:val="103"/>
              </w:numPr>
              <w:spacing w:after="60"/>
              <w:ind w:left="436"/>
              <w:rPr>
                <w:rFonts w:ascii="Arial" w:hAnsi="Arial" w:cs="Arial"/>
              </w:rPr>
            </w:pPr>
            <w:r w:rsidRPr="004F71BA">
              <w:rPr>
                <w:rFonts w:ascii="Arial" w:hAnsi="Arial" w:cs="Arial"/>
              </w:rPr>
              <w:t>professional development programs for staff may include, where applicable, the following evidence as it relates to domestic and family violence:</w:t>
            </w:r>
          </w:p>
          <w:p w14:paraId="176ED93E"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understanding relevant theoretical frameworks</w:t>
            </w:r>
          </w:p>
          <w:p w14:paraId="1290CE22" w14:textId="0224D0A1"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 xml:space="preserve">respectful, developmentally appropriate, culturally </w:t>
            </w:r>
            <w:proofErr w:type="gramStart"/>
            <w:r w:rsidRPr="004F71BA">
              <w:rPr>
                <w:rFonts w:ascii="Arial" w:hAnsi="Arial" w:cs="Arial"/>
              </w:rPr>
              <w:t>safe</w:t>
            </w:r>
            <w:proofErr w:type="gramEnd"/>
            <w:r w:rsidR="001520AB" w:rsidRPr="004F71BA">
              <w:rPr>
                <w:rFonts w:ascii="Arial" w:hAnsi="Arial" w:cs="Arial"/>
              </w:rPr>
              <w:t xml:space="preserve"> and</w:t>
            </w:r>
            <w:r w:rsidRPr="004F71BA">
              <w:rPr>
                <w:rFonts w:ascii="Arial" w:hAnsi="Arial" w:cs="Arial"/>
              </w:rPr>
              <w:t xml:space="preserve"> non-judgemental approaches</w:t>
            </w:r>
          </w:p>
          <w:p w14:paraId="5840A114"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analysis of the concepts of power and their internalised bias in relation to raising understanding and awareness around providing culturally safe services and interactions</w:t>
            </w:r>
          </w:p>
          <w:p w14:paraId="427054FB"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cross-cultural competency and working with interpreters</w:t>
            </w:r>
          </w:p>
          <w:p w14:paraId="6A78FD6B"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identifying signs of domestic and family violence and the ability to respond to disclosures of both adults and children</w:t>
            </w:r>
          </w:p>
          <w:p w14:paraId="3E9EE2B7"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risk assessment and safety planning</w:t>
            </w:r>
          </w:p>
          <w:p w14:paraId="706C4F15"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understanding the tactics of power and control that can interfere in the relationship between children and their mothers</w:t>
            </w:r>
          </w:p>
          <w:p w14:paraId="0622D936"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recognising high risk factors such as history of strangulation, weapons use and/or suicide attempts</w:t>
            </w:r>
          </w:p>
          <w:p w14:paraId="01F39469" w14:textId="79E05D79"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 xml:space="preserve">dealing with potentially high levels of deceit, </w:t>
            </w:r>
            <w:proofErr w:type="gramStart"/>
            <w:r w:rsidRPr="004F71BA">
              <w:rPr>
                <w:rFonts w:ascii="Arial" w:hAnsi="Arial" w:cs="Arial"/>
              </w:rPr>
              <w:t>manipulation</w:t>
            </w:r>
            <w:proofErr w:type="gramEnd"/>
            <w:r w:rsidR="001520AB" w:rsidRPr="004F71BA">
              <w:rPr>
                <w:rFonts w:ascii="Arial" w:hAnsi="Arial" w:cs="Arial"/>
              </w:rPr>
              <w:t xml:space="preserve"> and</w:t>
            </w:r>
            <w:r w:rsidRPr="004F71BA">
              <w:rPr>
                <w:rFonts w:ascii="Arial" w:hAnsi="Arial" w:cs="Arial"/>
              </w:rPr>
              <w:t xml:space="preserve"> justification</w:t>
            </w:r>
          </w:p>
          <w:p w14:paraId="78911E90" w14:textId="4BEA44F5"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 xml:space="preserve">recognising ways in which perpetrators minimising, </w:t>
            </w:r>
            <w:proofErr w:type="gramStart"/>
            <w:r w:rsidRPr="004F71BA">
              <w:rPr>
                <w:rFonts w:ascii="Arial" w:hAnsi="Arial" w:cs="Arial"/>
              </w:rPr>
              <w:t>denying</w:t>
            </w:r>
            <w:proofErr w:type="gramEnd"/>
            <w:r w:rsidR="001520AB" w:rsidRPr="004F71BA">
              <w:rPr>
                <w:rFonts w:ascii="Arial" w:hAnsi="Arial" w:cs="Arial"/>
              </w:rPr>
              <w:t xml:space="preserve"> and</w:t>
            </w:r>
            <w:r w:rsidRPr="004F71BA">
              <w:rPr>
                <w:rFonts w:ascii="Arial" w:hAnsi="Arial" w:cs="Arial"/>
              </w:rPr>
              <w:t xml:space="preserve"> blaming victims or past events for their violence might prompt staff to sympathise with them</w:t>
            </w:r>
          </w:p>
          <w:p w14:paraId="724E70C6" w14:textId="77777777" w:rsidR="00F23BFF" w:rsidRPr="004F71BA" w:rsidRDefault="00F23BFF">
            <w:pPr>
              <w:pStyle w:val="ListParagraph"/>
              <w:widowControl w:val="0"/>
              <w:numPr>
                <w:ilvl w:val="0"/>
                <w:numId w:val="104"/>
              </w:numPr>
              <w:spacing w:before="144" w:after="144"/>
              <w:ind w:left="861"/>
              <w:rPr>
                <w:rFonts w:ascii="Arial" w:hAnsi="Arial" w:cs="Arial"/>
              </w:rPr>
            </w:pPr>
            <w:r w:rsidRPr="004F71BA">
              <w:rPr>
                <w:rFonts w:ascii="Arial" w:hAnsi="Arial" w:cs="Arial"/>
              </w:rPr>
              <w:t>understanding and applying trauma informed approaches</w:t>
            </w:r>
          </w:p>
          <w:p w14:paraId="5347E310" w14:textId="77777777" w:rsidR="00F23BFF" w:rsidRPr="004F71BA" w:rsidRDefault="00F23BFF" w:rsidP="00F23BFF">
            <w:pPr>
              <w:pStyle w:val="ListParagraph"/>
              <w:ind w:left="861"/>
              <w:rPr>
                <w:rFonts w:ascii="Arial" w:hAnsi="Arial" w:cs="Arial"/>
              </w:rPr>
            </w:pPr>
            <w:r w:rsidRPr="004F71BA">
              <w:rPr>
                <w:rFonts w:ascii="Arial" w:hAnsi="Arial" w:cs="Arial"/>
              </w:rPr>
              <w:t>recognising vicarious trauma in self and others</w:t>
            </w:r>
          </w:p>
          <w:p w14:paraId="1647702A" w14:textId="35F6AC97" w:rsidR="00F23BFF" w:rsidRPr="00242A3F" w:rsidRDefault="00F23BFF" w:rsidP="00242A3F">
            <w:pPr>
              <w:pStyle w:val="ListParagraph"/>
              <w:ind w:left="861"/>
              <w:rPr>
                <w:rFonts w:ascii="Arial" w:hAnsi="Arial" w:cs="Arial"/>
                <w:highlight w:val="green"/>
              </w:rPr>
            </w:pPr>
            <w:r w:rsidRPr="004F71BA">
              <w:rPr>
                <w:rFonts w:ascii="Arial" w:hAnsi="Arial" w:cs="Arial"/>
              </w:rPr>
              <w:t>recognising community strengths and resilience when working with Aboriginal and Torres Strait Islander Peoples.</w:t>
            </w:r>
          </w:p>
        </w:tc>
      </w:tr>
    </w:tbl>
    <w:p w14:paraId="7166A626" w14:textId="694A9A7F" w:rsidR="004E5BD2" w:rsidRPr="00787A2F" w:rsidRDefault="004E5BD2">
      <w:r w:rsidRPr="00787A2F">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126"/>
      </w:tblGrid>
      <w:tr w:rsidR="00C103A3" w:rsidRPr="00787A2F" w14:paraId="02B10FA8" w14:textId="77777777" w:rsidTr="00C103A3">
        <w:trPr>
          <w:trHeight w:val="439"/>
        </w:trPr>
        <w:tc>
          <w:tcPr>
            <w:tcW w:w="9889" w:type="dxa"/>
            <w:gridSpan w:val="2"/>
            <w:shd w:val="clear" w:color="auto" w:fill="64BAAF"/>
            <w:vAlign w:val="center"/>
          </w:tcPr>
          <w:p w14:paraId="6C408812" w14:textId="77777777" w:rsidR="00CD70E6" w:rsidRPr="00787A2F" w:rsidRDefault="00CD70E6" w:rsidP="003857D1">
            <w:pPr>
              <w:autoSpaceDE w:val="0"/>
              <w:autoSpaceDN w:val="0"/>
              <w:adjustRightInd w:val="0"/>
              <w:spacing w:before="60" w:line="276" w:lineRule="auto"/>
              <w:rPr>
                <w:rFonts w:cs="Arial"/>
                <w:b/>
                <w:bCs/>
                <w:sz w:val="28"/>
                <w:szCs w:val="28"/>
              </w:rPr>
            </w:pPr>
            <w:r w:rsidRPr="00787A2F">
              <w:rPr>
                <w:rFonts w:cs="Arial"/>
                <w:b/>
                <w:bCs/>
                <w:sz w:val="28"/>
                <w:szCs w:val="28"/>
              </w:rPr>
              <w:lastRenderedPageBreak/>
              <w:t xml:space="preserve">Indicator 6.4: The organisation provides ongoing support, supervision, </w:t>
            </w:r>
            <w:proofErr w:type="gramStart"/>
            <w:r w:rsidRPr="00787A2F">
              <w:rPr>
                <w:rFonts w:cs="Arial"/>
                <w:b/>
                <w:bCs/>
                <w:sz w:val="28"/>
                <w:szCs w:val="28"/>
              </w:rPr>
              <w:t>feedback</w:t>
            </w:r>
            <w:proofErr w:type="gramEnd"/>
            <w:r w:rsidRPr="00787A2F">
              <w:rPr>
                <w:rFonts w:cs="Arial"/>
                <w:b/>
                <w:bCs/>
                <w:sz w:val="28"/>
                <w:szCs w:val="28"/>
              </w:rPr>
              <w:t xml:space="preserve"> and fair disciplinary processes for people working in the organisation. </w:t>
            </w:r>
          </w:p>
        </w:tc>
      </w:tr>
      <w:tr w:rsidR="00C103A3" w:rsidRPr="00787A2F" w14:paraId="1CB07A1C" w14:textId="77777777" w:rsidTr="00C103A3">
        <w:trPr>
          <w:trHeight w:val="439"/>
        </w:trPr>
        <w:tc>
          <w:tcPr>
            <w:tcW w:w="9889" w:type="dxa"/>
            <w:gridSpan w:val="2"/>
            <w:shd w:val="clear" w:color="auto" w:fill="64BAAF"/>
            <w:vAlign w:val="center"/>
          </w:tcPr>
          <w:p w14:paraId="5DB24FE9" w14:textId="77777777" w:rsidR="00CD70E6" w:rsidRPr="00787A2F" w:rsidRDefault="00CD70E6" w:rsidP="003857D1">
            <w:pPr>
              <w:widowControl w:val="0"/>
              <w:tabs>
                <w:tab w:val="left" w:pos="360"/>
              </w:tabs>
              <w:autoSpaceDE w:val="0"/>
              <w:autoSpaceDN w:val="0"/>
              <w:adjustRightInd w:val="0"/>
              <w:spacing w:before="120" w:line="276" w:lineRule="auto"/>
              <w:jc w:val="center"/>
              <w:rPr>
                <w:rFonts w:cs="Arial"/>
                <w:b/>
                <w:bCs/>
                <w:szCs w:val="22"/>
              </w:rPr>
            </w:pPr>
            <w:r w:rsidRPr="00787A2F">
              <w:rPr>
                <w:b/>
                <w:bCs/>
                <w:szCs w:val="22"/>
              </w:rPr>
              <w:t xml:space="preserve">As a part of meeting Indicator 6.4, organisations </w:t>
            </w:r>
            <w:r w:rsidRPr="00787A2F">
              <w:rPr>
                <w:b/>
                <w:bCs/>
                <w:szCs w:val="22"/>
                <w:u w:val="single"/>
              </w:rPr>
              <w:t>must also</w:t>
            </w:r>
            <w:r w:rsidRPr="00787A2F">
              <w:rPr>
                <w:b/>
                <w:bCs/>
                <w:szCs w:val="22"/>
              </w:rPr>
              <w:t xml:space="preserve"> demonstrate the Mandatory requirements detailed below</w:t>
            </w:r>
          </w:p>
        </w:tc>
      </w:tr>
      <w:tr w:rsidR="00CD70E6" w:rsidRPr="00787A2F" w14:paraId="367A5F19" w14:textId="77777777" w:rsidTr="00846642">
        <w:trPr>
          <w:trHeight w:val="1348"/>
        </w:trPr>
        <w:tc>
          <w:tcPr>
            <w:tcW w:w="1111" w:type="dxa"/>
            <w:shd w:val="clear" w:color="auto" w:fill="FFFF66"/>
            <w:vAlign w:val="center"/>
          </w:tcPr>
          <w:p w14:paraId="4D2FDBB4" w14:textId="027B7446" w:rsidR="00CD70E6" w:rsidRPr="00787A2F" w:rsidRDefault="005F6A42" w:rsidP="00846642">
            <w:pPr>
              <w:widowControl w:val="0"/>
              <w:tabs>
                <w:tab w:val="left" w:pos="360"/>
              </w:tabs>
              <w:autoSpaceDE w:val="0"/>
              <w:autoSpaceDN w:val="0"/>
              <w:adjustRightInd w:val="0"/>
              <w:rPr>
                <w:rFonts w:cs="Arial"/>
              </w:rPr>
            </w:pPr>
            <w:r>
              <w:rPr>
                <w:b/>
                <w:bCs/>
                <w:color w:val="000000"/>
                <w:szCs w:val="22"/>
              </w:rPr>
              <w:t>Common</w:t>
            </w:r>
            <w:r>
              <w:rPr>
                <w:rFonts w:asciiTheme="minorHAnsi" w:eastAsiaTheme="minorHAnsi" w:hAnsiTheme="minorHAnsi"/>
                <w:noProof/>
                <w:szCs w:val="22"/>
                <w:lang w:eastAsia="en-AU"/>
              </w:rPr>
              <w:t xml:space="preserve"> </w:t>
            </w:r>
          </w:p>
        </w:tc>
        <w:tc>
          <w:tcPr>
            <w:tcW w:w="8778" w:type="dxa"/>
            <w:shd w:val="clear" w:color="auto" w:fill="FFFFFF" w:themeFill="background1"/>
            <w:vAlign w:val="center"/>
          </w:tcPr>
          <w:p w14:paraId="400C648E" w14:textId="21619346" w:rsidR="00CD70E6" w:rsidRPr="004F71BA" w:rsidRDefault="00CD70E6" w:rsidP="005E6C04">
            <w:pPr>
              <w:numPr>
                <w:ilvl w:val="0"/>
                <w:numId w:val="15"/>
              </w:numPr>
              <w:spacing w:before="60" w:after="60" w:line="276" w:lineRule="auto"/>
              <w:ind w:left="373" w:hanging="330"/>
              <w:rPr>
                <w:rFonts w:cs="Arial"/>
                <w:b/>
                <w:i/>
                <w:szCs w:val="22"/>
              </w:rPr>
            </w:pPr>
            <w:r w:rsidRPr="004F71BA">
              <w:rPr>
                <w:rFonts w:cs="Arial"/>
                <w:color w:val="000000" w:themeColor="text1"/>
                <w:szCs w:val="22"/>
              </w:rPr>
              <w:t xml:space="preserve">Records show that staff receive periodic feedback/supervision and support, </w:t>
            </w:r>
            <w:r w:rsidR="00860664" w:rsidRPr="004F71BA">
              <w:rPr>
                <w:rFonts w:cs="Arial"/>
                <w:color w:val="000000" w:themeColor="text1"/>
                <w:szCs w:val="22"/>
              </w:rPr>
              <w:t>as relevant to their role, level of experience</w:t>
            </w:r>
            <w:r w:rsidR="001520AB" w:rsidRPr="004F71BA">
              <w:rPr>
                <w:rFonts w:cs="Arial"/>
                <w:color w:val="000000" w:themeColor="text1"/>
                <w:szCs w:val="22"/>
              </w:rPr>
              <w:t xml:space="preserve"> and</w:t>
            </w:r>
            <w:r w:rsidR="00860664" w:rsidRPr="004F71BA">
              <w:rPr>
                <w:rFonts w:cs="Arial"/>
                <w:color w:val="000000" w:themeColor="text1"/>
                <w:szCs w:val="22"/>
              </w:rPr>
              <w:t xml:space="preserve"> the complexity of service user needs</w:t>
            </w:r>
            <w:r w:rsidRPr="004F71BA">
              <w:rPr>
                <w:rFonts w:cs="Arial"/>
                <w:color w:val="000000" w:themeColor="text1"/>
                <w:szCs w:val="22"/>
              </w:rPr>
              <w:t>.</w:t>
            </w:r>
            <w:r w:rsidRPr="004F71BA">
              <w:rPr>
                <w:rFonts w:cs="Arial"/>
                <w:b/>
                <w:i/>
                <w:szCs w:val="22"/>
              </w:rPr>
              <w:t xml:space="preserve"> </w:t>
            </w:r>
          </w:p>
        </w:tc>
      </w:tr>
      <w:tr w:rsidR="005744EA" w:rsidRPr="00787A2F" w14:paraId="5F4F4859" w14:textId="77777777" w:rsidTr="00846642">
        <w:trPr>
          <w:trHeight w:val="1348"/>
        </w:trPr>
        <w:tc>
          <w:tcPr>
            <w:tcW w:w="1111" w:type="dxa"/>
            <w:shd w:val="clear" w:color="auto" w:fill="F6640A"/>
            <w:vAlign w:val="center"/>
          </w:tcPr>
          <w:p w14:paraId="02756B48" w14:textId="5528532E" w:rsidR="005744EA" w:rsidRPr="00787A2F" w:rsidRDefault="005F6A42" w:rsidP="003857D1">
            <w:pPr>
              <w:widowControl w:val="0"/>
              <w:tabs>
                <w:tab w:val="left" w:pos="360"/>
              </w:tabs>
              <w:autoSpaceDE w:val="0"/>
              <w:autoSpaceDN w:val="0"/>
              <w:adjustRightInd w:val="0"/>
            </w:pPr>
            <w:r>
              <w:rPr>
                <w:b/>
                <w:color w:val="000000" w:themeColor="text1"/>
                <w:szCs w:val="22"/>
              </w:rPr>
              <w:t>Domestic &amp; Family Violence</w:t>
            </w:r>
          </w:p>
        </w:tc>
        <w:tc>
          <w:tcPr>
            <w:tcW w:w="8778" w:type="dxa"/>
            <w:shd w:val="clear" w:color="auto" w:fill="FFFFFF" w:themeFill="background1"/>
            <w:vAlign w:val="center"/>
          </w:tcPr>
          <w:p w14:paraId="316C8EEB" w14:textId="77777777" w:rsidR="00F23BFF" w:rsidRPr="004F71BA" w:rsidRDefault="00F23BFF" w:rsidP="00F23BFF">
            <w:pPr>
              <w:pStyle w:val="ListParagraph"/>
              <w:numPr>
                <w:ilvl w:val="0"/>
                <w:numId w:val="15"/>
              </w:numPr>
              <w:spacing w:beforeLines="120" w:before="288" w:afterLines="120" w:after="288" w:line="240" w:lineRule="auto"/>
              <w:contextualSpacing w:val="0"/>
              <w:rPr>
                <w:rFonts w:ascii="Arial" w:hAnsi="Arial" w:cs="Arial"/>
                <w:color w:val="000000" w:themeColor="text1"/>
              </w:rPr>
            </w:pPr>
            <w:r w:rsidRPr="004F71BA">
              <w:rPr>
                <w:rFonts w:ascii="Arial" w:hAnsi="Arial" w:cs="Arial"/>
                <w:bCs/>
              </w:rPr>
              <w:t xml:space="preserve">Documented and implemented processes </w:t>
            </w:r>
            <w:r w:rsidRPr="004F71BA">
              <w:rPr>
                <w:rFonts w:ascii="Arial" w:hAnsi="Arial" w:cs="Arial"/>
                <w:color w:val="000000"/>
              </w:rPr>
              <w:t xml:space="preserve">demonstrate how the organisation fosters a workplace culture </w:t>
            </w:r>
            <w:r w:rsidRPr="004F71BA">
              <w:rPr>
                <w:rFonts w:ascii="Arial" w:hAnsi="Arial" w:cs="Arial"/>
                <w:color w:val="000000" w:themeColor="text1"/>
              </w:rPr>
              <w:t>that reduces work-induced trauma.</w:t>
            </w:r>
          </w:p>
          <w:p w14:paraId="2CB39108" w14:textId="53158BF7" w:rsidR="00F23BFF" w:rsidRPr="004F71BA" w:rsidRDefault="00F23BFF" w:rsidP="00F23BFF">
            <w:pPr>
              <w:pStyle w:val="ListParagraph"/>
              <w:numPr>
                <w:ilvl w:val="0"/>
                <w:numId w:val="15"/>
              </w:numPr>
              <w:spacing w:beforeLines="120" w:before="288" w:afterLines="120" w:after="288" w:line="240" w:lineRule="auto"/>
              <w:contextualSpacing w:val="0"/>
              <w:rPr>
                <w:rFonts w:ascii="Arial" w:hAnsi="Arial" w:cs="Arial"/>
                <w:color w:val="000000"/>
              </w:rPr>
            </w:pPr>
            <w:r w:rsidRPr="004F71BA">
              <w:rPr>
                <w:rFonts w:ascii="Arial" w:hAnsi="Arial" w:cs="Arial"/>
                <w:color w:val="000000"/>
              </w:rPr>
              <w:t xml:space="preserve">The performance of workers is managed, </w:t>
            </w:r>
            <w:proofErr w:type="gramStart"/>
            <w:r w:rsidRPr="004F71BA">
              <w:rPr>
                <w:rFonts w:ascii="Arial" w:hAnsi="Arial" w:cs="Arial"/>
                <w:color w:val="000000"/>
              </w:rPr>
              <w:t>developed</w:t>
            </w:r>
            <w:proofErr w:type="gramEnd"/>
            <w:r w:rsidR="001520AB" w:rsidRPr="004F71BA">
              <w:rPr>
                <w:rFonts w:ascii="Arial" w:hAnsi="Arial" w:cs="Arial"/>
                <w:color w:val="000000"/>
              </w:rPr>
              <w:t xml:space="preserve"> and</w:t>
            </w:r>
            <w:r w:rsidRPr="004F71BA">
              <w:rPr>
                <w:rFonts w:ascii="Arial" w:hAnsi="Arial" w:cs="Arial"/>
                <w:color w:val="000000"/>
              </w:rPr>
              <w:t xml:space="preserve"> documented, including through providing feedback and development opportunities.</w:t>
            </w:r>
          </w:p>
          <w:p w14:paraId="7FCFBA91" w14:textId="6AAA75C4" w:rsidR="00F23BFF" w:rsidRPr="004F71BA" w:rsidRDefault="00F23BFF" w:rsidP="00F23BFF">
            <w:pPr>
              <w:pStyle w:val="ListParagraph"/>
              <w:numPr>
                <w:ilvl w:val="0"/>
                <w:numId w:val="15"/>
              </w:numPr>
              <w:spacing w:beforeLines="120" w:before="288" w:afterLines="120" w:after="288" w:line="240" w:lineRule="auto"/>
              <w:contextualSpacing w:val="0"/>
              <w:rPr>
                <w:rFonts w:ascii="Arial" w:hAnsi="Arial" w:cs="Arial"/>
                <w:color w:val="000000"/>
              </w:rPr>
            </w:pPr>
            <w:r w:rsidRPr="004F71BA">
              <w:rPr>
                <w:rFonts w:ascii="Arial" w:hAnsi="Arial" w:cs="Arial"/>
                <w:color w:val="000000"/>
              </w:rPr>
              <w:t xml:space="preserve">Processes ensure that all staff have access to regular, formal, informal, </w:t>
            </w:r>
            <w:proofErr w:type="gramStart"/>
            <w:r w:rsidRPr="004F71BA">
              <w:rPr>
                <w:rFonts w:ascii="Arial" w:hAnsi="Arial" w:cs="Arial"/>
                <w:color w:val="000000"/>
              </w:rPr>
              <w:t>internal</w:t>
            </w:r>
            <w:proofErr w:type="gramEnd"/>
            <w:r w:rsidR="001520AB" w:rsidRPr="004F71BA">
              <w:rPr>
                <w:rFonts w:ascii="Arial" w:hAnsi="Arial" w:cs="Arial"/>
                <w:color w:val="000000"/>
              </w:rPr>
              <w:t xml:space="preserve"> and</w:t>
            </w:r>
            <w:r w:rsidRPr="004F71BA">
              <w:rPr>
                <w:rFonts w:ascii="Arial" w:hAnsi="Arial" w:cs="Arial"/>
                <w:color w:val="000000"/>
              </w:rPr>
              <w:t xml:space="preserve"> professional trauma-informed supervision, support</w:t>
            </w:r>
            <w:r w:rsidR="001520AB" w:rsidRPr="004F71BA">
              <w:rPr>
                <w:rFonts w:ascii="Arial" w:hAnsi="Arial" w:cs="Arial"/>
                <w:color w:val="000000"/>
              </w:rPr>
              <w:t xml:space="preserve"> and</w:t>
            </w:r>
            <w:r w:rsidRPr="004F71BA">
              <w:rPr>
                <w:rFonts w:ascii="Arial" w:hAnsi="Arial" w:cs="Arial"/>
                <w:color w:val="000000"/>
              </w:rPr>
              <w:t xml:space="preserve"> resources relevant to the scope and complexity of their role, including specialist supervision where indicated.</w:t>
            </w:r>
          </w:p>
          <w:p w14:paraId="6DA147E0" w14:textId="26700BDA" w:rsidR="00763EE8" w:rsidRPr="004F71BA" w:rsidRDefault="00F23BFF" w:rsidP="00F02D4D">
            <w:pPr>
              <w:widowControl w:val="0"/>
              <w:numPr>
                <w:ilvl w:val="0"/>
                <w:numId w:val="15"/>
              </w:numPr>
              <w:spacing w:before="144" w:after="144" w:line="276" w:lineRule="auto"/>
              <w:rPr>
                <w:rFonts w:cs="Arial"/>
                <w:color w:val="000000" w:themeColor="text1"/>
                <w:szCs w:val="22"/>
              </w:rPr>
            </w:pPr>
            <w:r w:rsidRPr="004F71BA">
              <w:rPr>
                <w:rFonts w:cs="Arial"/>
                <w:szCs w:val="22"/>
              </w:rPr>
              <w:t>Staff and volunteers are informed on how to access services to support their personal wellbeing and the wellbeing of their colleagues</w:t>
            </w:r>
            <w:r w:rsidR="001520AB" w:rsidRPr="004F71BA">
              <w:rPr>
                <w:rFonts w:cs="Arial"/>
                <w:szCs w:val="22"/>
              </w:rPr>
              <w:t xml:space="preserve"> and</w:t>
            </w:r>
            <w:r w:rsidRPr="004F71BA">
              <w:rPr>
                <w:rFonts w:cs="Arial"/>
                <w:szCs w:val="22"/>
              </w:rPr>
              <w:t xml:space="preserve"> help them to manage their exposure to vicarious trauma.</w:t>
            </w:r>
          </w:p>
        </w:tc>
      </w:tr>
      <w:tr w:rsidR="0021648E" w:rsidRPr="00787A2F" w14:paraId="7F91D149" w14:textId="77777777" w:rsidTr="00846642">
        <w:trPr>
          <w:trHeight w:val="1348"/>
        </w:trPr>
        <w:tc>
          <w:tcPr>
            <w:tcW w:w="1111" w:type="dxa"/>
            <w:shd w:val="clear" w:color="auto" w:fill="196475"/>
            <w:vAlign w:val="center"/>
          </w:tcPr>
          <w:p w14:paraId="008489BC" w14:textId="070BFCEF" w:rsidR="0021648E" w:rsidRPr="00787A2F" w:rsidRDefault="005F6A42" w:rsidP="003857D1">
            <w:pPr>
              <w:widowControl w:val="0"/>
              <w:tabs>
                <w:tab w:val="left" w:pos="360"/>
              </w:tabs>
              <w:autoSpaceDE w:val="0"/>
              <w:autoSpaceDN w:val="0"/>
              <w:adjustRightInd w:val="0"/>
              <w:rPr>
                <w:rFonts w:ascii="Times New Roman" w:eastAsia="Calibri" w:hAnsi="Times New Roman"/>
                <w:noProof/>
                <w:sz w:val="24"/>
                <w:lang w:eastAsia="en-AU"/>
              </w:rPr>
            </w:pPr>
            <w:r>
              <w:rPr>
                <w:b/>
                <w:color w:val="FFFFFF" w:themeColor="background1"/>
                <w:szCs w:val="22"/>
              </w:rPr>
              <w:t>Sexual Violence &amp; Women’s Support</w:t>
            </w:r>
            <w:r w:rsidR="0021648E">
              <w:rPr>
                <w:rFonts w:ascii="Times New Roman" w:hAnsi="Times New Roman" w:cs="Times New Roman"/>
                <w:noProof/>
                <w:sz w:val="24"/>
                <w:lang w:eastAsia="en-AU"/>
              </w:rPr>
              <mc:AlternateContent>
                <mc:Choice Requires="wps">
                  <w:drawing>
                    <wp:anchor distT="0" distB="0" distL="114300" distR="114300" simplePos="0" relativeHeight="251922432" behindDoc="0" locked="1" layoutInCell="1" allowOverlap="0" wp14:anchorId="0F90DEC8" wp14:editId="4E69021B">
                      <wp:simplePos x="0" y="0"/>
                      <wp:positionH relativeFrom="margin">
                        <wp:posOffset>804545</wp:posOffset>
                      </wp:positionH>
                      <wp:positionV relativeFrom="page">
                        <wp:posOffset>7214235</wp:posOffset>
                      </wp:positionV>
                      <wp:extent cx="922020" cy="575945"/>
                      <wp:effectExtent l="0" t="0" r="0" b="0"/>
                      <wp:wrapNone/>
                      <wp:docPr id="56" name="Pentagon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22020" cy="575945"/>
                              </a:xfrm>
                              <a:prstGeom prst="homePlate">
                                <a:avLst/>
                              </a:prstGeom>
                              <a:solidFill>
                                <a:srgbClr val="196E75"/>
                              </a:solidFill>
                              <a:ln w="12700" cap="flat" cmpd="sng" algn="ctr">
                                <a:noFill/>
                                <a:prstDash val="solid"/>
                                <a:miter lim="800000"/>
                              </a:ln>
                              <a:effectLst/>
                            </wps:spPr>
                            <wps:txbx>
                              <w:txbxContent>
                                <w:p w14:paraId="43BF60BE" w14:textId="77777777" w:rsidR="00F50883" w:rsidRDefault="00F50883" w:rsidP="0021648E">
                                  <w:pPr>
                                    <w:rPr>
                                      <w:b/>
                                      <w:color w:val="FFFFFF" w:themeColor="background1"/>
                                      <w:sz w:val="16"/>
                                      <w:szCs w:val="16"/>
                                    </w:rPr>
                                  </w:pPr>
                                  <w:r>
                                    <w:rPr>
                                      <w:b/>
                                      <w:color w:val="FFFFFF" w:themeColor="background1"/>
                                      <w:sz w:val="16"/>
                                      <w:szCs w:val="16"/>
                                    </w:rPr>
                                    <w:t>Sexual Violence &amp; Women’s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0DEC8" id="Pentagon 56" o:spid="_x0000_s1029" type="#_x0000_t15" alt="&quot;&quot;" style="position:absolute;margin-left:63.35pt;margin-top:568.05pt;width:72.6pt;height:45.3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" o:allowoverlap="f" adj="14854" fillcolor="#196e75" stroked="f" strokeweight="1pt">
                      <v:textbox>
                        <w:txbxContent>
                          <w:p w14:paraId="43BF60BE" w14:textId="77777777" w:rsidR="00F50883" w:rsidRDefault="00F50883" w:rsidP="0021648E">
                            <w:pPr>
                              <w:rPr>
                                <w:b/>
                                <w:color w:val="FFFFFF" w:themeColor="background1"/>
                                <w:sz w:val="16"/>
                                <w:szCs w:val="16"/>
                              </w:rPr>
                            </w:pPr>
                            <w:r>
                              <w:rPr>
                                <w:b/>
                                <w:color w:val="FFFFFF" w:themeColor="background1"/>
                                <w:sz w:val="16"/>
                                <w:szCs w:val="16"/>
                              </w:rPr>
                              <w:t>Sexual Violence &amp; Women’s Support</w:t>
                            </w:r>
                          </w:p>
                        </w:txbxContent>
                      </v:textbox>
                      <w10:wrap anchorx="margin" anchory="page"/>
                      <w10:anchorlock/>
                    </v:shape>
                  </w:pict>
                </mc:Fallback>
              </mc:AlternateContent>
            </w:r>
          </w:p>
        </w:tc>
        <w:tc>
          <w:tcPr>
            <w:tcW w:w="8778" w:type="dxa"/>
            <w:shd w:val="clear" w:color="auto" w:fill="FFFFFF" w:themeFill="background1"/>
            <w:vAlign w:val="center"/>
          </w:tcPr>
          <w:p w14:paraId="3CB206DB" w14:textId="0216F251" w:rsidR="008E1225" w:rsidRPr="004F71BA" w:rsidRDefault="008E1225" w:rsidP="008E1225">
            <w:pPr>
              <w:widowControl w:val="0"/>
              <w:numPr>
                <w:ilvl w:val="0"/>
                <w:numId w:val="15"/>
              </w:numPr>
              <w:spacing w:before="144" w:after="144" w:line="276" w:lineRule="auto"/>
              <w:rPr>
                <w:rFonts w:cs="Arial"/>
                <w:color w:val="000000" w:themeColor="text1"/>
                <w:szCs w:val="22"/>
              </w:rPr>
            </w:pPr>
            <w:r w:rsidRPr="004F71BA">
              <w:rPr>
                <w:rFonts w:cs="Arial"/>
                <w:color w:val="000000" w:themeColor="text1"/>
                <w:szCs w:val="22"/>
              </w:rPr>
              <w:t>Organisations that deliver domestic and family violence and sexual violence services have policies in place to foster a workplace culture that reduces work-induced trauma.</w:t>
            </w:r>
          </w:p>
          <w:p w14:paraId="77A4926A" w14:textId="4B0A021D" w:rsidR="0021648E" w:rsidRPr="004F71BA" w:rsidRDefault="008E1225" w:rsidP="00A446D5">
            <w:pPr>
              <w:widowControl w:val="0"/>
              <w:numPr>
                <w:ilvl w:val="0"/>
                <w:numId w:val="15"/>
              </w:numPr>
              <w:spacing w:before="144" w:after="144" w:line="276" w:lineRule="auto"/>
              <w:rPr>
                <w:rFonts w:cs="Arial"/>
                <w:color w:val="000000" w:themeColor="text1"/>
                <w:szCs w:val="22"/>
              </w:rPr>
            </w:pPr>
            <w:r w:rsidRPr="004F71BA">
              <w:rPr>
                <w:rFonts w:cs="Arial"/>
                <w:color w:val="000000" w:themeColor="text1"/>
                <w:szCs w:val="22"/>
              </w:rPr>
              <w:t xml:space="preserve">Staff and volunteers </w:t>
            </w:r>
            <w:r w:rsidR="00A446D5" w:rsidRPr="004F71BA">
              <w:rPr>
                <w:rFonts w:cs="Arial"/>
                <w:color w:val="000000" w:themeColor="text1"/>
                <w:szCs w:val="22"/>
              </w:rPr>
              <w:t xml:space="preserve">know </w:t>
            </w:r>
            <w:r w:rsidRPr="004F71BA">
              <w:rPr>
                <w:rFonts w:cs="Arial"/>
                <w:color w:val="000000" w:themeColor="text1"/>
                <w:szCs w:val="22"/>
              </w:rPr>
              <w:t>how to access services to support their wellbeing and manage their exposure to distressing stories and other material related to people using services.</w:t>
            </w:r>
          </w:p>
        </w:tc>
      </w:tr>
      <w:tr w:rsidR="00CD70E6" w:rsidRPr="00787A2F" w14:paraId="2DE6F618" w14:textId="77777777" w:rsidTr="003857D1">
        <w:trPr>
          <w:trHeight w:val="1592"/>
        </w:trPr>
        <w:tc>
          <w:tcPr>
            <w:tcW w:w="1111" w:type="dxa"/>
            <w:shd w:val="clear" w:color="auto" w:fill="auto"/>
            <w:vAlign w:val="center"/>
          </w:tcPr>
          <w:p w14:paraId="0F9F0ED0" w14:textId="77777777" w:rsidR="00CD70E6" w:rsidRPr="00787A2F" w:rsidRDefault="00CD70E6" w:rsidP="003857D1">
            <w:pPr>
              <w:widowControl w:val="0"/>
              <w:tabs>
                <w:tab w:val="left" w:pos="360"/>
              </w:tabs>
              <w:autoSpaceDE w:val="0"/>
              <w:autoSpaceDN w:val="0"/>
              <w:adjustRightInd w:val="0"/>
            </w:pPr>
            <w:proofErr w:type="gramStart"/>
            <w:r w:rsidRPr="00787A2F">
              <w:rPr>
                <w:b/>
              </w:rPr>
              <w:t>Suggestions  of</w:t>
            </w:r>
            <w:proofErr w:type="gramEnd"/>
            <w:r w:rsidRPr="00787A2F">
              <w:rPr>
                <w:b/>
              </w:rPr>
              <w:t xml:space="preserve"> Evidence</w:t>
            </w:r>
          </w:p>
        </w:tc>
        <w:tc>
          <w:tcPr>
            <w:tcW w:w="8778" w:type="dxa"/>
            <w:shd w:val="clear" w:color="auto" w:fill="auto"/>
            <w:vAlign w:val="center"/>
          </w:tcPr>
          <w:p w14:paraId="6407F509" w14:textId="137BDB98" w:rsidR="00CD70E6" w:rsidRPr="004F71BA" w:rsidRDefault="00CD70E6" w:rsidP="00CD70E6">
            <w:pPr>
              <w:pStyle w:val="ListParagraph"/>
              <w:numPr>
                <w:ilvl w:val="0"/>
                <w:numId w:val="32"/>
              </w:numPr>
              <w:autoSpaceDE w:val="0"/>
              <w:autoSpaceDN w:val="0"/>
              <w:adjustRightInd w:val="0"/>
              <w:spacing w:before="60" w:after="20"/>
              <w:ind w:left="357" w:hanging="357"/>
              <w:rPr>
                <w:rFonts w:ascii="Arial" w:hAnsi="Arial" w:cs="Arial"/>
                <w:spacing w:val="2"/>
              </w:rPr>
            </w:pPr>
            <w:r w:rsidRPr="004F71BA">
              <w:rPr>
                <w:rFonts w:ascii="Arial" w:hAnsi="Arial" w:cs="Arial"/>
                <w:spacing w:val="2"/>
              </w:rPr>
              <w:t>Policy and/or procedures outlining how the organisation supports staff/volunteers, provides guidance and feedback</w:t>
            </w:r>
            <w:r w:rsidR="00943B77" w:rsidRPr="004F71BA">
              <w:rPr>
                <w:rFonts w:ascii="Arial" w:hAnsi="Arial" w:cs="Arial"/>
                <w:spacing w:val="2"/>
              </w:rPr>
              <w:t>.</w:t>
            </w:r>
          </w:p>
          <w:p w14:paraId="2050524F" w14:textId="6DB061AA"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Records of performance management processes that show the organisation’s commitment to fair disciplinary processes</w:t>
            </w:r>
            <w:r w:rsidR="00943B77" w:rsidRPr="004F71BA">
              <w:rPr>
                <w:rFonts w:ascii="Arial" w:hAnsi="Arial" w:cs="Arial"/>
                <w:spacing w:val="2"/>
              </w:rPr>
              <w:t>.</w:t>
            </w:r>
            <w:r w:rsidRPr="004F71BA">
              <w:rPr>
                <w:rFonts w:ascii="Arial" w:hAnsi="Arial" w:cs="Arial"/>
                <w:spacing w:val="2"/>
              </w:rPr>
              <w:t xml:space="preserve"> </w:t>
            </w:r>
          </w:p>
          <w:p w14:paraId="447253BA" w14:textId="0402411B"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Written strategies/policies that support and promote the retention of staff and/or volunteers</w:t>
            </w:r>
            <w:r w:rsidR="00943B77" w:rsidRPr="004F71BA">
              <w:rPr>
                <w:rFonts w:ascii="Arial" w:hAnsi="Arial" w:cs="Arial"/>
                <w:spacing w:val="2"/>
              </w:rPr>
              <w:t>.</w:t>
            </w:r>
          </w:p>
          <w:p w14:paraId="7102D4CB" w14:textId="20166B1B"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Documents that show how the organisation monitors and ensures accountability of sub-contracted or agency/relief staff</w:t>
            </w:r>
            <w:r w:rsidR="00943B77" w:rsidRPr="004F71BA">
              <w:rPr>
                <w:rFonts w:ascii="Arial" w:hAnsi="Arial" w:cs="Arial"/>
                <w:spacing w:val="2"/>
              </w:rPr>
              <w:t>.</w:t>
            </w:r>
            <w:r w:rsidRPr="004F71BA">
              <w:rPr>
                <w:rFonts w:ascii="Arial" w:hAnsi="Arial" w:cs="Arial"/>
                <w:spacing w:val="2"/>
              </w:rPr>
              <w:t xml:space="preserve"> </w:t>
            </w:r>
          </w:p>
          <w:p w14:paraId="14AA61DD" w14:textId="1812462A"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4F71BA">
              <w:rPr>
                <w:rFonts w:ascii="Arial" w:hAnsi="Arial" w:cs="Arial"/>
                <w:spacing w:val="2"/>
              </w:rPr>
              <w:t>Evidence of processes or systems that support volunteers to do their jobs well and safely</w:t>
            </w:r>
            <w:r w:rsidR="00943B77" w:rsidRPr="004F71BA">
              <w:rPr>
                <w:rFonts w:ascii="Arial" w:hAnsi="Arial" w:cs="Arial"/>
                <w:spacing w:val="2"/>
              </w:rPr>
              <w:t>.</w:t>
            </w:r>
          </w:p>
          <w:p w14:paraId="39308B15" w14:textId="0592066D" w:rsidR="00CD70E6" w:rsidRPr="004F71BA" w:rsidRDefault="00CD70E6" w:rsidP="00CD70E6">
            <w:pPr>
              <w:pStyle w:val="ListParagraph"/>
              <w:numPr>
                <w:ilvl w:val="0"/>
                <w:numId w:val="32"/>
              </w:numPr>
              <w:autoSpaceDE w:val="0"/>
              <w:autoSpaceDN w:val="0"/>
              <w:adjustRightInd w:val="0"/>
              <w:spacing w:after="20"/>
              <w:ind w:left="360"/>
              <w:rPr>
                <w:rFonts w:ascii="Arial" w:hAnsi="Arial" w:cs="Arial"/>
              </w:rPr>
            </w:pPr>
            <w:r w:rsidRPr="004F71BA">
              <w:rPr>
                <w:rFonts w:ascii="Arial" w:hAnsi="Arial" w:cs="Arial"/>
                <w:spacing w:val="2"/>
              </w:rPr>
              <w:t>Feedback from staff and/or volunteers on their satisfaction with the ongoing support, feedback and disciplinary processes provided to them</w:t>
            </w:r>
            <w:r w:rsidR="000A13D2" w:rsidRPr="004F71BA">
              <w:rPr>
                <w:rFonts w:ascii="Arial" w:hAnsi="Arial" w:cs="Arial"/>
                <w:spacing w:val="2"/>
              </w:rPr>
              <w:t>.</w:t>
            </w:r>
          </w:p>
          <w:p w14:paraId="3D199A8B" w14:textId="620576B9" w:rsidR="00763EE8" w:rsidRPr="004F71BA" w:rsidRDefault="00763EE8" w:rsidP="00D60C09">
            <w:pPr>
              <w:pStyle w:val="Heading4"/>
            </w:pPr>
            <w:r w:rsidRPr="004F71BA">
              <w:t>Domestic and family violence services</w:t>
            </w:r>
          </w:p>
          <w:p w14:paraId="1A4A96AC" w14:textId="1EBC31D0" w:rsidR="00763EE8" w:rsidRPr="004F71BA" w:rsidRDefault="00F02D4D" w:rsidP="00763EE8">
            <w:pPr>
              <w:pStyle w:val="ListParagraph"/>
              <w:widowControl w:val="0"/>
              <w:numPr>
                <w:ilvl w:val="0"/>
                <w:numId w:val="60"/>
              </w:numPr>
              <w:spacing w:before="144" w:after="144"/>
              <w:rPr>
                <w:rFonts w:ascii="Arial" w:hAnsi="Arial" w:cs="Arial"/>
              </w:rPr>
            </w:pPr>
            <w:r w:rsidRPr="004F71BA">
              <w:rPr>
                <w:rFonts w:ascii="Arial" w:hAnsi="Arial" w:cs="Arial"/>
              </w:rPr>
              <w:t>Processes outline</w:t>
            </w:r>
            <w:r w:rsidR="00763EE8" w:rsidRPr="004F71BA">
              <w:rPr>
                <w:rFonts w:ascii="Arial" w:hAnsi="Arial" w:cs="Arial"/>
              </w:rPr>
              <w:t xml:space="preserve"> how the organisation recognises, </w:t>
            </w:r>
            <w:proofErr w:type="gramStart"/>
            <w:r w:rsidR="00763EE8" w:rsidRPr="004F71BA">
              <w:rPr>
                <w:rFonts w:ascii="Arial" w:hAnsi="Arial" w:cs="Arial"/>
              </w:rPr>
              <w:t>assess</w:t>
            </w:r>
            <w:r w:rsidRPr="004F71BA">
              <w:rPr>
                <w:rFonts w:ascii="Arial" w:hAnsi="Arial" w:cs="Arial"/>
              </w:rPr>
              <w:t>es</w:t>
            </w:r>
            <w:proofErr w:type="gramEnd"/>
            <w:r w:rsidR="00763EE8" w:rsidRPr="004F71BA">
              <w:rPr>
                <w:rFonts w:ascii="Arial" w:hAnsi="Arial" w:cs="Arial"/>
              </w:rPr>
              <w:t xml:space="preserve"> and supports staff and volunteers </w:t>
            </w:r>
            <w:r w:rsidRPr="004F71BA">
              <w:rPr>
                <w:rFonts w:ascii="Arial" w:hAnsi="Arial" w:cs="Arial"/>
              </w:rPr>
              <w:t xml:space="preserve">to manage </w:t>
            </w:r>
            <w:r w:rsidR="00763EE8" w:rsidRPr="004F71BA">
              <w:rPr>
                <w:rFonts w:ascii="Arial" w:hAnsi="Arial" w:cs="Arial"/>
              </w:rPr>
              <w:t>their exposure to distressing stories and other material related to clients</w:t>
            </w:r>
            <w:r w:rsidR="00943B77" w:rsidRPr="004F71BA">
              <w:rPr>
                <w:rFonts w:ascii="Arial" w:hAnsi="Arial" w:cs="Arial"/>
              </w:rPr>
              <w:t>.</w:t>
            </w:r>
          </w:p>
          <w:p w14:paraId="3A830599" w14:textId="0E594599" w:rsidR="00763EE8" w:rsidRPr="004F71BA" w:rsidRDefault="00763EE8" w:rsidP="00763EE8">
            <w:pPr>
              <w:pStyle w:val="ListParagraph"/>
              <w:widowControl w:val="0"/>
              <w:numPr>
                <w:ilvl w:val="0"/>
                <w:numId w:val="60"/>
              </w:numPr>
              <w:spacing w:before="144" w:after="144"/>
              <w:rPr>
                <w:rFonts w:ascii="Arial" w:hAnsi="Arial" w:cs="Arial"/>
              </w:rPr>
            </w:pPr>
            <w:r w:rsidRPr="004F71BA">
              <w:rPr>
                <w:rFonts w:ascii="Arial" w:hAnsi="Arial" w:cs="Arial"/>
              </w:rPr>
              <w:lastRenderedPageBreak/>
              <w:t>Records of specialist supervision services for staff</w:t>
            </w:r>
            <w:r w:rsidR="00943B77" w:rsidRPr="004F71BA">
              <w:rPr>
                <w:rFonts w:ascii="Arial" w:hAnsi="Arial" w:cs="Arial"/>
              </w:rPr>
              <w:t>.</w:t>
            </w:r>
          </w:p>
          <w:p w14:paraId="0265B455" w14:textId="77777777" w:rsidR="00763EE8" w:rsidRPr="004F71BA" w:rsidRDefault="00F02D4D" w:rsidP="00D503FA">
            <w:pPr>
              <w:pStyle w:val="ListParagraph"/>
              <w:widowControl w:val="0"/>
              <w:numPr>
                <w:ilvl w:val="0"/>
                <w:numId w:val="60"/>
              </w:numPr>
              <w:spacing w:before="144" w:after="144"/>
              <w:rPr>
                <w:rFonts w:ascii="Arial" w:hAnsi="Arial" w:cs="Arial"/>
              </w:rPr>
            </w:pPr>
            <w:r w:rsidRPr="004F71BA">
              <w:rPr>
                <w:rFonts w:ascii="Arial" w:hAnsi="Arial" w:cs="Arial"/>
              </w:rPr>
              <w:t xml:space="preserve">Evidence </w:t>
            </w:r>
            <w:r w:rsidR="00763EE8" w:rsidRPr="004F71BA">
              <w:rPr>
                <w:rFonts w:ascii="Arial" w:hAnsi="Arial" w:cs="Arial"/>
              </w:rPr>
              <w:t>that</w:t>
            </w:r>
            <w:r w:rsidRPr="004F71BA">
              <w:rPr>
                <w:rFonts w:ascii="Arial" w:hAnsi="Arial" w:cs="Arial"/>
              </w:rPr>
              <w:t xml:space="preserve"> </w:t>
            </w:r>
            <w:r w:rsidR="00763EE8" w:rsidRPr="004F71BA">
              <w:rPr>
                <w:rFonts w:ascii="Arial" w:hAnsi="Arial" w:cs="Arial"/>
              </w:rPr>
              <w:t>the organisation monitors staff and volunteer wellbeing</w:t>
            </w:r>
            <w:r w:rsidRPr="004F71BA">
              <w:rPr>
                <w:rFonts w:ascii="Arial" w:hAnsi="Arial" w:cs="Arial"/>
              </w:rPr>
              <w:t>.</w:t>
            </w:r>
          </w:p>
          <w:p w14:paraId="1C259664" w14:textId="77777777" w:rsidR="00F23BFF" w:rsidRPr="004F71BA" w:rsidRDefault="00F23BFF" w:rsidP="00F23BFF">
            <w:pPr>
              <w:widowControl w:val="0"/>
              <w:spacing w:before="144" w:after="144"/>
              <w:rPr>
                <w:rFonts w:cs="Arial"/>
                <w:szCs w:val="22"/>
              </w:rPr>
            </w:pPr>
            <w:r w:rsidRPr="004F71BA">
              <w:rPr>
                <w:rFonts w:cs="Arial"/>
                <w:szCs w:val="22"/>
              </w:rPr>
              <w:t>Evidence may include:</w:t>
            </w:r>
          </w:p>
          <w:p w14:paraId="690747E0" w14:textId="555C36BD"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 xml:space="preserve">policy and/or procedures outlining how the organisation recognises, </w:t>
            </w:r>
            <w:proofErr w:type="gramStart"/>
            <w:r w:rsidRPr="004F71BA">
              <w:rPr>
                <w:rFonts w:ascii="Arial" w:hAnsi="Arial" w:cs="Arial"/>
              </w:rPr>
              <w:t>assesses</w:t>
            </w:r>
            <w:proofErr w:type="gramEnd"/>
            <w:r w:rsidR="001520AB" w:rsidRPr="004F71BA">
              <w:rPr>
                <w:rFonts w:ascii="Arial" w:hAnsi="Arial" w:cs="Arial"/>
              </w:rPr>
              <w:t xml:space="preserve"> and</w:t>
            </w:r>
            <w:r w:rsidRPr="004F71BA">
              <w:rPr>
                <w:rFonts w:ascii="Arial" w:hAnsi="Arial" w:cs="Arial"/>
              </w:rPr>
              <w:t xml:space="preserve"> supports staff and volunteers providing domestic and family violence services to deal with their exposure to distressing stories and other material related to clients</w:t>
            </w:r>
          </w:p>
          <w:p w14:paraId="575D5C80" w14:textId="77773277"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records of access to</w:t>
            </w:r>
            <w:r w:rsidR="001520AB" w:rsidRPr="004F71BA">
              <w:rPr>
                <w:rFonts w:ascii="Arial" w:hAnsi="Arial" w:cs="Arial"/>
              </w:rPr>
              <w:t xml:space="preserve"> and</w:t>
            </w:r>
            <w:r w:rsidRPr="004F71BA">
              <w:rPr>
                <w:rFonts w:ascii="Arial" w:hAnsi="Arial" w:cs="Arial"/>
              </w:rPr>
              <w:t xml:space="preserve"> utilisation of, specialist supervision services for staff</w:t>
            </w:r>
          </w:p>
          <w:p w14:paraId="33B28B91" w14:textId="77777777"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documents that show how the organisation monitors staff and volunteer wellbeing</w:t>
            </w:r>
          </w:p>
          <w:p w14:paraId="63A1172F" w14:textId="77777777"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feedback from staff and/or volunteers on their access to professional supervision</w:t>
            </w:r>
          </w:p>
          <w:p w14:paraId="36035A4A" w14:textId="77777777"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staff leave arrangements, caring policies and leave entitlements (</w:t>
            </w:r>
            <w:proofErr w:type="gramStart"/>
            <w:r w:rsidRPr="004F71BA">
              <w:rPr>
                <w:rFonts w:ascii="Arial" w:hAnsi="Arial" w:cs="Arial"/>
              </w:rPr>
              <w:t>e.g.</w:t>
            </w:r>
            <w:proofErr w:type="gramEnd"/>
            <w:r w:rsidRPr="004F71BA">
              <w:rPr>
                <w:rFonts w:ascii="Arial" w:hAnsi="Arial" w:cs="Arial"/>
              </w:rPr>
              <w:t xml:space="preserve"> staff going into negative sick leave may demonstrate understanding that the workforce is largely female and may have caring responsibilities)</w:t>
            </w:r>
          </w:p>
          <w:p w14:paraId="39AB9828" w14:textId="77777777"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staff demonstrate awareness of supervision and options and verify access to appropriate support</w:t>
            </w:r>
          </w:p>
          <w:p w14:paraId="06F9171E" w14:textId="20B1B6A1" w:rsidR="00F23BFF" w:rsidRPr="004F71BA" w:rsidRDefault="00F23BFF" w:rsidP="00F23BFF">
            <w:pPr>
              <w:pStyle w:val="ListParagraph"/>
              <w:widowControl w:val="0"/>
              <w:numPr>
                <w:ilvl w:val="0"/>
                <w:numId w:val="105"/>
              </w:numPr>
              <w:spacing w:before="144" w:after="144"/>
              <w:rPr>
                <w:rFonts w:ascii="Arial" w:hAnsi="Arial" w:cs="Arial"/>
              </w:rPr>
            </w:pPr>
            <w:r w:rsidRPr="004F71BA">
              <w:rPr>
                <w:rFonts w:ascii="Arial" w:hAnsi="Arial" w:cs="Arial"/>
              </w:rPr>
              <w:t xml:space="preserve">evidence of personal and team reflection that addresses personal bias related to gender, sexism, intersectionality, </w:t>
            </w:r>
            <w:proofErr w:type="gramStart"/>
            <w:r w:rsidRPr="004F71BA">
              <w:rPr>
                <w:rFonts w:ascii="Arial" w:hAnsi="Arial" w:cs="Arial"/>
              </w:rPr>
              <w:t>culture</w:t>
            </w:r>
            <w:proofErr w:type="gramEnd"/>
            <w:r w:rsidR="001520AB" w:rsidRPr="004F71BA">
              <w:rPr>
                <w:rFonts w:ascii="Arial" w:hAnsi="Arial" w:cs="Arial"/>
              </w:rPr>
              <w:t xml:space="preserve"> and</w:t>
            </w:r>
            <w:r w:rsidRPr="004F71BA">
              <w:rPr>
                <w:rFonts w:ascii="Arial" w:hAnsi="Arial" w:cs="Arial"/>
              </w:rPr>
              <w:t xml:space="preserve"> race</w:t>
            </w:r>
          </w:p>
          <w:p w14:paraId="2CE6A4B6" w14:textId="77777777" w:rsidR="004F71BA" w:rsidRDefault="00F23BFF" w:rsidP="004F71BA">
            <w:pPr>
              <w:pStyle w:val="ListParagraph"/>
              <w:widowControl w:val="0"/>
              <w:numPr>
                <w:ilvl w:val="0"/>
                <w:numId w:val="105"/>
              </w:numPr>
              <w:spacing w:before="144" w:after="144"/>
              <w:rPr>
                <w:rFonts w:ascii="Arial" w:hAnsi="Arial" w:cs="Arial"/>
              </w:rPr>
            </w:pPr>
            <w:r w:rsidRPr="004F71BA">
              <w:rPr>
                <w:rFonts w:ascii="Arial" w:hAnsi="Arial" w:cs="Arial"/>
              </w:rPr>
              <w:t xml:space="preserve">workplaces foster an environment where staff can understand and explore their bias and improve their practice through training, </w:t>
            </w:r>
            <w:proofErr w:type="gramStart"/>
            <w:r w:rsidRPr="004F71BA">
              <w:rPr>
                <w:rFonts w:ascii="Arial" w:hAnsi="Arial" w:cs="Arial"/>
              </w:rPr>
              <w:t>supervision</w:t>
            </w:r>
            <w:proofErr w:type="gramEnd"/>
            <w:r w:rsidR="001520AB" w:rsidRPr="004F71BA">
              <w:rPr>
                <w:rFonts w:ascii="Arial" w:hAnsi="Arial" w:cs="Arial"/>
              </w:rPr>
              <w:t xml:space="preserve"> and</w:t>
            </w:r>
            <w:r w:rsidRPr="004F71BA">
              <w:rPr>
                <w:rFonts w:ascii="Arial" w:hAnsi="Arial" w:cs="Arial"/>
              </w:rPr>
              <w:t xml:space="preserve"> feedback</w:t>
            </w:r>
          </w:p>
          <w:p w14:paraId="67792756" w14:textId="2EC73FC8" w:rsidR="00F23BFF" w:rsidRPr="004F71BA" w:rsidRDefault="00F23BFF" w:rsidP="004F71BA">
            <w:pPr>
              <w:pStyle w:val="ListParagraph"/>
              <w:widowControl w:val="0"/>
              <w:numPr>
                <w:ilvl w:val="0"/>
                <w:numId w:val="105"/>
              </w:numPr>
              <w:spacing w:before="144" w:after="144"/>
              <w:rPr>
                <w:rFonts w:ascii="Arial" w:hAnsi="Arial" w:cs="Arial"/>
              </w:rPr>
            </w:pPr>
            <w:r w:rsidRPr="004F71BA">
              <w:rPr>
                <w:rFonts w:ascii="Arial" w:hAnsi="Arial" w:cs="Arial"/>
              </w:rPr>
              <w:t>evidence of an employee assistance program (EAP) and/or external supervision and support.</w:t>
            </w:r>
          </w:p>
        </w:tc>
      </w:tr>
    </w:tbl>
    <w:p w14:paraId="6282A88F" w14:textId="77777777" w:rsidR="00846642" w:rsidRDefault="00846642">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7"/>
        <w:gridCol w:w="8126"/>
      </w:tblGrid>
      <w:tr w:rsidR="00C103A3" w:rsidRPr="00787A2F" w14:paraId="4F0DC1ED" w14:textId="77777777" w:rsidTr="00E47D18">
        <w:trPr>
          <w:trHeight w:val="385"/>
        </w:trPr>
        <w:tc>
          <w:tcPr>
            <w:tcW w:w="9663" w:type="dxa"/>
            <w:gridSpan w:val="2"/>
            <w:shd w:val="clear" w:color="auto" w:fill="64BAAF"/>
            <w:vAlign w:val="center"/>
          </w:tcPr>
          <w:p w14:paraId="77929FEA" w14:textId="244C8666" w:rsidR="00CD70E6" w:rsidRPr="00787A2F" w:rsidRDefault="00D503FA" w:rsidP="003857D1">
            <w:pPr>
              <w:autoSpaceDE w:val="0"/>
              <w:autoSpaceDN w:val="0"/>
              <w:adjustRightInd w:val="0"/>
              <w:spacing w:before="60" w:line="276" w:lineRule="auto"/>
              <w:rPr>
                <w:b/>
                <w:bCs/>
                <w:szCs w:val="22"/>
              </w:rPr>
            </w:pPr>
            <w:r>
              <w:lastRenderedPageBreak/>
              <w:br w:type="page"/>
            </w:r>
            <w:r w:rsidR="00CD70E6" w:rsidRPr="00787A2F">
              <w:rPr>
                <w:rFonts w:cs="Arial"/>
                <w:b/>
                <w:bCs/>
                <w:sz w:val="28"/>
                <w:szCs w:val="28"/>
              </w:rPr>
              <w:t>Indicator 6.5: The organisation ensures that people working in the organisation have access to fair and effective systems for dealing with grievances and disputes.</w:t>
            </w:r>
          </w:p>
        </w:tc>
      </w:tr>
      <w:tr w:rsidR="00C103A3" w:rsidRPr="00787A2F" w14:paraId="648BFBD2" w14:textId="77777777" w:rsidTr="00E47D18">
        <w:trPr>
          <w:trHeight w:val="385"/>
        </w:trPr>
        <w:tc>
          <w:tcPr>
            <w:tcW w:w="9663" w:type="dxa"/>
            <w:gridSpan w:val="2"/>
            <w:shd w:val="clear" w:color="auto" w:fill="64BAAF"/>
            <w:vAlign w:val="center"/>
          </w:tcPr>
          <w:p w14:paraId="5DD58CEB" w14:textId="77777777" w:rsidR="00CD70E6" w:rsidRPr="00787A2F" w:rsidRDefault="00CD70E6" w:rsidP="003857D1">
            <w:pPr>
              <w:widowControl w:val="0"/>
              <w:tabs>
                <w:tab w:val="left" w:pos="360"/>
              </w:tabs>
              <w:autoSpaceDE w:val="0"/>
              <w:autoSpaceDN w:val="0"/>
              <w:adjustRightInd w:val="0"/>
              <w:spacing w:before="120" w:after="120" w:line="276" w:lineRule="auto"/>
              <w:jc w:val="center"/>
              <w:rPr>
                <w:rFonts w:cs="Arial"/>
                <w:b/>
                <w:bCs/>
                <w:szCs w:val="22"/>
              </w:rPr>
            </w:pPr>
            <w:r w:rsidRPr="00787A2F">
              <w:rPr>
                <w:b/>
                <w:bCs/>
                <w:szCs w:val="22"/>
              </w:rPr>
              <w:t xml:space="preserve">As a part of meeting Indicator 6.5 organisations </w:t>
            </w:r>
            <w:r w:rsidRPr="00787A2F">
              <w:rPr>
                <w:b/>
                <w:bCs/>
                <w:szCs w:val="22"/>
                <w:u w:val="single"/>
              </w:rPr>
              <w:t>must also</w:t>
            </w:r>
            <w:r w:rsidRPr="00787A2F">
              <w:rPr>
                <w:b/>
                <w:bCs/>
                <w:szCs w:val="22"/>
              </w:rPr>
              <w:t xml:space="preserve"> demonstrate the Mandatory requirements detailed below</w:t>
            </w:r>
          </w:p>
        </w:tc>
      </w:tr>
      <w:tr w:rsidR="00CD70E6" w:rsidRPr="00787A2F" w14:paraId="341570A4" w14:textId="77777777" w:rsidTr="00846642">
        <w:trPr>
          <w:trHeight w:val="2142"/>
        </w:trPr>
        <w:tc>
          <w:tcPr>
            <w:tcW w:w="1537" w:type="dxa"/>
            <w:shd w:val="clear" w:color="auto" w:fill="FFFF66"/>
            <w:vAlign w:val="center"/>
          </w:tcPr>
          <w:p w14:paraId="69488911" w14:textId="71F3128C" w:rsidR="00CD70E6" w:rsidRPr="00787A2F" w:rsidRDefault="00EF6E06" w:rsidP="003857D1">
            <w:pPr>
              <w:widowControl w:val="0"/>
              <w:tabs>
                <w:tab w:val="left" w:pos="360"/>
              </w:tabs>
              <w:autoSpaceDE w:val="0"/>
              <w:autoSpaceDN w:val="0"/>
              <w:adjustRightInd w:val="0"/>
              <w:rPr>
                <w:rFonts w:cs="Arial"/>
                <w:b/>
                <w:bCs/>
                <w:color w:val="FFFFFF"/>
              </w:rPr>
            </w:pPr>
            <w:r>
              <w:rPr>
                <w:b/>
                <w:bCs/>
                <w:color w:val="000000"/>
                <w:szCs w:val="22"/>
              </w:rPr>
              <w:t>Common</w:t>
            </w:r>
          </w:p>
        </w:tc>
        <w:tc>
          <w:tcPr>
            <w:tcW w:w="8126" w:type="dxa"/>
            <w:shd w:val="clear" w:color="auto" w:fill="FFFFFF" w:themeFill="background1"/>
            <w:vAlign w:val="center"/>
          </w:tcPr>
          <w:p w14:paraId="1EBF52F4" w14:textId="77777777" w:rsidR="00CD70E6" w:rsidRPr="00787A2F" w:rsidRDefault="00CD70E6" w:rsidP="005E6C04">
            <w:pPr>
              <w:numPr>
                <w:ilvl w:val="0"/>
                <w:numId w:val="15"/>
              </w:numPr>
              <w:spacing w:before="120" w:after="60" w:line="276" w:lineRule="auto"/>
              <w:ind w:left="373" w:hanging="328"/>
              <w:rPr>
                <w:color w:val="000000" w:themeColor="text1"/>
              </w:rPr>
            </w:pPr>
            <w:r w:rsidRPr="00787A2F">
              <w:rPr>
                <w:color w:val="000000" w:themeColor="text1"/>
              </w:rPr>
              <w:t>A policy or procedure for managing internal grievances/disputes that:</w:t>
            </w:r>
          </w:p>
          <w:p w14:paraId="2CDE2532" w14:textId="77777777" w:rsidR="00CD70E6" w:rsidRPr="00787A2F" w:rsidRDefault="00CD70E6" w:rsidP="005E6C04">
            <w:pPr>
              <w:numPr>
                <w:ilvl w:val="1"/>
                <w:numId w:val="21"/>
              </w:numPr>
              <w:spacing w:after="20" w:line="276" w:lineRule="auto"/>
              <w:ind w:left="940" w:hanging="350"/>
            </w:pPr>
            <w:r w:rsidRPr="00787A2F">
              <w:t>reflects the principles of natural justice</w:t>
            </w:r>
          </w:p>
          <w:p w14:paraId="5AFD12A8" w14:textId="6DAD3CDD" w:rsidR="00082B31" w:rsidRPr="00787A2F" w:rsidRDefault="00CD70E6" w:rsidP="005E6C04">
            <w:pPr>
              <w:numPr>
                <w:ilvl w:val="1"/>
                <w:numId w:val="21"/>
              </w:numPr>
              <w:spacing w:after="20" w:line="276" w:lineRule="auto"/>
              <w:ind w:left="940" w:hanging="350"/>
            </w:pPr>
            <w:r w:rsidRPr="00787A2F">
              <w:t xml:space="preserve">ensures that staff are aware of their rights </w:t>
            </w:r>
            <w:r w:rsidR="00082B31" w:rsidRPr="00787A2F">
              <w:t>to refer a complaint to a relevant external agency (</w:t>
            </w:r>
            <w:proofErr w:type="gramStart"/>
            <w:r w:rsidR="00082B31" w:rsidRPr="00787A2F">
              <w:t>e.g.</w:t>
            </w:r>
            <w:proofErr w:type="gramEnd"/>
            <w:r w:rsidR="00082B31" w:rsidRPr="00787A2F">
              <w:t xml:space="preserve"> Fair Work Commission, Queensland Human Rights Commissioner) </w:t>
            </w:r>
          </w:p>
          <w:p w14:paraId="4BB32EC1" w14:textId="2A04EC96" w:rsidR="00CD70E6" w:rsidRPr="00787A2F" w:rsidRDefault="00CD70E6" w:rsidP="005E6C04">
            <w:pPr>
              <w:numPr>
                <w:ilvl w:val="1"/>
                <w:numId w:val="21"/>
              </w:numPr>
              <w:spacing w:after="20" w:line="276" w:lineRule="auto"/>
              <w:ind w:left="940" w:hanging="350"/>
            </w:pPr>
            <w:r w:rsidRPr="00787A2F">
              <w:t xml:space="preserve">ensures that staff </w:t>
            </w:r>
            <w:r w:rsidR="00B10D20" w:rsidRPr="00787A2F">
              <w:t>can</w:t>
            </w:r>
            <w:r w:rsidRPr="00787A2F">
              <w:t xml:space="preserve"> raise grievances without fear of retribution.</w:t>
            </w:r>
          </w:p>
        </w:tc>
      </w:tr>
      <w:tr w:rsidR="00CD70E6" w:rsidRPr="00787A2F" w14:paraId="08B4A509" w14:textId="77777777" w:rsidTr="00E47D18">
        <w:trPr>
          <w:trHeight w:val="2915"/>
        </w:trPr>
        <w:tc>
          <w:tcPr>
            <w:tcW w:w="1537" w:type="dxa"/>
            <w:shd w:val="clear" w:color="auto" w:fill="auto"/>
            <w:vAlign w:val="center"/>
          </w:tcPr>
          <w:p w14:paraId="358F04D7" w14:textId="77777777" w:rsidR="00CD70E6" w:rsidRPr="00787A2F" w:rsidRDefault="00CD70E6" w:rsidP="003857D1">
            <w:pPr>
              <w:widowControl w:val="0"/>
              <w:tabs>
                <w:tab w:val="left" w:pos="360"/>
              </w:tabs>
              <w:autoSpaceDE w:val="0"/>
              <w:autoSpaceDN w:val="0"/>
              <w:adjustRightInd w:val="0"/>
            </w:pPr>
            <w:r w:rsidRPr="00787A2F">
              <w:rPr>
                <w:b/>
              </w:rPr>
              <w:t>Suggestions of Evidence</w:t>
            </w:r>
          </w:p>
        </w:tc>
        <w:tc>
          <w:tcPr>
            <w:tcW w:w="8126" w:type="dxa"/>
            <w:shd w:val="clear" w:color="auto" w:fill="auto"/>
            <w:vAlign w:val="center"/>
          </w:tcPr>
          <w:p w14:paraId="4AB98DF6" w14:textId="6A0220C6" w:rsidR="00CD70E6" w:rsidRPr="00787A2F" w:rsidRDefault="00CD70E6" w:rsidP="00CD70E6">
            <w:pPr>
              <w:pStyle w:val="ListParagraph"/>
              <w:numPr>
                <w:ilvl w:val="0"/>
                <w:numId w:val="32"/>
              </w:numPr>
              <w:autoSpaceDE w:val="0"/>
              <w:autoSpaceDN w:val="0"/>
              <w:adjustRightInd w:val="0"/>
              <w:spacing w:after="20"/>
              <w:ind w:left="357" w:hanging="357"/>
              <w:rPr>
                <w:rFonts w:ascii="Arial" w:hAnsi="Arial" w:cs="Arial"/>
                <w:spacing w:val="2"/>
              </w:rPr>
            </w:pPr>
            <w:r w:rsidRPr="00787A2F">
              <w:rPr>
                <w:rFonts w:ascii="Arial" w:hAnsi="Arial" w:cs="Arial"/>
                <w:spacing w:val="2"/>
              </w:rPr>
              <w:t>Policies or procedures which outline how the organisation manages staff grievances and disputes</w:t>
            </w:r>
            <w:r w:rsidR="00943B77">
              <w:rPr>
                <w:rFonts w:ascii="Arial" w:hAnsi="Arial" w:cs="Arial"/>
                <w:spacing w:val="2"/>
              </w:rPr>
              <w:t>.</w:t>
            </w:r>
          </w:p>
          <w:p w14:paraId="4B87F8BF" w14:textId="7DF86FA9"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Evidence of staff awareness of access to employee assistance programs that provide counselling and/or other services</w:t>
            </w:r>
            <w:r w:rsidR="00943B77">
              <w:rPr>
                <w:rFonts w:ascii="Arial" w:hAnsi="Arial" w:cs="Arial"/>
                <w:spacing w:val="2"/>
              </w:rPr>
              <w:t>.</w:t>
            </w:r>
          </w:p>
          <w:p w14:paraId="3A5EA42F" w14:textId="7CDC28BB"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of engagement of external grievance investigation bodies who provide objective investigation into grievances, where required</w:t>
            </w:r>
            <w:r w:rsidR="00943B77">
              <w:rPr>
                <w:rFonts w:ascii="Arial" w:hAnsi="Arial" w:cs="Arial"/>
                <w:spacing w:val="2"/>
              </w:rPr>
              <w:t>.</w:t>
            </w:r>
          </w:p>
          <w:p w14:paraId="5BCD6F05" w14:textId="48959A1B" w:rsidR="00CD70E6" w:rsidRPr="00787A2F" w:rsidRDefault="00CD70E6" w:rsidP="00CD70E6">
            <w:pPr>
              <w:pStyle w:val="ListParagraph"/>
              <w:numPr>
                <w:ilvl w:val="0"/>
                <w:numId w:val="32"/>
              </w:numPr>
              <w:autoSpaceDE w:val="0"/>
              <w:autoSpaceDN w:val="0"/>
              <w:adjustRightInd w:val="0"/>
              <w:spacing w:after="20"/>
              <w:ind w:left="360"/>
              <w:rPr>
                <w:rFonts w:ascii="Arial" w:hAnsi="Arial" w:cs="Arial"/>
                <w:spacing w:val="2"/>
              </w:rPr>
            </w:pPr>
            <w:r w:rsidRPr="00787A2F">
              <w:rPr>
                <w:rFonts w:ascii="Arial" w:hAnsi="Arial" w:cs="Arial"/>
                <w:spacing w:val="2"/>
              </w:rPr>
              <w:t>Records conveying the outcome of grievances/disputes to relevant parties as appropriate</w:t>
            </w:r>
            <w:r w:rsidR="00943B77">
              <w:rPr>
                <w:rFonts w:ascii="Arial" w:hAnsi="Arial" w:cs="Arial"/>
                <w:spacing w:val="2"/>
              </w:rPr>
              <w:t>.</w:t>
            </w:r>
          </w:p>
          <w:p w14:paraId="73290BBF" w14:textId="5615C910" w:rsidR="00CD70E6" w:rsidRPr="00787A2F" w:rsidRDefault="00CD70E6" w:rsidP="00CD70E6">
            <w:pPr>
              <w:pStyle w:val="ListParagraph"/>
              <w:numPr>
                <w:ilvl w:val="0"/>
                <w:numId w:val="32"/>
              </w:numPr>
              <w:autoSpaceDE w:val="0"/>
              <w:autoSpaceDN w:val="0"/>
              <w:adjustRightInd w:val="0"/>
              <w:spacing w:after="20"/>
              <w:ind w:left="360"/>
              <w:rPr>
                <w:rFonts w:cs="Arial"/>
              </w:rPr>
            </w:pPr>
            <w:r w:rsidRPr="00787A2F">
              <w:rPr>
                <w:rFonts w:ascii="Arial" w:hAnsi="Arial" w:cs="Arial"/>
                <w:spacing w:val="2"/>
              </w:rPr>
              <w:t>Feedback from staff, volunteers and/or carers on their access to fair and effective systems for dealing with grievances and disputes</w:t>
            </w:r>
            <w:r w:rsidR="000A13D2">
              <w:rPr>
                <w:rFonts w:ascii="Arial" w:hAnsi="Arial" w:cs="Arial"/>
                <w:spacing w:val="2"/>
              </w:rPr>
              <w:t>.</w:t>
            </w:r>
          </w:p>
        </w:tc>
      </w:tr>
    </w:tbl>
    <w:p w14:paraId="3FE067B8" w14:textId="77777777" w:rsidR="00BC6AAA" w:rsidRPr="00787A2F" w:rsidRDefault="00BC6AAA">
      <w:pPr>
        <w:rPr>
          <w:color w:val="00293F"/>
          <w:sz w:val="36"/>
          <w:szCs w:val="36"/>
        </w:rPr>
      </w:pPr>
      <w:r w:rsidRPr="00787A2F">
        <w:br w:type="page"/>
      </w:r>
    </w:p>
    <w:p w14:paraId="4FCB226D" w14:textId="610F4B86" w:rsidR="000D0A55" w:rsidRPr="00787A2F" w:rsidRDefault="000D0A55" w:rsidP="000D0A55">
      <w:pPr>
        <w:pStyle w:val="Heading1"/>
        <w:spacing w:after="120"/>
        <w:ind w:left="2127" w:hanging="2127"/>
        <w:rPr>
          <w:noProof w:val="0"/>
          <w:lang w:val="en-AU"/>
        </w:rPr>
      </w:pPr>
      <w:bookmarkStart w:id="138" w:name="_Appendix_A_–"/>
      <w:bookmarkStart w:id="139" w:name="_Toc99024813"/>
      <w:bookmarkEnd w:id="138"/>
      <w:r w:rsidRPr="00787A2F">
        <w:rPr>
          <w:noProof w:val="0"/>
          <w:lang w:val="en-AU"/>
        </w:rPr>
        <w:lastRenderedPageBreak/>
        <w:t xml:space="preserve">Appendix A – </w:t>
      </w:r>
      <w:r>
        <w:rPr>
          <w:noProof w:val="0"/>
          <w:lang w:val="en-AU"/>
        </w:rPr>
        <w:t>Safety requirements</w:t>
      </w:r>
      <w:bookmarkEnd w:id="139"/>
      <w:r w:rsidRPr="00787A2F">
        <w:rPr>
          <w:noProof w:val="0"/>
          <w:lang w:val="en-AU"/>
        </w:rPr>
        <w:t xml:space="preserve"> </w:t>
      </w:r>
    </w:p>
    <w:p w14:paraId="2DC84ABA" w14:textId="03373811" w:rsidR="008E6011" w:rsidRPr="004F71BA" w:rsidRDefault="008E6011" w:rsidP="008E6011">
      <w:pPr>
        <w:spacing w:before="80" w:after="80"/>
        <w:rPr>
          <w:szCs w:val="22"/>
        </w:rPr>
      </w:pPr>
      <w:r w:rsidRPr="004F71BA">
        <w:rPr>
          <w:szCs w:val="22"/>
        </w:rPr>
        <w:t xml:space="preserve">Appendix A includes some of the legislative, regulatory or policy requirements that organisations </w:t>
      </w:r>
      <w:r w:rsidR="007D79DA" w:rsidRPr="004F71BA">
        <w:rPr>
          <w:szCs w:val="22"/>
        </w:rPr>
        <w:t xml:space="preserve">should consider when self-assessing against the </w:t>
      </w:r>
      <w:r w:rsidR="00FA47C1" w:rsidRPr="004F71BA">
        <w:rPr>
          <w:szCs w:val="22"/>
        </w:rPr>
        <w:t xml:space="preserve">requirements in </w:t>
      </w:r>
      <w:r w:rsidRPr="004F71BA">
        <w:rPr>
          <w:szCs w:val="22"/>
        </w:rPr>
        <w:t xml:space="preserve">indicator 4.2 to ensure safe environments for people using services. </w:t>
      </w:r>
    </w:p>
    <w:p w14:paraId="77E78C7F" w14:textId="77777777" w:rsidR="008E6011" w:rsidRPr="00C3279F" w:rsidRDefault="008E6011" w:rsidP="008E6011">
      <w:pPr>
        <w:spacing w:before="80" w:after="80"/>
        <w:rPr>
          <w:szCs w:val="22"/>
        </w:rPr>
      </w:pPr>
      <w:r w:rsidRPr="004F71BA">
        <w:rPr>
          <w:szCs w:val="22"/>
        </w:rPr>
        <w:t>The actual requirements that each organisation needs to meet will depend</w:t>
      </w:r>
      <w:r w:rsidRPr="00C3279F">
        <w:rPr>
          <w:szCs w:val="22"/>
        </w:rPr>
        <w:t xml:space="preserve"> on the types of services they are delivering and their service delivery environment. </w:t>
      </w:r>
    </w:p>
    <w:p w14:paraId="0905D68E" w14:textId="77777777" w:rsidR="008E6011" w:rsidRPr="00697B19" w:rsidRDefault="008E6011" w:rsidP="00D60C09">
      <w:pPr>
        <w:pStyle w:val="Heading4"/>
      </w:pPr>
      <w:r w:rsidRPr="00697B19">
        <w:t>Anti-bullying and cyberbullying</w:t>
      </w:r>
    </w:p>
    <w:p w14:paraId="4004C726" w14:textId="77777777" w:rsidR="008E6011" w:rsidRPr="00C3279F" w:rsidRDefault="008E6011" w:rsidP="008E6011">
      <w:pPr>
        <w:spacing w:before="80" w:after="80"/>
        <w:rPr>
          <w:szCs w:val="22"/>
        </w:rPr>
      </w:pPr>
      <w:r w:rsidRPr="00C3279F">
        <w:rPr>
          <w:szCs w:val="22"/>
        </w:rPr>
        <w:t>Organisations providing services primarily to children an</w:t>
      </w:r>
      <w:r w:rsidRPr="004F71BA">
        <w:rPr>
          <w:rFonts w:eastAsia="Times New Roman" w:cs="Arial"/>
          <w:szCs w:val="22"/>
          <w:lang w:eastAsia="en-AU"/>
        </w:rPr>
        <w:t xml:space="preserve">d </w:t>
      </w:r>
      <w:r w:rsidRPr="00C3279F">
        <w:rPr>
          <w:szCs w:val="22"/>
        </w:rPr>
        <w:t>young people are required to demonstrate that they have documented and implemented processes to ensure safe environments in relation to anti-bullying and cyberbullying, including how:</w:t>
      </w:r>
    </w:p>
    <w:p w14:paraId="1258D42D" w14:textId="77777777" w:rsidR="008E6011" w:rsidRPr="00C3279F" w:rsidRDefault="008E6011" w:rsidP="00943B77">
      <w:pPr>
        <w:numPr>
          <w:ilvl w:val="0"/>
          <w:numId w:val="60"/>
        </w:numPr>
        <w:spacing w:before="80" w:after="80"/>
        <w:rPr>
          <w:szCs w:val="22"/>
        </w:rPr>
      </w:pPr>
      <w:r w:rsidRPr="00C3279F">
        <w:rPr>
          <w:szCs w:val="22"/>
        </w:rPr>
        <w:t>staff are trained to identify and respond to bullying and cyberbullying</w:t>
      </w:r>
    </w:p>
    <w:p w14:paraId="74D06DE1" w14:textId="77777777" w:rsidR="008E6011" w:rsidRPr="00C3279F" w:rsidRDefault="008E6011" w:rsidP="00943B77">
      <w:pPr>
        <w:numPr>
          <w:ilvl w:val="0"/>
          <w:numId w:val="60"/>
        </w:numPr>
        <w:spacing w:before="80" w:after="80"/>
        <w:rPr>
          <w:szCs w:val="22"/>
        </w:rPr>
      </w:pPr>
      <w:r w:rsidRPr="00C3279F">
        <w:rPr>
          <w:szCs w:val="22"/>
        </w:rPr>
        <w:t>safe online environments are maintained without compromising young people’s privacy or access to social or learning opportunities</w:t>
      </w:r>
    </w:p>
    <w:p w14:paraId="7B143F08" w14:textId="77777777" w:rsidR="008E6011" w:rsidRPr="00501C22" w:rsidRDefault="008E6011" w:rsidP="00943B77">
      <w:pPr>
        <w:numPr>
          <w:ilvl w:val="0"/>
          <w:numId w:val="60"/>
        </w:numPr>
        <w:spacing w:before="80" w:after="80"/>
        <w:rPr>
          <w:szCs w:val="22"/>
        </w:rPr>
      </w:pPr>
      <w:r w:rsidRPr="00C3279F">
        <w:rPr>
          <w:szCs w:val="22"/>
        </w:rPr>
        <w:t xml:space="preserve">the resources </w:t>
      </w:r>
      <w:r w:rsidRPr="00501C22">
        <w:rPr>
          <w:szCs w:val="22"/>
        </w:rPr>
        <w:t>produced by the e-safety commissioner and other bodies are made available to children and young people</w:t>
      </w:r>
    </w:p>
    <w:p w14:paraId="52C2FE21" w14:textId="77777777" w:rsidR="008E6011" w:rsidRPr="00501C22" w:rsidRDefault="008E6011" w:rsidP="00943B77">
      <w:pPr>
        <w:numPr>
          <w:ilvl w:val="0"/>
          <w:numId w:val="60"/>
        </w:numPr>
        <w:spacing w:before="80" w:after="80"/>
        <w:rPr>
          <w:szCs w:val="22"/>
        </w:rPr>
      </w:pPr>
      <w:r w:rsidRPr="00501C22">
        <w:rPr>
          <w:szCs w:val="22"/>
        </w:rPr>
        <w:t>children and young people can access assistance should they experience bullying or cyberbullying</w:t>
      </w:r>
    </w:p>
    <w:p w14:paraId="1D9C2B4E" w14:textId="77777777" w:rsidR="008E6011" w:rsidRPr="00501C22" w:rsidRDefault="008E6011" w:rsidP="00943B77">
      <w:pPr>
        <w:numPr>
          <w:ilvl w:val="0"/>
          <w:numId w:val="60"/>
        </w:numPr>
        <w:spacing w:before="80" w:after="80"/>
        <w:rPr>
          <w:szCs w:val="22"/>
        </w:rPr>
      </w:pPr>
      <w:r w:rsidRPr="00501C22">
        <w:rPr>
          <w:szCs w:val="22"/>
        </w:rPr>
        <w:t>house and/or ground rules for group work are clear that bullying or cyberbullying are not acceptable behaviours</w:t>
      </w:r>
    </w:p>
    <w:p w14:paraId="0B3617B8" w14:textId="77777777" w:rsidR="008E6011" w:rsidRPr="00501C22" w:rsidRDefault="008E6011" w:rsidP="00943B77">
      <w:pPr>
        <w:numPr>
          <w:ilvl w:val="0"/>
          <w:numId w:val="60"/>
        </w:numPr>
        <w:spacing w:before="80" w:after="80"/>
        <w:rPr>
          <w:szCs w:val="22"/>
        </w:rPr>
      </w:pPr>
      <w:r w:rsidRPr="00501C22">
        <w:rPr>
          <w:szCs w:val="22"/>
        </w:rPr>
        <w:t>promotional materials are displayed within the service/s making it clear that bullying or cyberbullying is not acceptable</w:t>
      </w:r>
    </w:p>
    <w:p w14:paraId="3538B327" w14:textId="77777777" w:rsidR="008E6011" w:rsidRPr="00690C80" w:rsidRDefault="008E6011" w:rsidP="00943B77">
      <w:pPr>
        <w:numPr>
          <w:ilvl w:val="0"/>
          <w:numId w:val="60"/>
        </w:numPr>
        <w:spacing w:before="80" w:after="240"/>
        <w:rPr>
          <w:szCs w:val="22"/>
        </w:rPr>
      </w:pPr>
      <w:r w:rsidRPr="00501C22">
        <w:rPr>
          <w:szCs w:val="22"/>
        </w:rPr>
        <w:t>the connection to external expertise (as required) is facilitated and managed, to respond to incidents of bullying or cyberbullying.</w:t>
      </w:r>
    </w:p>
    <w:p w14:paraId="5B3DB9AE" w14:textId="77777777" w:rsidR="008E6011" w:rsidRPr="00501C22" w:rsidRDefault="008E6011" w:rsidP="008E6011">
      <w:pPr>
        <w:spacing w:before="80" w:after="80"/>
        <w:rPr>
          <w:szCs w:val="22"/>
        </w:rPr>
      </w:pPr>
      <w:r w:rsidRPr="00501C22">
        <w:rPr>
          <w:szCs w:val="22"/>
        </w:rPr>
        <w:t>Organisations should also ensure they comply with all the elements of legislative, regulatory and policy requirements that apply to them, including (but not limited to):</w:t>
      </w:r>
    </w:p>
    <w:p w14:paraId="6A09323B"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fire safety</w:t>
      </w:r>
      <w:r w:rsidRPr="00501C22">
        <w:rPr>
          <w:rStyle w:val="FootnoteReference"/>
          <w:rFonts w:ascii="Arial" w:hAnsi="Arial"/>
        </w:rPr>
        <w:footnoteReference w:id="27"/>
      </w:r>
    </w:p>
    <w:p w14:paraId="7DD90275"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electrical safety</w:t>
      </w:r>
    </w:p>
    <w:p w14:paraId="09403A78"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pool safety</w:t>
      </w:r>
    </w:p>
    <w:p w14:paraId="000FB9BB"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security measures</w:t>
      </w:r>
    </w:p>
    <w:p w14:paraId="7654EDE2"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hot water safety</w:t>
      </w:r>
    </w:p>
    <w:p w14:paraId="3336E4B9"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 xml:space="preserve">maintenance and management of building and equipment, safety equipment, furniture, </w:t>
      </w:r>
      <w:proofErr w:type="gramStart"/>
      <w:r w:rsidRPr="00501C22">
        <w:rPr>
          <w:rFonts w:ascii="Arial" w:hAnsi="Arial"/>
        </w:rPr>
        <w:t>lighting</w:t>
      </w:r>
      <w:proofErr w:type="gramEnd"/>
      <w:r w:rsidRPr="00501C22">
        <w:rPr>
          <w:rFonts w:ascii="Arial" w:hAnsi="Arial"/>
        </w:rPr>
        <w:t xml:space="preserve"> and ventilation</w:t>
      </w:r>
    </w:p>
    <w:p w14:paraId="5BF16ACB"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general vehicle safety</w:t>
      </w:r>
    </w:p>
    <w:p w14:paraId="579AC290"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physical accessibility</w:t>
      </w:r>
    </w:p>
    <w:p w14:paraId="6726FFD4"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chemical use and storage</w:t>
      </w:r>
    </w:p>
    <w:p w14:paraId="5E3148F9"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infection control</w:t>
      </w:r>
    </w:p>
    <w:p w14:paraId="23C953F2"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medication storage and management</w:t>
      </w:r>
    </w:p>
    <w:p w14:paraId="7DA63C6F" w14:textId="77777777" w:rsidR="008E6011" w:rsidRPr="00501C22" w:rsidRDefault="008E6011" w:rsidP="00943B77">
      <w:pPr>
        <w:pStyle w:val="ListParagraph"/>
        <w:numPr>
          <w:ilvl w:val="0"/>
          <w:numId w:val="60"/>
        </w:numPr>
        <w:spacing w:before="80" w:after="80" w:line="240" w:lineRule="auto"/>
        <w:contextualSpacing w:val="0"/>
        <w:rPr>
          <w:rFonts w:ascii="Arial" w:hAnsi="Arial"/>
        </w:rPr>
      </w:pPr>
      <w:r w:rsidRPr="00501C22">
        <w:rPr>
          <w:rFonts w:ascii="Arial" w:hAnsi="Arial"/>
        </w:rPr>
        <w:t>waste management</w:t>
      </w:r>
    </w:p>
    <w:p w14:paraId="6D696023" w14:textId="77777777" w:rsidR="008E6011" w:rsidRPr="00501C22" w:rsidRDefault="008E6011" w:rsidP="00943B77">
      <w:pPr>
        <w:pStyle w:val="ListParagraph"/>
        <w:numPr>
          <w:ilvl w:val="0"/>
          <w:numId w:val="60"/>
        </w:numPr>
        <w:spacing w:before="80" w:after="80" w:line="240" w:lineRule="auto"/>
        <w:contextualSpacing w:val="0"/>
        <w:rPr>
          <w:sz w:val="20"/>
          <w:szCs w:val="20"/>
        </w:rPr>
      </w:pPr>
      <w:r w:rsidRPr="00501C22">
        <w:rPr>
          <w:rFonts w:ascii="Arial" w:hAnsi="Arial"/>
        </w:rPr>
        <w:t xml:space="preserve">food safety.  </w:t>
      </w:r>
    </w:p>
    <w:p w14:paraId="53A16564" w14:textId="77777777" w:rsidR="005E3B70" w:rsidRDefault="005E3B70">
      <w:pPr>
        <w:rPr>
          <w:b/>
          <w:bCs/>
          <w:sz w:val="23"/>
          <w:szCs w:val="23"/>
        </w:rPr>
      </w:pPr>
      <w:bookmarkStart w:id="140" w:name="FireSafety"/>
      <w:r>
        <w:rPr>
          <w:b/>
          <w:bCs/>
          <w:sz w:val="23"/>
          <w:szCs w:val="23"/>
        </w:rPr>
        <w:br w:type="page"/>
      </w:r>
    </w:p>
    <w:p w14:paraId="792274CE" w14:textId="7A4B0D0F" w:rsidR="008E6011" w:rsidRPr="004F71BA" w:rsidRDefault="008E6011" w:rsidP="00D60C09">
      <w:pPr>
        <w:pStyle w:val="Heading4"/>
      </w:pPr>
      <w:r w:rsidRPr="00501C22">
        <w:lastRenderedPageBreak/>
        <w:t xml:space="preserve">Fire safety </w:t>
      </w:r>
      <w:r w:rsidRPr="004F71BA">
        <w:t xml:space="preserve">– minimum requirements </w:t>
      </w:r>
      <w:r w:rsidR="002A1208" w:rsidRPr="004F71BA">
        <w:t>to be met</w:t>
      </w:r>
    </w:p>
    <w:bookmarkEnd w:id="140"/>
    <w:p w14:paraId="39E7FF25" w14:textId="59FFF8A9" w:rsidR="008E6011" w:rsidRPr="004F71BA" w:rsidRDefault="008E6011" w:rsidP="008E6011">
      <w:pPr>
        <w:spacing w:before="80" w:after="240"/>
        <w:rPr>
          <w:sz w:val="23"/>
          <w:szCs w:val="23"/>
        </w:rPr>
      </w:pPr>
      <w:r w:rsidRPr="004F71BA">
        <w:rPr>
          <w:sz w:val="23"/>
          <w:szCs w:val="23"/>
        </w:rPr>
        <w:t xml:space="preserve">Organisations </w:t>
      </w:r>
      <w:r w:rsidR="002A1208" w:rsidRPr="004F71BA">
        <w:rPr>
          <w:sz w:val="23"/>
          <w:szCs w:val="23"/>
        </w:rPr>
        <w:t xml:space="preserve">should </w:t>
      </w:r>
      <w:r w:rsidRPr="004F71BA">
        <w:rPr>
          <w:sz w:val="23"/>
          <w:szCs w:val="23"/>
        </w:rPr>
        <w:t>document and implement processes to promote fire safety in accordance with all fire safety, work health and safety legislative and policy requirements</w:t>
      </w:r>
      <w:r w:rsidR="00943B77" w:rsidRPr="004F71BA">
        <w:rPr>
          <w:sz w:val="23"/>
          <w:szCs w:val="23"/>
        </w:rPr>
        <w:t>.</w:t>
      </w:r>
      <w:r w:rsidRPr="004F71BA">
        <w:rPr>
          <w:rStyle w:val="FootnoteReference"/>
          <w:sz w:val="23"/>
          <w:szCs w:val="23"/>
        </w:rPr>
        <w:footnoteReference w:id="28"/>
      </w:r>
    </w:p>
    <w:p w14:paraId="1433EF1C" w14:textId="77777777" w:rsidR="008E6011" w:rsidRPr="004F71BA" w:rsidRDefault="008E6011" w:rsidP="008E6011">
      <w:pPr>
        <w:spacing w:before="80" w:after="240"/>
        <w:rPr>
          <w:sz w:val="23"/>
          <w:szCs w:val="23"/>
        </w:rPr>
      </w:pPr>
      <w:r w:rsidRPr="004F71BA">
        <w:rPr>
          <w:sz w:val="23"/>
          <w:szCs w:val="23"/>
        </w:rPr>
        <w:t xml:space="preserve">If you require assistance in understanding your obligations, please refer to the Queensland Fire and Emergency Services website </w:t>
      </w:r>
      <w:hyperlink r:id="rId13" w:history="1">
        <w:r w:rsidRPr="004F71BA">
          <w:rPr>
            <w:rStyle w:val="Hyperlink"/>
            <w:sz w:val="23"/>
            <w:szCs w:val="23"/>
          </w:rPr>
          <w:t xml:space="preserve">here </w:t>
        </w:r>
      </w:hyperlink>
      <w:r w:rsidRPr="004F71BA">
        <w:rPr>
          <w:sz w:val="23"/>
          <w:szCs w:val="23"/>
        </w:rPr>
        <w:t>or contact a licensed fire advisory company (charges may apply).</w:t>
      </w:r>
    </w:p>
    <w:p w14:paraId="2768AF49" w14:textId="6528D510" w:rsidR="008E6011" w:rsidRPr="004F71BA" w:rsidRDefault="008E6011" w:rsidP="008E6011">
      <w:pPr>
        <w:spacing w:before="80" w:after="240"/>
        <w:rPr>
          <w:sz w:val="23"/>
          <w:szCs w:val="23"/>
        </w:rPr>
      </w:pPr>
      <w:r w:rsidRPr="004F71BA">
        <w:rPr>
          <w:sz w:val="23"/>
          <w:szCs w:val="23"/>
        </w:rPr>
        <w:t xml:space="preserve">The </w:t>
      </w:r>
      <w:r w:rsidRPr="004F71BA">
        <w:rPr>
          <w:b/>
          <w:bCs/>
          <w:sz w:val="23"/>
          <w:szCs w:val="23"/>
          <w:u w:val="single"/>
        </w:rPr>
        <w:t>minimum</w:t>
      </w:r>
      <w:r w:rsidRPr="004F71BA">
        <w:rPr>
          <w:sz w:val="23"/>
          <w:szCs w:val="23"/>
        </w:rPr>
        <w:t xml:space="preserve"> expectations of what </w:t>
      </w:r>
      <w:r w:rsidR="00787183" w:rsidRPr="004F71BA">
        <w:rPr>
          <w:sz w:val="23"/>
          <w:szCs w:val="23"/>
        </w:rPr>
        <w:t xml:space="preserve">organisations should review as part of their self-assessment is </w:t>
      </w:r>
      <w:r w:rsidRPr="004F71BA">
        <w:rPr>
          <w:sz w:val="23"/>
          <w:szCs w:val="23"/>
        </w:rPr>
        <w:t xml:space="preserve">included below, however organisations should understand their responsibility to comply with all relevant </w:t>
      </w:r>
      <w:proofErr w:type="gramStart"/>
      <w:r w:rsidRPr="004F71BA">
        <w:rPr>
          <w:sz w:val="23"/>
          <w:szCs w:val="23"/>
        </w:rPr>
        <w:t>obligations</w:t>
      </w:r>
      <w:proofErr w:type="gramEnd"/>
      <w:r w:rsidRPr="004F71BA">
        <w:rPr>
          <w:sz w:val="23"/>
          <w:szCs w:val="23"/>
        </w:rPr>
        <w:t xml:space="preserve"> dependent on the type of building.  </w:t>
      </w:r>
    </w:p>
    <w:p w14:paraId="76193A24" w14:textId="77777777" w:rsidR="008E6011" w:rsidRPr="00501C22" w:rsidRDefault="008E6011" w:rsidP="008E6011">
      <w:pPr>
        <w:spacing w:before="80" w:after="360"/>
        <w:rPr>
          <w:sz w:val="23"/>
          <w:szCs w:val="23"/>
          <w:u w:val="single"/>
        </w:rPr>
      </w:pPr>
      <w:r w:rsidRPr="004F71BA">
        <w:rPr>
          <w:sz w:val="23"/>
          <w:szCs w:val="23"/>
          <w:u w:val="single"/>
        </w:rPr>
        <w:t>Office or service centre environment</w:t>
      </w:r>
      <w:r w:rsidRPr="00501C22">
        <w:rPr>
          <w:sz w:val="23"/>
          <w:szCs w:val="23"/>
          <w:u w:val="single"/>
        </w:rPr>
        <w:t xml:space="preserve"> </w:t>
      </w:r>
    </w:p>
    <w:p w14:paraId="40D860E1" w14:textId="4BF35B56" w:rsidR="008E6011" w:rsidRPr="00501C22" w:rsidRDefault="008E6011" w:rsidP="008E6011">
      <w:pPr>
        <w:spacing w:before="80" w:after="80"/>
        <w:rPr>
          <w:sz w:val="23"/>
          <w:szCs w:val="23"/>
        </w:rPr>
      </w:pPr>
      <w:r w:rsidRPr="00501C22">
        <w:rPr>
          <w:sz w:val="23"/>
          <w:szCs w:val="23"/>
        </w:rPr>
        <w:t xml:space="preserve">For funded services delivered to service users from an office, service centre or </w:t>
      </w:r>
      <w:bookmarkStart w:id="141" w:name="_Hlk73003816"/>
      <w:r w:rsidRPr="00501C22">
        <w:rPr>
          <w:sz w:val="23"/>
          <w:szCs w:val="23"/>
        </w:rPr>
        <w:t>specially constructed multi-occupancy residential site</w:t>
      </w:r>
      <w:bookmarkEnd w:id="141"/>
      <w:r w:rsidR="00CE5B07">
        <w:rPr>
          <w:sz w:val="23"/>
          <w:szCs w:val="23"/>
        </w:rPr>
        <w:t>:</w:t>
      </w:r>
      <w:r w:rsidRPr="00501C22">
        <w:rPr>
          <w:rStyle w:val="FootnoteReference"/>
          <w:sz w:val="23"/>
          <w:szCs w:val="23"/>
        </w:rPr>
        <w:footnoteReference w:id="29"/>
      </w:r>
    </w:p>
    <w:p w14:paraId="48095D7F"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bookmarkStart w:id="142" w:name="_Hlk72927288"/>
      <w:r w:rsidRPr="00501C22">
        <w:rPr>
          <w:rFonts w:ascii="Arial" w:hAnsi="Arial"/>
          <w:sz w:val="23"/>
          <w:szCs w:val="23"/>
        </w:rPr>
        <w:t>A written fire and emergency evacuation plan which is reviewed annually.</w:t>
      </w:r>
      <w:r w:rsidRPr="00501C22">
        <w:rPr>
          <w:rFonts w:ascii="Arial" w:hAnsi="Arial"/>
        </w:rPr>
        <w:t xml:space="preserve"> </w:t>
      </w:r>
      <w:r w:rsidRPr="00501C22">
        <w:rPr>
          <w:rFonts w:ascii="Arial" w:hAnsi="Arial"/>
          <w:sz w:val="23"/>
          <w:szCs w:val="23"/>
        </w:rPr>
        <w:t xml:space="preserve">Organisations which are occupiers of part of a multi-occupancy building, such as a high-rise building or a shopping centre, are required to have their own fire and evacuation plan which complements the Body Corporate or Centre Manager’s plan. </w:t>
      </w:r>
    </w:p>
    <w:p w14:paraId="2A54AF19" w14:textId="77777777" w:rsidR="008E6011" w:rsidRPr="00501C22" w:rsidRDefault="008E6011" w:rsidP="008E6011">
      <w:pPr>
        <w:pStyle w:val="ListParagraph"/>
        <w:numPr>
          <w:ilvl w:val="0"/>
          <w:numId w:val="60"/>
        </w:numPr>
        <w:ind w:left="306"/>
        <w:rPr>
          <w:rFonts w:ascii="Arial" w:hAnsi="Arial"/>
          <w:sz w:val="23"/>
          <w:szCs w:val="23"/>
        </w:rPr>
      </w:pPr>
      <w:r w:rsidRPr="00501C22">
        <w:rPr>
          <w:rFonts w:ascii="Arial" w:hAnsi="Arial"/>
          <w:sz w:val="23"/>
          <w:szCs w:val="23"/>
        </w:rPr>
        <w:t>A procedure to evacuate persons with special needs in the fire and emergency escape plan. Personal Emergency Evacuation Plans for individual service users in place where necessary.</w:t>
      </w:r>
    </w:p>
    <w:p w14:paraId="0DCE2362" w14:textId="5203DA51" w:rsidR="008E6011" w:rsidRPr="00501C22" w:rsidRDefault="008E6011" w:rsidP="008E6011">
      <w:pPr>
        <w:pStyle w:val="ListParagraph"/>
        <w:numPr>
          <w:ilvl w:val="0"/>
          <w:numId w:val="60"/>
        </w:numPr>
        <w:ind w:left="306"/>
        <w:rPr>
          <w:rFonts w:ascii="Arial" w:hAnsi="Arial"/>
          <w:sz w:val="23"/>
          <w:szCs w:val="23"/>
        </w:rPr>
      </w:pPr>
      <w:r w:rsidRPr="00501C22">
        <w:rPr>
          <w:rFonts w:ascii="Arial" w:hAnsi="Arial"/>
          <w:sz w:val="23"/>
          <w:szCs w:val="23"/>
        </w:rPr>
        <w:t>Evacuation signs/diagrams with required information securely fastened and orientated for the building</w:t>
      </w:r>
      <w:r w:rsidR="00CE5B07">
        <w:rPr>
          <w:rFonts w:ascii="Arial" w:hAnsi="Arial"/>
          <w:sz w:val="23"/>
          <w:szCs w:val="23"/>
        </w:rPr>
        <w:t>.</w:t>
      </w:r>
      <w:r w:rsidRPr="00501C22">
        <w:rPr>
          <w:rStyle w:val="FootnoteReference"/>
          <w:sz w:val="23"/>
          <w:szCs w:val="23"/>
        </w:rPr>
        <w:footnoteReference w:id="30"/>
      </w:r>
      <w:r w:rsidRPr="00501C22">
        <w:rPr>
          <w:rFonts w:ascii="Times New Roman" w:hAnsi="Times New Roman"/>
          <w:szCs w:val="24"/>
        </w:rPr>
        <w:t xml:space="preserve"> </w:t>
      </w:r>
    </w:p>
    <w:p w14:paraId="38301D26"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bookmarkStart w:id="143" w:name="_Hlk72927597"/>
      <w:r w:rsidRPr="00501C22">
        <w:rPr>
          <w:rFonts w:ascii="Arial" w:hAnsi="Arial"/>
          <w:sz w:val="23"/>
          <w:szCs w:val="23"/>
        </w:rPr>
        <w:t>A Fire Detection and Alarm System in place, as required for the building. An annual Occupier Statement as evidence of maintenance of fire safety equipment.</w:t>
      </w:r>
      <w:r w:rsidRPr="00501C22">
        <w:rPr>
          <w:rFonts w:ascii="Arial" w:hAnsi="Arial"/>
        </w:rPr>
        <w:t xml:space="preserve"> </w:t>
      </w:r>
      <w:r w:rsidRPr="00501C22">
        <w:rPr>
          <w:rFonts w:ascii="Arial" w:hAnsi="Arial"/>
          <w:sz w:val="23"/>
          <w:szCs w:val="23"/>
        </w:rPr>
        <w:t xml:space="preserve">Signatories on an Occupier Statement can be the building owner or occupier or a licensed Fire Safety Advisor. </w:t>
      </w:r>
    </w:p>
    <w:bookmarkEnd w:id="143"/>
    <w:p w14:paraId="28DB1DA3"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Records of staff being provided with fire safety instructions and site induction (</w:t>
      </w:r>
      <w:proofErr w:type="gramStart"/>
      <w:r w:rsidRPr="00501C22">
        <w:rPr>
          <w:rFonts w:ascii="Arial" w:hAnsi="Arial"/>
          <w:sz w:val="23"/>
          <w:szCs w:val="23"/>
        </w:rPr>
        <w:t>i.e.</w:t>
      </w:r>
      <w:proofErr w:type="gramEnd"/>
      <w:r w:rsidRPr="00501C22">
        <w:rPr>
          <w:rFonts w:ascii="Arial" w:hAnsi="Arial"/>
          <w:sz w:val="23"/>
          <w:szCs w:val="23"/>
        </w:rPr>
        <w:t xml:space="preserve"> general evacuation instructions for their work site and first-response evacuation instruction).</w:t>
      </w:r>
    </w:p>
    <w:p w14:paraId="790CC017"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Records of regular opportunities for staff and service users to practice evacuation, at least every 12 months.</w:t>
      </w:r>
    </w:p>
    <w:p w14:paraId="7932364D" w14:textId="77777777" w:rsidR="008E6011" w:rsidRPr="00690C80" w:rsidRDefault="008E6011" w:rsidP="008E6011">
      <w:pPr>
        <w:pStyle w:val="ListParagraph"/>
        <w:numPr>
          <w:ilvl w:val="0"/>
          <w:numId w:val="60"/>
        </w:numPr>
        <w:spacing w:before="80" w:after="360" w:line="240" w:lineRule="auto"/>
        <w:ind w:left="300" w:hanging="357"/>
        <w:rPr>
          <w:rFonts w:ascii="Arial" w:hAnsi="Arial"/>
          <w:sz w:val="23"/>
          <w:szCs w:val="23"/>
        </w:rPr>
      </w:pPr>
      <w:r w:rsidRPr="00501C22">
        <w:rPr>
          <w:rFonts w:ascii="Arial" w:hAnsi="Arial"/>
          <w:sz w:val="23"/>
          <w:szCs w:val="23"/>
        </w:rPr>
        <w:t xml:space="preserve">Site assessment indicates fire safety equipment is installed and maintained. Fire exit doors are easily </w:t>
      </w:r>
      <w:proofErr w:type="gramStart"/>
      <w:r w:rsidRPr="00501C22">
        <w:rPr>
          <w:rFonts w:ascii="Arial" w:hAnsi="Arial"/>
          <w:sz w:val="23"/>
          <w:szCs w:val="23"/>
        </w:rPr>
        <w:t>opened</w:t>
      </w:r>
      <w:proofErr w:type="gramEnd"/>
      <w:r w:rsidRPr="00501C22">
        <w:rPr>
          <w:rFonts w:ascii="Arial" w:hAnsi="Arial"/>
          <w:sz w:val="23"/>
          <w:szCs w:val="23"/>
        </w:rPr>
        <w:t xml:space="preserve"> and evacuation routes are clear of obstructions. Housekeeping is acceptable (no excessive flammable materials under buildings or stairways and no tripping hazards such as lifting tiles and power cords in evacuation routes).</w:t>
      </w:r>
      <w:bookmarkEnd w:id="142"/>
    </w:p>
    <w:p w14:paraId="165A233C" w14:textId="77777777" w:rsidR="008E6011" w:rsidRPr="00501C22" w:rsidRDefault="008E6011" w:rsidP="008E6011">
      <w:pPr>
        <w:spacing w:before="80" w:after="80"/>
        <w:rPr>
          <w:sz w:val="23"/>
          <w:szCs w:val="23"/>
          <w:u w:val="single"/>
        </w:rPr>
      </w:pPr>
      <w:r w:rsidRPr="00501C22">
        <w:rPr>
          <w:sz w:val="23"/>
          <w:szCs w:val="23"/>
          <w:u w:val="single"/>
        </w:rPr>
        <w:t xml:space="preserve">Care environment </w:t>
      </w:r>
    </w:p>
    <w:p w14:paraId="1B0660A2" w14:textId="77777777" w:rsidR="008E6011" w:rsidRPr="00501C22" w:rsidRDefault="008E6011" w:rsidP="008E6011">
      <w:pPr>
        <w:spacing w:before="80" w:after="80"/>
        <w:rPr>
          <w:sz w:val="23"/>
          <w:szCs w:val="23"/>
        </w:rPr>
      </w:pPr>
      <w:r w:rsidRPr="00501C22">
        <w:rPr>
          <w:sz w:val="23"/>
          <w:szCs w:val="23"/>
        </w:rPr>
        <w:t>For funded services delivered from a domestic dwelling, residential care environment:</w:t>
      </w:r>
    </w:p>
    <w:p w14:paraId="5EB5E44B"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A written fire and emergency escape plan for each residence.</w:t>
      </w:r>
    </w:p>
    <w:p w14:paraId="0303E8FE"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 xml:space="preserve">A procedure to evacuate persons with special needs in the fire and emergency escape plan. Personal Emergency Evacuation Plans for individual service users who have special needs due to mobility or intellectual disability etc, where necessary. </w:t>
      </w:r>
    </w:p>
    <w:p w14:paraId="480E0049" w14:textId="608404F6"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Smoke alarms that are regularly tested and cleaned at least once every 12 months.</w:t>
      </w:r>
      <w:r w:rsidRPr="00501C22">
        <w:rPr>
          <w:rFonts w:ascii="Arial" w:hAnsi="Arial"/>
        </w:rPr>
        <w:t xml:space="preserve"> In Queensland, </w:t>
      </w:r>
      <w:r w:rsidRPr="00501C22">
        <w:rPr>
          <w:rFonts w:ascii="Arial" w:hAnsi="Arial"/>
          <w:sz w:val="23"/>
          <w:szCs w:val="23"/>
        </w:rPr>
        <w:t>from 1 January 2022, for all dwellings being sold, leased or where an existing lease is being renewed, photoelectric, interconnected smoke alarms must be installed in all bedrooms, in hallways that connect bedrooms with the rest of the dwelling</w:t>
      </w:r>
      <w:r w:rsidR="001520AB">
        <w:rPr>
          <w:rFonts w:ascii="Arial" w:hAnsi="Arial"/>
          <w:sz w:val="23"/>
          <w:szCs w:val="23"/>
        </w:rPr>
        <w:t xml:space="preserve"> and</w:t>
      </w:r>
      <w:r w:rsidRPr="00501C22">
        <w:rPr>
          <w:rFonts w:ascii="Arial" w:hAnsi="Arial"/>
          <w:sz w:val="23"/>
          <w:szCs w:val="23"/>
        </w:rPr>
        <w:t xml:space="preserve"> on every other level not containing bedrooms.</w:t>
      </w:r>
    </w:p>
    <w:p w14:paraId="5C2DCA36" w14:textId="77777777" w:rsidR="008E6011" w:rsidRPr="00501C22" w:rsidRDefault="008E6011" w:rsidP="008E6011">
      <w:pPr>
        <w:pStyle w:val="ListParagraph"/>
        <w:numPr>
          <w:ilvl w:val="0"/>
          <w:numId w:val="60"/>
        </w:numPr>
        <w:ind w:left="306"/>
        <w:rPr>
          <w:rFonts w:ascii="Arial" w:hAnsi="Arial"/>
          <w:sz w:val="23"/>
          <w:szCs w:val="23"/>
        </w:rPr>
      </w:pPr>
      <w:r w:rsidRPr="00501C22">
        <w:rPr>
          <w:rFonts w:ascii="Arial" w:hAnsi="Arial"/>
          <w:sz w:val="23"/>
          <w:szCs w:val="23"/>
        </w:rPr>
        <w:lastRenderedPageBreak/>
        <w:t xml:space="preserve">Fire extinguishers and fire blankets that are regularly maintained. </w:t>
      </w:r>
    </w:p>
    <w:p w14:paraId="63B3545A" w14:textId="77777777" w:rsidR="008E6011" w:rsidRPr="00501C22" w:rsidRDefault="008E6011" w:rsidP="008E6011">
      <w:pPr>
        <w:pStyle w:val="ListParagraph"/>
        <w:numPr>
          <w:ilvl w:val="0"/>
          <w:numId w:val="60"/>
        </w:numPr>
        <w:ind w:left="306"/>
        <w:rPr>
          <w:rFonts w:ascii="Arial" w:hAnsi="Arial"/>
          <w:sz w:val="23"/>
          <w:szCs w:val="23"/>
        </w:rPr>
      </w:pPr>
      <w:r w:rsidRPr="00501C22">
        <w:rPr>
          <w:rFonts w:ascii="Arial" w:hAnsi="Arial"/>
          <w:sz w:val="23"/>
          <w:szCs w:val="23"/>
        </w:rPr>
        <w:t xml:space="preserve">In case of emergency, organisations require evacuation signs/diagrams containing required information to be securely fastened and oriented for the building OR be able to demonstrate other suitable methods to ensure exit and evacuation areas are advised and understood by all clients, </w:t>
      </w:r>
      <w:proofErr w:type="gramStart"/>
      <w:r w:rsidRPr="00501C22">
        <w:rPr>
          <w:rFonts w:ascii="Arial" w:hAnsi="Arial"/>
          <w:sz w:val="23"/>
          <w:szCs w:val="23"/>
        </w:rPr>
        <w:t>staff</w:t>
      </w:r>
      <w:proofErr w:type="gramEnd"/>
      <w:r w:rsidRPr="00501C22">
        <w:rPr>
          <w:rFonts w:ascii="Arial" w:hAnsi="Arial"/>
          <w:sz w:val="23"/>
          <w:szCs w:val="23"/>
        </w:rPr>
        <w:t xml:space="preserve"> and visitors.</w:t>
      </w:r>
    </w:p>
    <w:p w14:paraId="71B7FF9F"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bookmarkStart w:id="144" w:name="_Hlk72936084"/>
      <w:r w:rsidRPr="00501C22">
        <w:rPr>
          <w:rFonts w:ascii="Arial" w:hAnsi="Arial"/>
          <w:sz w:val="23"/>
          <w:szCs w:val="23"/>
        </w:rPr>
        <w:t xml:space="preserve">Records of staff being provided with fire safety instructions </w:t>
      </w:r>
      <w:bookmarkEnd w:id="144"/>
      <w:r w:rsidRPr="00501C22">
        <w:rPr>
          <w:rFonts w:ascii="Arial" w:hAnsi="Arial"/>
          <w:sz w:val="23"/>
          <w:szCs w:val="23"/>
        </w:rPr>
        <w:t>and site induction (</w:t>
      </w:r>
      <w:proofErr w:type="gramStart"/>
      <w:r w:rsidRPr="00501C22">
        <w:rPr>
          <w:rFonts w:ascii="Arial" w:hAnsi="Arial"/>
          <w:sz w:val="23"/>
          <w:szCs w:val="23"/>
        </w:rPr>
        <w:t>i.e.</w:t>
      </w:r>
      <w:proofErr w:type="gramEnd"/>
      <w:r w:rsidRPr="00501C22">
        <w:rPr>
          <w:rFonts w:ascii="Arial" w:hAnsi="Arial"/>
          <w:sz w:val="23"/>
          <w:szCs w:val="23"/>
        </w:rPr>
        <w:t xml:space="preserve"> general evacuation instructions for their work site and first-response evacuation instruction).</w:t>
      </w:r>
    </w:p>
    <w:p w14:paraId="3AD66B6D"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Records of regular opportunities for staff and service users to practice evacuation, at least every 12 months.</w:t>
      </w:r>
    </w:p>
    <w:p w14:paraId="4EE40765" w14:textId="77777777" w:rsidR="008E6011" w:rsidRPr="00501C22" w:rsidRDefault="008E6011" w:rsidP="008E6011">
      <w:pPr>
        <w:pStyle w:val="ListParagraph"/>
        <w:numPr>
          <w:ilvl w:val="0"/>
          <w:numId w:val="60"/>
        </w:numPr>
        <w:spacing w:before="80" w:after="80" w:line="240" w:lineRule="auto"/>
        <w:ind w:left="306"/>
        <w:rPr>
          <w:rFonts w:ascii="Arial" w:hAnsi="Arial"/>
          <w:sz w:val="23"/>
          <w:szCs w:val="23"/>
        </w:rPr>
      </w:pPr>
      <w:r w:rsidRPr="00501C22">
        <w:rPr>
          <w:rFonts w:ascii="Arial" w:hAnsi="Arial"/>
          <w:sz w:val="23"/>
          <w:szCs w:val="23"/>
        </w:rPr>
        <w:t xml:space="preserve">Site assessment indicates </w:t>
      </w:r>
      <w:bookmarkStart w:id="145" w:name="_Hlk72933365"/>
      <w:r w:rsidRPr="00501C22">
        <w:rPr>
          <w:rFonts w:ascii="Arial" w:hAnsi="Arial"/>
          <w:sz w:val="23"/>
          <w:szCs w:val="23"/>
        </w:rPr>
        <w:t>fire exit doors are easily opened and escape routes are clear of obstructions.</w:t>
      </w:r>
      <w:bookmarkEnd w:id="145"/>
      <w:r w:rsidRPr="00501C22">
        <w:rPr>
          <w:rFonts w:ascii="Arial" w:hAnsi="Arial"/>
          <w:sz w:val="23"/>
          <w:szCs w:val="23"/>
        </w:rPr>
        <w:t xml:space="preserve"> The number of the home is clearly visible, in case the emergency services need to locate the home. Housekeeping is acceptable with regular cleaning and maintenance of appliances such as ovens, clothes dryer lint filters, </w:t>
      </w:r>
      <w:proofErr w:type="gramStart"/>
      <w:r w:rsidRPr="00501C22">
        <w:rPr>
          <w:rFonts w:ascii="Arial" w:hAnsi="Arial"/>
          <w:sz w:val="23"/>
          <w:szCs w:val="23"/>
        </w:rPr>
        <w:t>heaters</w:t>
      </w:r>
      <w:proofErr w:type="gramEnd"/>
      <w:r w:rsidRPr="00501C22">
        <w:rPr>
          <w:rFonts w:ascii="Arial" w:hAnsi="Arial"/>
          <w:sz w:val="23"/>
          <w:szCs w:val="23"/>
        </w:rPr>
        <w:t xml:space="preserve"> and gas barbeques. Flammable materials and other hazardous items such as matches, candles and lighters are stored safely. </w:t>
      </w:r>
    </w:p>
    <w:p w14:paraId="55B32A33" w14:textId="77777777" w:rsidR="00D60C09" w:rsidRDefault="00D60C09" w:rsidP="008E6011">
      <w:pPr>
        <w:spacing w:before="80" w:after="80"/>
        <w:rPr>
          <w:sz w:val="23"/>
          <w:szCs w:val="23"/>
          <w:u w:val="single"/>
        </w:rPr>
      </w:pPr>
    </w:p>
    <w:p w14:paraId="1CFC7C85" w14:textId="3B7A1638" w:rsidR="008E6011" w:rsidRPr="00501C22" w:rsidRDefault="008E6011" w:rsidP="008E6011">
      <w:pPr>
        <w:spacing w:before="80" w:after="80"/>
        <w:rPr>
          <w:sz w:val="23"/>
          <w:szCs w:val="23"/>
          <w:u w:val="single"/>
        </w:rPr>
      </w:pPr>
      <w:r w:rsidRPr="00501C22">
        <w:rPr>
          <w:sz w:val="23"/>
          <w:szCs w:val="23"/>
          <w:u w:val="single"/>
        </w:rPr>
        <w:t xml:space="preserve">Mobile environment </w:t>
      </w:r>
    </w:p>
    <w:p w14:paraId="1D41B117" w14:textId="77777777" w:rsidR="008E6011" w:rsidRPr="00501C22" w:rsidRDefault="008E6011" w:rsidP="008E6011">
      <w:pPr>
        <w:spacing w:before="80" w:after="80"/>
        <w:rPr>
          <w:sz w:val="23"/>
          <w:szCs w:val="23"/>
        </w:rPr>
      </w:pPr>
      <w:r w:rsidRPr="00501C22">
        <w:rPr>
          <w:sz w:val="23"/>
          <w:szCs w:val="23"/>
        </w:rPr>
        <w:t>For funded services delivered from a mobile environment:</w:t>
      </w:r>
    </w:p>
    <w:p w14:paraId="7C3390B9" w14:textId="77777777" w:rsidR="008E6011" w:rsidRPr="00501C22" w:rsidRDefault="008E6011" w:rsidP="008E6011">
      <w:pPr>
        <w:pStyle w:val="ListParagraph"/>
        <w:numPr>
          <w:ilvl w:val="0"/>
          <w:numId w:val="70"/>
        </w:numPr>
        <w:spacing w:before="80" w:after="80" w:line="240" w:lineRule="auto"/>
        <w:rPr>
          <w:rFonts w:ascii="Arial" w:hAnsi="Arial"/>
          <w:sz w:val="23"/>
          <w:szCs w:val="23"/>
        </w:rPr>
      </w:pPr>
      <w:r w:rsidRPr="00501C22">
        <w:rPr>
          <w:rFonts w:ascii="Arial" w:hAnsi="Arial"/>
          <w:sz w:val="23"/>
          <w:szCs w:val="23"/>
        </w:rPr>
        <w:t>Activity plans and activity risk assessments consider fire safety where relevant to the activity and location of the mobile service.</w:t>
      </w:r>
    </w:p>
    <w:p w14:paraId="61441373" w14:textId="77777777" w:rsidR="008E6011" w:rsidRPr="00501C22" w:rsidRDefault="008E6011" w:rsidP="008E6011">
      <w:pPr>
        <w:pStyle w:val="ListParagraph"/>
        <w:numPr>
          <w:ilvl w:val="0"/>
          <w:numId w:val="70"/>
        </w:numPr>
        <w:spacing w:before="80" w:after="80" w:line="240" w:lineRule="auto"/>
        <w:rPr>
          <w:rFonts w:ascii="Arial" w:hAnsi="Arial"/>
          <w:sz w:val="23"/>
          <w:szCs w:val="23"/>
        </w:rPr>
      </w:pPr>
      <w:r w:rsidRPr="00501C22">
        <w:rPr>
          <w:rFonts w:ascii="Arial" w:hAnsi="Arial"/>
          <w:sz w:val="23"/>
          <w:szCs w:val="23"/>
        </w:rPr>
        <w:t>Vehicles are serviced regularly, as per the manufacturer’s recommendations.</w:t>
      </w:r>
    </w:p>
    <w:p w14:paraId="0BAB0191" w14:textId="77777777" w:rsidR="008E6011" w:rsidRPr="00501C22" w:rsidRDefault="008E6011" w:rsidP="008E6011">
      <w:pPr>
        <w:pStyle w:val="ListParagraph"/>
        <w:numPr>
          <w:ilvl w:val="0"/>
          <w:numId w:val="70"/>
        </w:numPr>
        <w:spacing w:before="80" w:after="80" w:line="240" w:lineRule="auto"/>
        <w:rPr>
          <w:rFonts w:ascii="Arial" w:hAnsi="Arial"/>
          <w:sz w:val="23"/>
          <w:szCs w:val="23"/>
        </w:rPr>
      </w:pPr>
      <w:r w:rsidRPr="00501C22">
        <w:rPr>
          <w:rFonts w:ascii="Arial" w:hAnsi="Arial"/>
          <w:sz w:val="23"/>
          <w:szCs w:val="23"/>
        </w:rPr>
        <w:t>Drivers are required to undertake basic checks of vehicles (for example operational lights, condition of tyres) and report defective vehicles.</w:t>
      </w:r>
    </w:p>
    <w:p w14:paraId="3A67C289" w14:textId="77777777" w:rsidR="008E6011" w:rsidRPr="00501C22" w:rsidRDefault="008E6011" w:rsidP="008E6011">
      <w:pPr>
        <w:pStyle w:val="ListParagraph"/>
        <w:numPr>
          <w:ilvl w:val="0"/>
          <w:numId w:val="70"/>
        </w:numPr>
        <w:spacing w:before="80" w:after="80" w:line="240" w:lineRule="auto"/>
        <w:rPr>
          <w:sz w:val="23"/>
          <w:szCs w:val="23"/>
        </w:rPr>
      </w:pPr>
      <w:r w:rsidRPr="00501C22">
        <w:rPr>
          <w:rFonts w:ascii="Arial" w:hAnsi="Arial"/>
          <w:sz w:val="23"/>
          <w:szCs w:val="23"/>
        </w:rPr>
        <w:t>Services which provide bus transport ensure drivers have the correct licence for the size of the bus and are fitted with any required equipment, which may include a fire extinguisher, emergency exit signage and escape tools. Exits are not obstructed</w:t>
      </w:r>
      <w:r w:rsidRPr="00501C22">
        <w:rPr>
          <w:sz w:val="23"/>
          <w:szCs w:val="23"/>
        </w:rPr>
        <w:t xml:space="preserve">. </w:t>
      </w:r>
    </w:p>
    <w:p w14:paraId="630B3B04" w14:textId="77777777" w:rsidR="00D60C09" w:rsidRDefault="00D60C09" w:rsidP="008E6011">
      <w:pPr>
        <w:spacing w:before="80" w:after="80"/>
        <w:rPr>
          <w:sz w:val="23"/>
          <w:szCs w:val="23"/>
          <w:u w:val="single"/>
        </w:rPr>
      </w:pPr>
    </w:p>
    <w:p w14:paraId="399ED7B7" w14:textId="5566C7C9" w:rsidR="008E6011" w:rsidRPr="00501C22" w:rsidRDefault="008E6011" w:rsidP="008E6011">
      <w:pPr>
        <w:spacing w:before="80" w:after="80"/>
        <w:rPr>
          <w:sz w:val="23"/>
          <w:szCs w:val="23"/>
          <w:u w:val="single"/>
        </w:rPr>
      </w:pPr>
      <w:proofErr w:type="gramStart"/>
      <w:r w:rsidRPr="00501C22">
        <w:rPr>
          <w:sz w:val="23"/>
          <w:szCs w:val="23"/>
          <w:u w:val="single"/>
        </w:rPr>
        <w:t>Other</w:t>
      </w:r>
      <w:proofErr w:type="gramEnd"/>
      <w:r w:rsidRPr="00501C22">
        <w:rPr>
          <w:sz w:val="23"/>
          <w:szCs w:val="23"/>
          <w:u w:val="single"/>
        </w:rPr>
        <w:t xml:space="preserve"> environment </w:t>
      </w:r>
    </w:p>
    <w:p w14:paraId="1DC64812" w14:textId="77777777" w:rsidR="008E6011" w:rsidRPr="00501C22" w:rsidRDefault="008E6011" w:rsidP="008E6011">
      <w:pPr>
        <w:spacing w:before="80" w:after="80"/>
        <w:rPr>
          <w:sz w:val="23"/>
          <w:szCs w:val="23"/>
        </w:rPr>
      </w:pPr>
      <w:r w:rsidRPr="00501C22">
        <w:rPr>
          <w:sz w:val="23"/>
          <w:szCs w:val="23"/>
        </w:rPr>
        <w:t>For funded services delivered to service users from other environments:</w:t>
      </w:r>
    </w:p>
    <w:p w14:paraId="5AC7A40B" w14:textId="77777777" w:rsidR="008E6011" w:rsidRPr="00501C22" w:rsidRDefault="008E6011" w:rsidP="008E6011">
      <w:pPr>
        <w:spacing w:before="80" w:after="80"/>
        <w:rPr>
          <w:sz w:val="23"/>
          <w:szCs w:val="23"/>
        </w:rPr>
      </w:pPr>
      <w:r w:rsidRPr="00501C22">
        <w:rPr>
          <w:sz w:val="23"/>
          <w:szCs w:val="23"/>
        </w:rPr>
        <w:t>For services delivered to service users in their home:</w:t>
      </w:r>
    </w:p>
    <w:p w14:paraId="37ED1B1B" w14:textId="77777777" w:rsidR="008E6011" w:rsidRPr="00501C22" w:rsidRDefault="008E6011" w:rsidP="008E6011">
      <w:pPr>
        <w:pStyle w:val="ListParagraph"/>
        <w:numPr>
          <w:ilvl w:val="0"/>
          <w:numId w:val="69"/>
        </w:numPr>
        <w:spacing w:before="80" w:after="80" w:line="240" w:lineRule="auto"/>
        <w:rPr>
          <w:rFonts w:ascii="Arial" w:hAnsi="Arial"/>
          <w:sz w:val="23"/>
          <w:szCs w:val="23"/>
        </w:rPr>
      </w:pPr>
      <w:r w:rsidRPr="00501C22">
        <w:rPr>
          <w:rFonts w:ascii="Arial" w:hAnsi="Arial"/>
          <w:sz w:val="23"/>
          <w:szCs w:val="23"/>
        </w:rPr>
        <w:t>Policies and procedures for staff who provide home-based services which include identifying and reporting existing and potential fire safety hazards in the care environment and workplace such as inadequate or non-functioning smoke alarms</w:t>
      </w:r>
      <w:r w:rsidRPr="00501C22">
        <w:rPr>
          <w:rStyle w:val="FootnoteReference"/>
          <w:rFonts w:ascii="Arial" w:hAnsi="Arial"/>
          <w:sz w:val="23"/>
          <w:szCs w:val="23"/>
        </w:rPr>
        <w:footnoteReference w:id="31"/>
      </w:r>
      <w:r w:rsidRPr="00501C22">
        <w:rPr>
          <w:rFonts w:ascii="Arial" w:hAnsi="Arial"/>
          <w:sz w:val="23"/>
          <w:szCs w:val="23"/>
        </w:rPr>
        <w:t xml:space="preserve"> and blocked escape routes. </w:t>
      </w:r>
    </w:p>
    <w:p w14:paraId="1E359DDF" w14:textId="77777777" w:rsidR="008E6011" w:rsidRPr="00501C22" w:rsidRDefault="008E6011" w:rsidP="008E6011">
      <w:pPr>
        <w:pStyle w:val="ListParagraph"/>
        <w:numPr>
          <w:ilvl w:val="0"/>
          <w:numId w:val="69"/>
        </w:numPr>
        <w:spacing w:before="80" w:after="80" w:line="240" w:lineRule="auto"/>
        <w:rPr>
          <w:rFonts w:ascii="Arial" w:hAnsi="Arial"/>
          <w:sz w:val="23"/>
          <w:szCs w:val="23"/>
        </w:rPr>
      </w:pPr>
      <w:r w:rsidRPr="00501C22">
        <w:rPr>
          <w:rFonts w:ascii="Arial" w:hAnsi="Arial"/>
          <w:sz w:val="23"/>
          <w:szCs w:val="23"/>
        </w:rPr>
        <w:t xml:space="preserve">Records of initial assessments with service users to determine if their home has a working smoke alarm and safe escape routes. All Queensland homes/units are required to have a smoke alarm. </w:t>
      </w:r>
    </w:p>
    <w:p w14:paraId="09F63D4C" w14:textId="77777777" w:rsidR="008E6011" w:rsidRPr="00501C22" w:rsidRDefault="008E6011" w:rsidP="008E6011">
      <w:pPr>
        <w:pStyle w:val="ListParagraph"/>
        <w:numPr>
          <w:ilvl w:val="0"/>
          <w:numId w:val="69"/>
        </w:numPr>
        <w:spacing w:before="80" w:after="80" w:line="240" w:lineRule="auto"/>
        <w:rPr>
          <w:rFonts w:ascii="Arial" w:hAnsi="Arial"/>
          <w:sz w:val="23"/>
          <w:szCs w:val="23"/>
        </w:rPr>
      </w:pPr>
      <w:r w:rsidRPr="00501C22">
        <w:rPr>
          <w:rFonts w:ascii="Arial" w:hAnsi="Arial"/>
          <w:sz w:val="23"/>
          <w:szCs w:val="23"/>
        </w:rPr>
        <w:t>Where services are to be provided in the home and there is no smoke alarm, the provider works with the service user to organise the installation of a smoke alarm in line with service provision.</w:t>
      </w:r>
    </w:p>
    <w:p w14:paraId="469A3273" w14:textId="77777777" w:rsidR="008E6011" w:rsidRPr="00501C22" w:rsidRDefault="008E6011" w:rsidP="008E6011">
      <w:pPr>
        <w:pStyle w:val="ListParagraph"/>
        <w:numPr>
          <w:ilvl w:val="0"/>
          <w:numId w:val="69"/>
        </w:numPr>
        <w:spacing w:before="80" w:after="80" w:line="240" w:lineRule="auto"/>
        <w:rPr>
          <w:sz w:val="23"/>
          <w:szCs w:val="23"/>
        </w:rPr>
      </w:pPr>
      <w:bookmarkStart w:id="146" w:name="_Hlk72941944"/>
      <w:r w:rsidRPr="00501C22">
        <w:rPr>
          <w:rFonts w:ascii="Arial" w:hAnsi="Arial"/>
          <w:sz w:val="23"/>
          <w:szCs w:val="23"/>
        </w:rPr>
        <w:t>Records of staff being provided with fire safety instructions.</w:t>
      </w:r>
      <w:bookmarkEnd w:id="146"/>
    </w:p>
    <w:p w14:paraId="1496F667" w14:textId="77777777" w:rsidR="000D0A55" w:rsidRDefault="000D0A55">
      <w:pPr>
        <w:rPr>
          <w:color w:val="00293F"/>
          <w:sz w:val="36"/>
          <w:szCs w:val="36"/>
        </w:rPr>
      </w:pPr>
      <w:r>
        <w:br w:type="page"/>
      </w:r>
    </w:p>
    <w:p w14:paraId="152C0D7C" w14:textId="151B67C5" w:rsidR="00CD70E6" w:rsidRPr="00787A2F" w:rsidRDefault="00CD70E6" w:rsidP="00CD70E6">
      <w:pPr>
        <w:pStyle w:val="Heading1"/>
        <w:spacing w:after="120"/>
        <w:ind w:left="2127" w:hanging="2127"/>
        <w:rPr>
          <w:noProof w:val="0"/>
          <w:lang w:val="en-AU"/>
        </w:rPr>
      </w:pPr>
      <w:bookmarkStart w:id="147" w:name="_Toc99024814"/>
      <w:r w:rsidRPr="004F71BA">
        <w:rPr>
          <w:noProof w:val="0"/>
          <w:lang w:val="en-AU"/>
        </w:rPr>
        <w:lastRenderedPageBreak/>
        <w:t xml:space="preserve">Appendix </w:t>
      </w:r>
      <w:r w:rsidR="000D0A55" w:rsidRPr="004F71BA">
        <w:rPr>
          <w:noProof w:val="0"/>
          <w:lang w:val="en-AU"/>
        </w:rPr>
        <w:t>B</w:t>
      </w:r>
      <w:r w:rsidRPr="004F71BA">
        <w:rPr>
          <w:noProof w:val="0"/>
          <w:lang w:val="en-AU"/>
        </w:rPr>
        <w:t xml:space="preserve"> – Links to</w:t>
      </w:r>
      <w:r w:rsidRPr="00787A2F">
        <w:rPr>
          <w:noProof w:val="0"/>
          <w:lang w:val="en-AU"/>
        </w:rPr>
        <w:t xml:space="preserve"> legislation, </w:t>
      </w:r>
      <w:proofErr w:type="gramStart"/>
      <w:r w:rsidRPr="00787A2F">
        <w:rPr>
          <w:noProof w:val="0"/>
          <w:lang w:val="en-AU"/>
        </w:rPr>
        <w:t>policies</w:t>
      </w:r>
      <w:proofErr w:type="gramEnd"/>
      <w:r w:rsidRPr="00787A2F">
        <w:rPr>
          <w:noProof w:val="0"/>
          <w:lang w:val="en-AU"/>
        </w:rPr>
        <w:t xml:space="preserve"> and resources</w:t>
      </w:r>
      <w:bookmarkEnd w:id="147"/>
      <w:r w:rsidRPr="00787A2F">
        <w:rPr>
          <w:noProof w:val="0"/>
          <w:lang w:val="en-AU"/>
        </w:rPr>
        <w:t xml:space="preserve"> </w:t>
      </w:r>
    </w:p>
    <w:p w14:paraId="0F14C8C2" w14:textId="77777777" w:rsidR="000702A1" w:rsidRPr="00E719F2" w:rsidRDefault="000702A1" w:rsidP="000702A1">
      <w:pPr>
        <w:pStyle w:val="Heading3"/>
        <w:spacing w:before="120" w:after="120"/>
        <w:rPr>
          <w:rFonts w:ascii="Arial" w:hAnsi="Arial" w:cs="Arial"/>
          <w:szCs w:val="22"/>
        </w:rPr>
      </w:pPr>
      <w:r w:rsidRPr="00E719F2">
        <w:rPr>
          <w:rFonts w:ascii="Arial" w:hAnsi="Arial" w:cs="Arial"/>
          <w:szCs w:val="22"/>
        </w:rPr>
        <w:t>GENERAL LINKS</w:t>
      </w:r>
    </w:p>
    <w:p w14:paraId="2B6683D5" w14:textId="77777777" w:rsidR="000702A1" w:rsidRPr="002B7677" w:rsidRDefault="000702A1" w:rsidP="000702A1">
      <w:pPr>
        <w:pStyle w:val="Caption"/>
        <w:spacing w:before="120" w:after="120"/>
        <w:rPr>
          <w:rFonts w:cs="Arial"/>
          <w:sz w:val="22"/>
          <w:szCs w:val="22"/>
        </w:rPr>
      </w:pPr>
      <w:r w:rsidRPr="003D0284">
        <w:rPr>
          <w:rFonts w:cs="Arial"/>
          <w:sz w:val="22"/>
          <w:szCs w:val="22"/>
        </w:rPr>
        <w:t>Legislation:</w:t>
      </w:r>
    </w:p>
    <w:p w14:paraId="1DCACD87" w14:textId="77777777" w:rsidR="000702A1" w:rsidRPr="003D0284" w:rsidRDefault="000702A1" w:rsidP="000702A1">
      <w:pPr>
        <w:pStyle w:val="ListParagraph"/>
        <w:numPr>
          <w:ilvl w:val="0"/>
          <w:numId w:val="27"/>
        </w:numPr>
        <w:spacing w:before="120" w:after="120" w:line="240" w:lineRule="auto"/>
        <w:ind w:left="357" w:hanging="357"/>
        <w:contextualSpacing w:val="0"/>
        <w:rPr>
          <w:rFonts w:ascii="Arial" w:hAnsi="Arial" w:cs="Arial"/>
        </w:rPr>
      </w:pPr>
      <w:r w:rsidRPr="002B7677">
        <w:rPr>
          <w:rFonts w:ascii="Arial" w:hAnsi="Arial" w:cs="Arial"/>
        </w:rPr>
        <w:t xml:space="preserve">State </w:t>
      </w:r>
      <w:r w:rsidRPr="002B7677">
        <w:rPr>
          <w:rFonts w:ascii="Arial" w:hAnsi="Arial" w:cs="Arial"/>
        </w:rPr>
        <w:tab/>
      </w:r>
      <w:hyperlink r:id="rId14" w:history="1">
        <w:r w:rsidRPr="002B7677">
          <w:rPr>
            <w:rStyle w:val="Hyperlink"/>
            <w:rFonts w:ascii="Arial" w:hAnsi="Arial" w:cs="Arial"/>
          </w:rPr>
          <w:t>www.legislation.qld.gov.au/Acts_SLs/Acts_SL.htm</w:t>
        </w:r>
      </w:hyperlink>
    </w:p>
    <w:p w14:paraId="083B7C94"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Child Protection Act 1999</w:t>
      </w:r>
    </w:p>
    <w:p w14:paraId="6D26E6A5"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Child Protection Regulation 2011</w:t>
      </w:r>
    </w:p>
    <w:p w14:paraId="086B4094"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Community Services Act 2007</w:t>
      </w:r>
    </w:p>
    <w:p w14:paraId="15993254"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Coroners Act 2003</w:t>
      </w:r>
    </w:p>
    <w:p w14:paraId="312C7BB6"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Disability Services Act 2006</w:t>
      </w:r>
    </w:p>
    <w:p w14:paraId="1292BBA1"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Disability Services Regulation 2017</w:t>
      </w:r>
    </w:p>
    <w:p w14:paraId="2234C00B"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Domestic Violence and Family Protection Act 2012</w:t>
      </w:r>
    </w:p>
    <w:p w14:paraId="5CB83472" w14:textId="77777777" w:rsidR="000702A1" w:rsidRPr="002B7677" w:rsidRDefault="000702A1" w:rsidP="000702A1">
      <w:pPr>
        <w:numPr>
          <w:ilvl w:val="0"/>
          <w:numId w:val="28"/>
        </w:numPr>
        <w:autoSpaceDE w:val="0"/>
        <w:autoSpaceDN w:val="0"/>
        <w:adjustRightInd w:val="0"/>
        <w:spacing w:before="120" w:after="120"/>
        <w:ind w:left="919" w:hanging="567"/>
        <w:rPr>
          <w:rFonts w:cs="Arial"/>
          <w:i/>
          <w:szCs w:val="22"/>
        </w:rPr>
      </w:pPr>
      <w:r w:rsidRPr="002B7677">
        <w:rPr>
          <w:rFonts w:eastAsia="Times New Roman" w:cs="Arial"/>
          <w:bCs/>
          <w:i/>
          <w:szCs w:val="22"/>
          <w:lang w:eastAsia="en-AU"/>
        </w:rPr>
        <w:t>Guardianship and Administration</w:t>
      </w:r>
      <w:r w:rsidRPr="002B7677">
        <w:rPr>
          <w:rFonts w:cs="Arial"/>
          <w:i/>
          <w:szCs w:val="22"/>
        </w:rPr>
        <w:t xml:space="preserve"> Act 2000</w:t>
      </w:r>
    </w:p>
    <w:p w14:paraId="21C0DA13"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Human Rights Act 2019</w:t>
      </w:r>
    </w:p>
    <w:p w14:paraId="7E7ACA83"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Information Privacy Act 2009</w:t>
      </w:r>
    </w:p>
    <w:p w14:paraId="47B80BF6" w14:textId="77777777" w:rsidR="000702A1" w:rsidRPr="002B7677" w:rsidRDefault="000702A1" w:rsidP="000702A1">
      <w:pPr>
        <w:numPr>
          <w:ilvl w:val="0"/>
          <w:numId w:val="28"/>
        </w:numPr>
        <w:autoSpaceDE w:val="0"/>
        <w:autoSpaceDN w:val="0"/>
        <w:adjustRightInd w:val="0"/>
        <w:spacing w:before="120" w:after="120"/>
        <w:ind w:left="919" w:hanging="567"/>
        <w:rPr>
          <w:rFonts w:eastAsia="Times New Roman" w:cs="Arial"/>
          <w:bCs/>
          <w:i/>
          <w:szCs w:val="22"/>
          <w:lang w:eastAsia="en-AU"/>
        </w:rPr>
      </w:pPr>
      <w:r w:rsidRPr="002B7677">
        <w:rPr>
          <w:rFonts w:eastAsia="Times New Roman" w:cs="Arial"/>
          <w:bCs/>
          <w:i/>
          <w:szCs w:val="22"/>
          <w:lang w:eastAsia="en-AU"/>
        </w:rPr>
        <w:t>Public Guardian Act 2014</w:t>
      </w:r>
    </w:p>
    <w:p w14:paraId="7AAFA651" w14:textId="77777777" w:rsidR="000702A1" w:rsidRPr="002B7677" w:rsidRDefault="000702A1" w:rsidP="000702A1">
      <w:pPr>
        <w:pStyle w:val="Caption"/>
        <w:numPr>
          <w:ilvl w:val="0"/>
          <w:numId w:val="28"/>
        </w:numPr>
        <w:spacing w:before="120" w:after="120"/>
        <w:ind w:left="919" w:hanging="567"/>
        <w:rPr>
          <w:rFonts w:cs="Arial"/>
          <w:b w:val="0"/>
          <w:i/>
          <w:sz w:val="22"/>
          <w:szCs w:val="22"/>
        </w:rPr>
      </w:pPr>
      <w:r w:rsidRPr="002B7677">
        <w:rPr>
          <w:rFonts w:cs="Arial"/>
          <w:b w:val="0"/>
          <w:i/>
          <w:sz w:val="22"/>
          <w:szCs w:val="22"/>
        </w:rPr>
        <w:t xml:space="preserve">Right to Information Act 2009 </w:t>
      </w:r>
    </w:p>
    <w:p w14:paraId="3F8C7C58" w14:textId="77777777" w:rsidR="000702A1" w:rsidRPr="002B7677" w:rsidRDefault="000702A1" w:rsidP="000702A1">
      <w:pPr>
        <w:numPr>
          <w:ilvl w:val="0"/>
          <w:numId w:val="28"/>
        </w:numPr>
        <w:spacing w:before="120" w:after="120"/>
        <w:ind w:left="919" w:hanging="567"/>
        <w:rPr>
          <w:rFonts w:eastAsia="Times New Roman" w:cs="Arial"/>
          <w:bCs/>
          <w:i/>
          <w:szCs w:val="22"/>
          <w:lang w:eastAsia="en-AU"/>
        </w:rPr>
      </w:pPr>
      <w:r w:rsidRPr="002B7677">
        <w:rPr>
          <w:rFonts w:eastAsia="Times New Roman" w:cs="Arial"/>
          <w:bCs/>
          <w:i/>
          <w:szCs w:val="22"/>
          <w:lang w:eastAsia="en-AU"/>
        </w:rPr>
        <w:t>Working with Children (Risk Management and Screening) Act 2000</w:t>
      </w:r>
    </w:p>
    <w:p w14:paraId="0B8B0CD2" w14:textId="77777777" w:rsidR="000702A1" w:rsidRPr="002B7677" w:rsidRDefault="000702A1" w:rsidP="000702A1">
      <w:pPr>
        <w:numPr>
          <w:ilvl w:val="0"/>
          <w:numId w:val="28"/>
        </w:numPr>
        <w:spacing w:before="120" w:after="120"/>
        <w:ind w:left="919" w:hanging="567"/>
        <w:rPr>
          <w:rFonts w:eastAsia="Times New Roman" w:cs="Arial"/>
          <w:bCs/>
          <w:i/>
          <w:szCs w:val="22"/>
          <w:lang w:eastAsia="en-AU"/>
        </w:rPr>
      </w:pPr>
      <w:r w:rsidRPr="002B7677">
        <w:rPr>
          <w:rFonts w:eastAsia="Times New Roman" w:cs="Arial"/>
          <w:bCs/>
          <w:i/>
          <w:szCs w:val="22"/>
          <w:lang w:eastAsia="en-AU"/>
        </w:rPr>
        <w:t>Working with Children (Risk Management and Screening) Regulation 2011</w:t>
      </w:r>
    </w:p>
    <w:p w14:paraId="70778763" w14:textId="77777777" w:rsidR="000702A1" w:rsidRPr="002B7677" w:rsidRDefault="000702A1" w:rsidP="000702A1">
      <w:pPr>
        <w:numPr>
          <w:ilvl w:val="0"/>
          <w:numId w:val="28"/>
        </w:numPr>
        <w:spacing w:before="120" w:after="120"/>
        <w:ind w:left="919" w:hanging="567"/>
        <w:rPr>
          <w:rFonts w:eastAsia="Times New Roman" w:cs="Arial"/>
          <w:bCs/>
          <w:i/>
          <w:szCs w:val="22"/>
          <w:lang w:eastAsia="en-AU"/>
        </w:rPr>
      </w:pPr>
      <w:r w:rsidRPr="002B7677">
        <w:rPr>
          <w:rFonts w:eastAsia="Times New Roman" w:cs="Arial"/>
          <w:bCs/>
          <w:i/>
          <w:szCs w:val="22"/>
          <w:lang w:eastAsia="en-AU"/>
        </w:rPr>
        <w:t>Work Health and Safety Act 2011</w:t>
      </w:r>
    </w:p>
    <w:p w14:paraId="3491DC86" w14:textId="77777777" w:rsidR="000702A1" w:rsidRPr="003D0284" w:rsidRDefault="000702A1" w:rsidP="000702A1">
      <w:pPr>
        <w:pStyle w:val="ListParagraph"/>
        <w:numPr>
          <w:ilvl w:val="0"/>
          <w:numId w:val="27"/>
        </w:numPr>
        <w:spacing w:before="120" w:after="120" w:line="240" w:lineRule="auto"/>
        <w:ind w:left="357" w:hanging="357"/>
        <w:contextualSpacing w:val="0"/>
        <w:rPr>
          <w:rFonts w:ascii="Arial" w:hAnsi="Arial" w:cs="Arial"/>
        </w:rPr>
      </w:pPr>
      <w:r w:rsidRPr="002B7677">
        <w:rPr>
          <w:rFonts w:ascii="Arial" w:hAnsi="Arial" w:cs="Arial"/>
        </w:rPr>
        <w:t xml:space="preserve">Commonwealth </w:t>
      </w:r>
      <w:r w:rsidRPr="002B7677">
        <w:rPr>
          <w:rFonts w:ascii="Arial" w:hAnsi="Arial" w:cs="Arial"/>
        </w:rPr>
        <w:tab/>
      </w:r>
      <w:hyperlink r:id="rId15" w:anchor="top" w:history="1">
        <w:r w:rsidRPr="002B7677">
          <w:rPr>
            <w:rStyle w:val="Hyperlink"/>
            <w:rFonts w:ascii="Arial" w:hAnsi="Arial" w:cs="Arial"/>
          </w:rPr>
          <w:t>www.comlaw.gov.au/Browse/ByTitle/Acts/Current#top</w:t>
        </w:r>
      </w:hyperlink>
    </w:p>
    <w:p w14:paraId="5AC5C862" w14:textId="77777777" w:rsidR="000702A1" w:rsidRPr="002B7677" w:rsidRDefault="000702A1" w:rsidP="000702A1">
      <w:pPr>
        <w:pStyle w:val="Caption"/>
        <w:numPr>
          <w:ilvl w:val="0"/>
          <w:numId w:val="28"/>
        </w:numPr>
        <w:spacing w:before="120" w:after="120"/>
        <w:ind w:left="919" w:hanging="567"/>
        <w:rPr>
          <w:rFonts w:cs="Arial"/>
          <w:b w:val="0"/>
          <w:i/>
          <w:sz w:val="22"/>
          <w:szCs w:val="22"/>
        </w:rPr>
      </w:pPr>
      <w:r w:rsidRPr="002B7677">
        <w:rPr>
          <w:rFonts w:cs="Arial"/>
          <w:b w:val="0"/>
          <w:i/>
          <w:sz w:val="22"/>
          <w:szCs w:val="22"/>
        </w:rPr>
        <w:t>Privacy Act 1988 (Commonwealth)</w:t>
      </w:r>
    </w:p>
    <w:p w14:paraId="70A55148" w14:textId="77777777" w:rsidR="000702A1" w:rsidRPr="002B7677" w:rsidRDefault="000702A1" w:rsidP="000702A1">
      <w:pPr>
        <w:autoSpaceDE w:val="0"/>
        <w:autoSpaceDN w:val="0"/>
        <w:adjustRightInd w:val="0"/>
        <w:spacing w:before="120" w:after="120"/>
        <w:rPr>
          <w:rFonts w:cs="Arial"/>
          <w:b/>
          <w:szCs w:val="22"/>
        </w:rPr>
      </w:pPr>
      <w:proofErr w:type="spellStart"/>
      <w:r w:rsidRPr="002B7677">
        <w:rPr>
          <w:rFonts w:cs="Arial"/>
          <w:b/>
          <w:szCs w:val="22"/>
        </w:rPr>
        <w:t>AustLII</w:t>
      </w:r>
      <w:proofErr w:type="spellEnd"/>
      <w:r w:rsidRPr="002B7677">
        <w:rPr>
          <w:rFonts w:cs="Arial"/>
          <w:b/>
          <w:szCs w:val="22"/>
        </w:rPr>
        <w:t xml:space="preserve"> </w:t>
      </w:r>
      <w:r w:rsidRPr="002B7677">
        <w:rPr>
          <w:rFonts w:cs="Arial"/>
          <w:b/>
          <w:iCs/>
          <w:szCs w:val="22"/>
        </w:rPr>
        <w:t xml:space="preserve">(Legislation database jointly operated by the Faculties of Law at the University of Technology, </w:t>
      </w:r>
      <w:proofErr w:type="gramStart"/>
      <w:r w:rsidRPr="002B7677">
        <w:rPr>
          <w:rFonts w:cs="Arial"/>
          <w:b/>
          <w:iCs/>
          <w:szCs w:val="22"/>
        </w:rPr>
        <w:t>Sydney</w:t>
      </w:r>
      <w:proofErr w:type="gramEnd"/>
      <w:r w:rsidRPr="002B7677">
        <w:rPr>
          <w:rFonts w:cs="Arial"/>
          <w:b/>
          <w:iCs/>
          <w:szCs w:val="22"/>
        </w:rPr>
        <w:t xml:space="preserve"> and the University of New South Wales (UNSW) </w:t>
      </w:r>
      <w:hyperlink r:id="rId16" w:history="1">
        <w:r w:rsidRPr="002B7677">
          <w:rPr>
            <w:rStyle w:val="Hyperlink"/>
            <w:rFonts w:cs="Arial"/>
            <w:szCs w:val="22"/>
          </w:rPr>
          <w:t>www.austlii.edu.au/austlii/help/legis-help.html</w:t>
        </w:r>
      </w:hyperlink>
      <w:r w:rsidRPr="003D0284">
        <w:rPr>
          <w:rFonts w:cs="Arial"/>
          <w:b/>
          <w:szCs w:val="22"/>
        </w:rPr>
        <w:t xml:space="preserve"> </w:t>
      </w:r>
    </w:p>
    <w:p w14:paraId="112C36C3" w14:textId="77777777" w:rsidR="000702A1" w:rsidRPr="002B7677" w:rsidRDefault="000702A1" w:rsidP="000702A1">
      <w:pPr>
        <w:autoSpaceDE w:val="0"/>
        <w:autoSpaceDN w:val="0"/>
        <w:adjustRightInd w:val="0"/>
        <w:spacing w:before="120" w:after="120"/>
        <w:rPr>
          <w:rFonts w:cs="Arial"/>
          <w:szCs w:val="22"/>
          <w:u w:val="single"/>
        </w:rPr>
      </w:pPr>
      <w:r w:rsidRPr="002B7677">
        <w:rPr>
          <w:rFonts w:cs="Arial"/>
          <w:b/>
          <w:szCs w:val="22"/>
        </w:rPr>
        <w:t xml:space="preserve">Anti-Cyberbullying Taskforce - </w:t>
      </w:r>
      <w:r w:rsidRPr="002B7677">
        <w:rPr>
          <w:rFonts w:cs="Arial"/>
          <w:b/>
          <w:iCs/>
          <w:szCs w:val="22"/>
        </w:rPr>
        <w:t>Adjust our Settings: A community approach to address cyberbullying among children and young people in Queensland</w:t>
      </w:r>
      <w:r w:rsidRPr="002B7677">
        <w:rPr>
          <w:rFonts w:cs="Arial"/>
          <w:szCs w:val="22"/>
          <w:u w:val="single"/>
        </w:rPr>
        <w:t xml:space="preserve"> </w:t>
      </w:r>
    </w:p>
    <w:p w14:paraId="683D9733" w14:textId="77777777" w:rsidR="000702A1" w:rsidRPr="002B7677" w:rsidRDefault="004A59AE" w:rsidP="000702A1">
      <w:pPr>
        <w:autoSpaceDE w:val="0"/>
        <w:autoSpaceDN w:val="0"/>
        <w:adjustRightInd w:val="0"/>
        <w:spacing w:before="120" w:after="120"/>
        <w:rPr>
          <w:rFonts w:cs="Arial"/>
          <w:b/>
          <w:szCs w:val="22"/>
        </w:rPr>
      </w:pPr>
      <w:hyperlink r:id="rId17" w:history="1">
        <w:r w:rsidR="000702A1" w:rsidRPr="002B7677">
          <w:rPr>
            <w:rStyle w:val="Hyperlink"/>
            <w:rFonts w:cs="Arial"/>
            <w:szCs w:val="22"/>
          </w:rPr>
          <w:t>https://campaigns.premiers.qld.gov.au/antibullying/taskforce/</w:t>
        </w:r>
      </w:hyperlink>
      <w:r w:rsidR="000702A1" w:rsidRPr="003D0284">
        <w:rPr>
          <w:rStyle w:val="Hyperlink"/>
          <w:rFonts w:cs="Arial"/>
          <w:szCs w:val="22"/>
        </w:rPr>
        <w:t xml:space="preserve"> </w:t>
      </w:r>
    </w:p>
    <w:p w14:paraId="1DDE80DB"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Business Continuity</w:t>
      </w:r>
    </w:p>
    <w:p w14:paraId="7C0218AA" w14:textId="77777777" w:rsidR="000702A1" w:rsidRPr="002B7677" w:rsidRDefault="004A59AE" w:rsidP="000702A1">
      <w:pPr>
        <w:autoSpaceDE w:val="0"/>
        <w:autoSpaceDN w:val="0"/>
        <w:adjustRightInd w:val="0"/>
        <w:spacing w:before="120" w:after="120"/>
        <w:rPr>
          <w:rStyle w:val="Hyperlink"/>
          <w:rFonts w:cs="Arial"/>
          <w:szCs w:val="22"/>
        </w:rPr>
      </w:pPr>
      <w:hyperlink r:id="rId18" w:history="1">
        <w:r w:rsidR="000702A1" w:rsidRPr="002B7677">
          <w:rPr>
            <w:rStyle w:val="Hyperlink"/>
            <w:rFonts w:cs="Arial"/>
            <w:szCs w:val="22"/>
          </w:rPr>
          <w:t>www.communitydoor.org.au/planning-and-evaluation/business-continuity</w:t>
        </w:r>
      </w:hyperlink>
      <w:r w:rsidR="000702A1" w:rsidRPr="003D0284">
        <w:rPr>
          <w:rStyle w:val="Hyperlink"/>
          <w:rFonts w:cs="Arial"/>
          <w:szCs w:val="22"/>
        </w:rPr>
        <w:t xml:space="preserve"> </w:t>
      </w:r>
    </w:p>
    <w:p w14:paraId="77791A0E" w14:textId="77777777" w:rsidR="000702A1" w:rsidRPr="002B7677" w:rsidRDefault="004A59AE" w:rsidP="000702A1">
      <w:pPr>
        <w:autoSpaceDE w:val="0"/>
        <w:autoSpaceDN w:val="0"/>
        <w:adjustRightInd w:val="0"/>
        <w:spacing w:before="120" w:after="120"/>
        <w:rPr>
          <w:rStyle w:val="Hyperlink"/>
          <w:rFonts w:cs="Arial"/>
          <w:szCs w:val="22"/>
        </w:rPr>
      </w:pPr>
      <w:hyperlink r:id="rId19" w:history="1">
        <w:r w:rsidR="000702A1" w:rsidRPr="002B7677">
          <w:rPr>
            <w:rStyle w:val="Hyperlink"/>
            <w:rFonts w:cs="Arial"/>
            <w:szCs w:val="22"/>
          </w:rPr>
          <w:t>www.csialtd.com.au/news/article/blg-81/business-continuity-planning-for-community-based-organisations</w:t>
        </w:r>
      </w:hyperlink>
      <w:r w:rsidR="000702A1" w:rsidRPr="003D0284">
        <w:rPr>
          <w:rStyle w:val="Hyperlink"/>
          <w:rFonts w:cs="Arial"/>
          <w:szCs w:val="22"/>
        </w:rPr>
        <w:t xml:space="preserve"> </w:t>
      </w:r>
    </w:p>
    <w:p w14:paraId="7BE9854A"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Child and Youth Risk Management Strategy Requirements (Blue Card System)</w:t>
      </w:r>
    </w:p>
    <w:p w14:paraId="48AB71FA" w14:textId="77777777" w:rsidR="000702A1" w:rsidRPr="002B7677" w:rsidRDefault="004A59AE" w:rsidP="000702A1">
      <w:pPr>
        <w:autoSpaceDE w:val="0"/>
        <w:autoSpaceDN w:val="0"/>
        <w:adjustRightInd w:val="0"/>
        <w:spacing w:before="120" w:after="120"/>
        <w:rPr>
          <w:rStyle w:val="Hyperlink"/>
          <w:rFonts w:cs="Arial"/>
          <w:szCs w:val="22"/>
        </w:rPr>
      </w:pPr>
      <w:hyperlink r:id="rId20" w:history="1">
        <w:r w:rsidR="000702A1" w:rsidRPr="002B7677">
          <w:rPr>
            <w:rStyle w:val="Hyperlink"/>
            <w:rFonts w:cs="Arial"/>
            <w:szCs w:val="22"/>
          </w:rPr>
          <w:t>www.qld.gov.au/bluecardriskmanagement</w:t>
        </w:r>
      </w:hyperlink>
      <w:r w:rsidR="000702A1" w:rsidRPr="003D0284">
        <w:rPr>
          <w:rStyle w:val="Hyperlink"/>
          <w:rFonts w:cs="Arial"/>
          <w:szCs w:val="22"/>
        </w:rPr>
        <w:t xml:space="preserve"> </w:t>
      </w:r>
    </w:p>
    <w:p w14:paraId="744054AA"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Blue card system review – No Card No Start</w:t>
      </w:r>
    </w:p>
    <w:p w14:paraId="62FCFD95" w14:textId="77777777" w:rsidR="000702A1" w:rsidRPr="002B7677" w:rsidRDefault="004A59AE" w:rsidP="000702A1">
      <w:pPr>
        <w:autoSpaceDE w:val="0"/>
        <w:autoSpaceDN w:val="0"/>
        <w:adjustRightInd w:val="0"/>
        <w:spacing w:before="120" w:after="120"/>
        <w:rPr>
          <w:rStyle w:val="Hyperlink"/>
          <w:rFonts w:cs="Arial"/>
          <w:szCs w:val="22"/>
        </w:rPr>
      </w:pPr>
      <w:hyperlink r:id="rId21" w:history="1">
        <w:r w:rsidR="000702A1" w:rsidRPr="002B7677">
          <w:rPr>
            <w:rStyle w:val="Hyperlink"/>
            <w:rFonts w:cs="Arial"/>
            <w:szCs w:val="22"/>
          </w:rPr>
          <w:t>www.qld.gov.au/law/laws-regulated-industries-and-accountability/queensland-laws-and-regulations/regulated-industries-and-licensing/blue-card/system/review</w:t>
        </w:r>
      </w:hyperlink>
      <w:r w:rsidR="000702A1" w:rsidRPr="003D0284">
        <w:rPr>
          <w:rStyle w:val="Hyperlink"/>
          <w:rFonts w:cs="Arial"/>
          <w:szCs w:val="22"/>
        </w:rPr>
        <w:t xml:space="preserve"> </w:t>
      </w:r>
    </w:p>
    <w:p w14:paraId="1E9938D6" w14:textId="77777777" w:rsidR="000702A1" w:rsidRPr="002B7677" w:rsidRDefault="000702A1" w:rsidP="000702A1">
      <w:pPr>
        <w:autoSpaceDE w:val="0"/>
        <w:autoSpaceDN w:val="0"/>
        <w:adjustRightInd w:val="0"/>
        <w:spacing w:before="120" w:after="120"/>
        <w:rPr>
          <w:rStyle w:val="Hyperlink"/>
          <w:rFonts w:cs="Arial"/>
          <w:b/>
          <w:color w:val="000000" w:themeColor="text1"/>
          <w:szCs w:val="22"/>
        </w:rPr>
      </w:pPr>
      <w:r w:rsidRPr="002B7677">
        <w:rPr>
          <w:rStyle w:val="Hyperlink"/>
          <w:rFonts w:cs="Arial"/>
          <w:b/>
          <w:color w:val="000000" w:themeColor="text1"/>
          <w:szCs w:val="22"/>
        </w:rPr>
        <w:t>CSIA Community Recovery Resources</w:t>
      </w:r>
    </w:p>
    <w:p w14:paraId="77263F4F" w14:textId="77777777" w:rsidR="000702A1" w:rsidRPr="002B7677" w:rsidRDefault="000702A1" w:rsidP="000702A1">
      <w:pPr>
        <w:autoSpaceDE w:val="0"/>
        <w:autoSpaceDN w:val="0"/>
        <w:adjustRightInd w:val="0"/>
        <w:spacing w:before="120" w:after="120"/>
        <w:rPr>
          <w:rStyle w:val="Hyperlink"/>
          <w:rFonts w:cs="Arial"/>
          <w:szCs w:val="22"/>
        </w:rPr>
      </w:pPr>
      <w:r w:rsidRPr="002B7677">
        <w:rPr>
          <w:rStyle w:val="Hyperlink"/>
          <w:rFonts w:cs="Arial"/>
          <w:szCs w:val="22"/>
        </w:rPr>
        <w:t>https://csialtd.com.au/major-programs/industrydevelopment/disaster/covid19/communityrecoveryresources/</w:t>
      </w:r>
    </w:p>
    <w:p w14:paraId="1157A42D" w14:textId="77777777" w:rsidR="000702A1" w:rsidRPr="002B7677" w:rsidRDefault="000702A1" w:rsidP="000702A1">
      <w:pPr>
        <w:autoSpaceDE w:val="0"/>
        <w:autoSpaceDN w:val="0"/>
        <w:adjustRightInd w:val="0"/>
        <w:spacing w:before="120" w:after="120"/>
        <w:rPr>
          <w:rStyle w:val="Hyperlink"/>
          <w:rFonts w:cs="Arial"/>
          <w:b/>
          <w:color w:val="000000" w:themeColor="text1"/>
          <w:szCs w:val="22"/>
        </w:rPr>
      </w:pPr>
      <w:r w:rsidRPr="002B7677">
        <w:rPr>
          <w:rStyle w:val="Hyperlink"/>
          <w:rFonts w:cs="Arial"/>
          <w:b/>
          <w:color w:val="000000" w:themeColor="text1"/>
          <w:szCs w:val="22"/>
        </w:rPr>
        <w:lastRenderedPageBreak/>
        <w:t>Disaster Management Recovery: A toolkit supporting and encouraging the role of community-based organisations</w:t>
      </w:r>
    </w:p>
    <w:p w14:paraId="6A420A2B" w14:textId="77777777" w:rsidR="000702A1" w:rsidRPr="003D0284" w:rsidRDefault="004A59AE" w:rsidP="000702A1">
      <w:pPr>
        <w:autoSpaceDE w:val="0"/>
        <w:autoSpaceDN w:val="0"/>
        <w:adjustRightInd w:val="0"/>
        <w:spacing w:before="120" w:after="120"/>
        <w:rPr>
          <w:rStyle w:val="Hyperlink"/>
          <w:rFonts w:cs="Arial"/>
          <w:szCs w:val="22"/>
        </w:rPr>
      </w:pPr>
      <w:hyperlink r:id="rId22" w:history="1">
        <w:r w:rsidR="000702A1" w:rsidRPr="002B7677">
          <w:rPr>
            <w:rStyle w:val="Hyperlink"/>
            <w:rFonts w:cs="Arial"/>
            <w:szCs w:val="22"/>
          </w:rPr>
          <w:t>www.csialtd.com.au/disastermanagement</w:t>
        </w:r>
      </w:hyperlink>
    </w:p>
    <w:p w14:paraId="028CF9D4" w14:textId="77777777" w:rsidR="000702A1" w:rsidRPr="002B7677" w:rsidRDefault="000702A1" w:rsidP="000702A1">
      <w:pPr>
        <w:autoSpaceDE w:val="0"/>
        <w:autoSpaceDN w:val="0"/>
        <w:adjustRightInd w:val="0"/>
        <w:spacing w:before="120" w:after="120"/>
        <w:rPr>
          <w:rStyle w:val="Hyperlink"/>
          <w:rFonts w:cs="Arial"/>
          <w:b/>
          <w:color w:val="000000" w:themeColor="text1"/>
          <w:szCs w:val="22"/>
        </w:rPr>
      </w:pPr>
      <w:r w:rsidRPr="002B7677">
        <w:rPr>
          <w:rStyle w:val="Hyperlink"/>
          <w:rFonts w:cs="Arial"/>
          <w:b/>
          <w:color w:val="000000" w:themeColor="text1"/>
          <w:szCs w:val="22"/>
        </w:rPr>
        <w:t>Electrical safety</w:t>
      </w:r>
    </w:p>
    <w:p w14:paraId="7558E433" w14:textId="77777777" w:rsidR="000702A1" w:rsidRPr="003D0284" w:rsidRDefault="004A59AE" w:rsidP="000702A1">
      <w:pPr>
        <w:autoSpaceDE w:val="0"/>
        <w:autoSpaceDN w:val="0"/>
        <w:adjustRightInd w:val="0"/>
        <w:spacing w:before="120" w:after="120"/>
        <w:rPr>
          <w:rStyle w:val="Hyperlink"/>
          <w:rFonts w:cs="Arial"/>
          <w:szCs w:val="22"/>
        </w:rPr>
      </w:pPr>
      <w:hyperlink r:id="rId23" w:history="1">
        <w:r w:rsidR="000702A1" w:rsidRPr="002B7677">
          <w:rPr>
            <w:rStyle w:val="Hyperlink"/>
            <w:rFonts w:cs="Arial"/>
            <w:szCs w:val="22"/>
          </w:rPr>
          <w:t>www.worksafe.qld.gov.au/</w:t>
        </w:r>
      </w:hyperlink>
    </w:p>
    <w:p w14:paraId="6E375C7B" w14:textId="77777777" w:rsidR="000702A1" w:rsidRPr="002B7677" w:rsidRDefault="000702A1" w:rsidP="000702A1">
      <w:pPr>
        <w:autoSpaceDE w:val="0"/>
        <w:autoSpaceDN w:val="0"/>
        <w:adjustRightInd w:val="0"/>
        <w:spacing w:before="120" w:after="120"/>
        <w:rPr>
          <w:rStyle w:val="Hyperlink"/>
          <w:rFonts w:cs="Arial"/>
          <w:b/>
          <w:color w:val="000000" w:themeColor="text1"/>
          <w:szCs w:val="22"/>
        </w:rPr>
      </w:pPr>
      <w:r w:rsidRPr="002B7677">
        <w:rPr>
          <w:rStyle w:val="Hyperlink"/>
          <w:rFonts w:cs="Arial"/>
          <w:b/>
          <w:color w:val="000000" w:themeColor="text1"/>
          <w:szCs w:val="22"/>
        </w:rPr>
        <w:t>Fire Safety</w:t>
      </w:r>
    </w:p>
    <w:p w14:paraId="5CE3D770" w14:textId="77777777" w:rsidR="000702A1" w:rsidRPr="002B7677" w:rsidRDefault="004A59AE" w:rsidP="000702A1">
      <w:pPr>
        <w:autoSpaceDE w:val="0"/>
        <w:autoSpaceDN w:val="0"/>
        <w:adjustRightInd w:val="0"/>
        <w:spacing w:before="120" w:after="120"/>
        <w:rPr>
          <w:rStyle w:val="Hyperlink"/>
          <w:rFonts w:cs="Arial"/>
          <w:szCs w:val="22"/>
        </w:rPr>
      </w:pPr>
      <w:hyperlink r:id="rId24" w:history="1">
        <w:r w:rsidR="000702A1" w:rsidRPr="002B7677">
          <w:rPr>
            <w:rStyle w:val="Hyperlink"/>
            <w:rFonts w:cs="Arial"/>
            <w:szCs w:val="22"/>
          </w:rPr>
          <w:t>www.qfes.qld.gov.au/buildingsafety/Pages/owner-occupier.aspx</w:t>
        </w:r>
      </w:hyperlink>
      <w:r w:rsidR="000702A1" w:rsidRPr="003D0284">
        <w:rPr>
          <w:rStyle w:val="Hyperlink"/>
          <w:rFonts w:cs="Arial"/>
          <w:szCs w:val="22"/>
        </w:rPr>
        <w:t xml:space="preserve"> </w:t>
      </w:r>
    </w:p>
    <w:p w14:paraId="2BCCCE2A" w14:textId="77777777" w:rsidR="000702A1" w:rsidRPr="003D0284" w:rsidRDefault="000702A1" w:rsidP="000702A1">
      <w:pPr>
        <w:autoSpaceDE w:val="0"/>
        <w:autoSpaceDN w:val="0"/>
        <w:adjustRightInd w:val="0"/>
        <w:spacing w:before="120" w:after="120"/>
        <w:rPr>
          <w:rStyle w:val="Hyperlink"/>
          <w:rFonts w:cs="Arial"/>
          <w:szCs w:val="22"/>
        </w:rPr>
      </w:pPr>
      <w:r w:rsidRPr="002B7677">
        <w:rPr>
          <w:rStyle w:val="Hyperlink"/>
          <w:rFonts w:cs="Arial"/>
          <w:szCs w:val="22"/>
        </w:rPr>
        <w:t xml:space="preserve">Advisory notes:  </w:t>
      </w:r>
      <w:hyperlink r:id="rId25" w:history="1">
        <w:r w:rsidRPr="002B7677">
          <w:rPr>
            <w:rStyle w:val="Hyperlink"/>
            <w:rFonts w:cs="Arial"/>
            <w:szCs w:val="22"/>
          </w:rPr>
          <w:t>https://www.qfes.qld.gov.au/buildingsafety/documents/FSMT-AdvisoryNotes.pdf</w:t>
        </w:r>
      </w:hyperlink>
    </w:p>
    <w:p w14:paraId="6B0DD901"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Human Services Quality Framework</w:t>
      </w:r>
    </w:p>
    <w:p w14:paraId="0D4ADA9A" w14:textId="77777777" w:rsidR="000702A1" w:rsidRPr="002B7677" w:rsidRDefault="004A59AE" w:rsidP="000702A1">
      <w:pPr>
        <w:autoSpaceDE w:val="0"/>
        <w:autoSpaceDN w:val="0"/>
        <w:adjustRightInd w:val="0"/>
        <w:spacing w:before="120" w:after="120"/>
        <w:rPr>
          <w:rFonts w:cs="Arial"/>
          <w:szCs w:val="22"/>
        </w:rPr>
      </w:pPr>
      <w:hyperlink r:id="rId26" w:history="1">
        <w:r w:rsidR="000702A1" w:rsidRPr="002B7677">
          <w:rPr>
            <w:rStyle w:val="Hyperlink"/>
            <w:rFonts w:cs="Arial"/>
            <w:szCs w:val="22"/>
          </w:rPr>
          <w:t>www.dsdsatsip.qld.gov.au/our-work/human-services-quality-framework</w:t>
        </w:r>
      </w:hyperlink>
      <w:r w:rsidR="000702A1" w:rsidRPr="003D0284">
        <w:rPr>
          <w:rFonts w:cs="Arial"/>
          <w:szCs w:val="22"/>
        </w:rPr>
        <w:t xml:space="preserve">  </w:t>
      </w:r>
    </w:p>
    <w:p w14:paraId="0BB0F454"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Multicultural Queensland Charter</w:t>
      </w:r>
    </w:p>
    <w:p w14:paraId="1E99FEB4" w14:textId="77777777" w:rsidR="000702A1" w:rsidRPr="003D0284" w:rsidRDefault="004A59AE" w:rsidP="000702A1">
      <w:pPr>
        <w:autoSpaceDE w:val="0"/>
        <w:autoSpaceDN w:val="0"/>
        <w:adjustRightInd w:val="0"/>
        <w:spacing w:before="120" w:after="120"/>
        <w:rPr>
          <w:rStyle w:val="Hyperlink"/>
          <w:rFonts w:cs="Arial"/>
          <w:szCs w:val="22"/>
        </w:rPr>
      </w:pPr>
      <w:hyperlink r:id="rId27" w:history="1">
        <w:r w:rsidR="000702A1" w:rsidRPr="002B7677">
          <w:rPr>
            <w:rStyle w:val="Hyperlink"/>
            <w:rFonts w:cs="Arial"/>
            <w:szCs w:val="22"/>
          </w:rPr>
          <w:t>www.cyjma.qld.gov.au/multicultural-affairs/policy-governance/multicultural-queensland-charter</w:t>
        </w:r>
      </w:hyperlink>
    </w:p>
    <w:p w14:paraId="14CCFE1C"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QCOSS HSQF resources (including policy templates)</w:t>
      </w:r>
    </w:p>
    <w:p w14:paraId="173D2CED" w14:textId="77777777" w:rsidR="000702A1" w:rsidRPr="002B7677" w:rsidRDefault="004A59AE" w:rsidP="000702A1">
      <w:pPr>
        <w:autoSpaceDE w:val="0"/>
        <w:autoSpaceDN w:val="0"/>
        <w:adjustRightInd w:val="0"/>
        <w:spacing w:before="120" w:after="120"/>
        <w:rPr>
          <w:rStyle w:val="Hyperlink"/>
          <w:rFonts w:cs="Arial"/>
          <w:szCs w:val="22"/>
        </w:rPr>
      </w:pPr>
      <w:hyperlink r:id="rId28" w:history="1">
        <w:r w:rsidR="000702A1" w:rsidRPr="002B7677">
          <w:rPr>
            <w:rStyle w:val="Hyperlink"/>
            <w:rFonts w:cs="Arial"/>
            <w:szCs w:val="22"/>
          </w:rPr>
          <w:t>www.qcoss.org.au/our-work/our-work-in-summary/human-services-quality-framework-resources/</w:t>
        </w:r>
      </w:hyperlink>
      <w:r w:rsidR="000702A1" w:rsidRPr="003D0284">
        <w:rPr>
          <w:rStyle w:val="Hyperlink"/>
          <w:rFonts w:cs="Arial"/>
          <w:szCs w:val="22"/>
        </w:rPr>
        <w:t xml:space="preserve"> </w:t>
      </w:r>
    </w:p>
    <w:p w14:paraId="20F12EC8"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Queensland Human Rights Commission</w:t>
      </w:r>
    </w:p>
    <w:p w14:paraId="5F9C6859" w14:textId="77777777" w:rsidR="000702A1" w:rsidRPr="003D0284" w:rsidRDefault="004A59AE" w:rsidP="000702A1">
      <w:pPr>
        <w:autoSpaceDE w:val="0"/>
        <w:autoSpaceDN w:val="0"/>
        <w:adjustRightInd w:val="0"/>
        <w:spacing w:before="120" w:after="120"/>
        <w:rPr>
          <w:rStyle w:val="Hyperlink"/>
          <w:rFonts w:cs="Arial"/>
          <w:szCs w:val="22"/>
        </w:rPr>
      </w:pPr>
      <w:hyperlink r:id="rId29" w:history="1">
        <w:r w:rsidR="000702A1" w:rsidRPr="002B7677">
          <w:rPr>
            <w:rStyle w:val="Hyperlink"/>
            <w:rFonts w:cs="Arial"/>
            <w:szCs w:val="22"/>
          </w:rPr>
          <w:t>www.qhrc.qld.gov.au</w:t>
        </w:r>
      </w:hyperlink>
    </w:p>
    <w:p w14:paraId="0E5C194B" w14:textId="77777777" w:rsidR="000702A1" w:rsidRPr="002B7677" w:rsidRDefault="000702A1" w:rsidP="000702A1">
      <w:pPr>
        <w:autoSpaceDE w:val="0"/>
        <w:autoSpaceDN w:val="0"/>
        <w:adjustRightInd w:val="0"/>
        <w:spacing w:before="120" w:after="120"/>
        <w:rPr>
          <w:rFonts w:cs="Arial"/>
          <w:b/>
          <w:szCs w:val="22"/>
        </w:rPr>
      </w:pPr>
      <w:r w:rsidRPr="002B7677">
        <w:rPr>
          <w:rFonts w:cs="Arial"/>
          <w:b/>
          <w:szCs w:val="22"/>
        </w:rPr>
        <w:t>Queensland Language Services Policy and Guideline</w:t>
      </w:r>
    </w:p>
    <w:p w14:paraId="7E43087E" w14:textId="77777777" w:rsidR="000702A1" w:rsidRPr="003D0284" w:rsidRDefault="004A59AE" w:rsidP="000702A1">
      <w:pPr>
        <w:autoSpaceDE w:val="0"/>
        <w:autoSpaceDN w:val="0"/>
        <w:adjustRightInd w:val="0"/>
        <w:spacing w:before="120" w:after="120"/>
        <w:rPr>
          <w:rStyle w:val="Hyperlink"/>
          <w:rFonts w:cs="Arial"/>
          <w:szCs w:val="22"/>
        </w:rPr>
      </w:pPr>
      <w:hyperlink r:id="rId30" w:history="1">
        <w:r w:rsidR="000702A1" w:rsidRPr="002B7677">
          <w:rPr>
            <w:rStyle w:val="Hyperlink"/>
            <w:rFonts w:cs="Arial"/>
            <w:szCs w:val="22"/>
          </w:rPr>
          <w:t>www.cyjma.qld.gov.au/multicultural-affairs/policy-governance/language-services-policy</w:t>
        </w:r>
      </w:hyperlink>
    </w:p>
    <w:p w14:paraId="6CA9B717" w14:textId="77777777" w:rsidR="000702A1" w:rsidRPr="002B7677" w:rsidRDefault="000702A1" w:rsidP="000702A1">
      <w:pPr>
        <w:pStyle w:val="Default"/>
        <w:spacing w:before="120" w:after="120"/>
        <w:rPr>
          <w:rFonts w:eastAsiaTheme="minorEastAsia"/>
          <w:b/>
          <w:color w:val="auto"/>
          <w:sz w:val="22"/>
          <w:szCs w:val="22"/>
          <w:lang w:eastAsia="en-US"/>
        </w:rPr>
      </w:pPr>
      <w:r w:rsidRPr="002B7677">
        <w:rPr>
          <w:rFonts w:eastAsiaTheme="minorEastAsia"/>
          <w:b/>
          <w:color w:val="auto"/>
          <w:sz w:val="22"/>
          <w:szCs w:val="22"/>
          <w:lang w:eastAsia="en-US"/>
        </w:rPr>
        <w:t>Financial Counsellors’ Association of Queensland</w:t>
      </w:r>
    </w:p>
    <w:p w14:paraId="45E1EE28" w14:textId="77777777" w:rsidR="000702A1" w:rsidRPr="003D0284" w:rsidRDefault="004A59AE" w:rsidP="000702A1">
      <w:pPr>
        <w:pStyle w:val="Default"/>
        <w:spacing w:before="120" w:after="120"/>
        <w:rPr>
          <w:rStyle w:val="Hyperlink"/>
          <w:rFonts w:eastAsiaTheme="minorEastAsia" w:cs="Arial"/>
          <w:sz w:val="22"/>
          <w:szCs w:val="22"/>
          <w:lang w:eastAsia="en-US"/>
        </w:rPr>
      </w:pPr>
      <w:hyperlink r:id="rId31" w:history="1">
        <w:r w:rsidR="000702A1" w:rsidRPr="002B7677">
          <w:rPr>
            <w:rStyle w:val="Hyperlink"/>
            <w:rFonts w:eastAsiaTheme="minorEastAsia" w:cs="Arial"/>
            <w:sz w:val="22"/>
            <w:szCs w:val="22"/>
            <w:lang w:eastAsia="en-US"/>
          </w:rPr>
          <w:t>www.fcaq.com.au/</w:t>
        </w:r>
      </w:hyperlink>
    </w:p>
    <w:p w14:paraId="789C383D" w14:textId="77777777" w:rsidR="00C312CA" w:rsidRPr="002B7677" w:rsidRDefault="00C312CA" w:rsidP="00787183">
      <w:pPr>
        <w:pStyle w:val="Heading3"/>
        <w:spacing w:before="120" w:after="120"/>
        <w:rPr>
          <w:rFonts w:ascii="Arial" w:hAnsi="Arial" w:cs="Arial"/>
          <w:sz w:val="22"/>
          <w:szCs w:val="22"/>
        </w:rPr>
      </w:pPr>
    </w:p>
    <w:p w14:paraId="4FCD6FE1" w14:textId="3732900C" w:rsidR="003764C3" w:rsidRPr="00E719F2" w:rsidRDefault="003764C3" w:rsidP="00242A3F">
      <w:pPr>
        <w:pStyle w:val="Heading3"/>
        <w:spacing w:before="120" w:after="120"/>
        <w:rPr>
          <w:rFonts w:ascii="Arial" w:hAnsi="Arial" w:cs="Arial"/>
          <w:szCs w:val="32"/>
        </w:rPr>
      </w:pPr>
      <w:r w:rsidRPr="00E719F2">
        <w:rPr>
          <w:rFonts w:ascii="Arial" w:hAnsi="Arial" w:cs="Arial"/>
          <w:szCs w:val="32"/>
        </w:rPr>
        <w:t>DEPARTMENT</w:t>
      </w:r>
      <w:r w:rsidR="00722202" w:rsidRPr="00E719F2">
        <w:rPr>
          <w:rFonts w:ascii="Arial" w:hAnsi="Arial" w:cs="Arial"/>
          <w:szCs w:val="32"/>
        </w:rPr>
        <w:t>AL</w:t>
      </w:r>
      <w:r w:rsidRPr="00E719F2">
        <w:rPr>
          <w:rFonts w:ascii="Arial" w:hAnsi="Arial" w:cs="Arial"/>
          <w:szCs w:val="32"/>
        </w:rPr>
        <w:t xml:space="preserve"> LINKS</w:t>
      </w:r>
    </w:p>
    <w:p w14:paraId="2BCD664E" w14:textId="349D2DD6" w:rsidR="003764C3" w:rsidRPr="002B7677" w:rsidRDefault="003764C3" w:rsidP="00D60C09">
      <w:pPr>
        <w:pStyle w:val="Heading4"/>
      </w:pPr>
      <w:r w:rsidRPr="002B7677">
        <w:t xml:space="preserve">Department of Children, Youth Justice and Multicultural Affairs (DCYJMA) </w:t>
      </w:r>
    </w:p>
    <w:p w14:paraId="06756BF4" w14:textId="7B261EE5" w:rsidR="003764C3" w:rsidRPr="003D0284" w:rsidRDefault="004A59AE" w:rsidP="00787183">
      <w:pPr>
        <w:spacing w:before="120" w:after="120"/>
        <w:rPr>
          <w:rFonts w:cs="Arial"/>
          <w:szCs w:val="22"/>
        </w:rPr>
      </w:pPr>
      <w:hyperlink r:id="rId32" w:history="1">
        <w:r w:rsidR="003764C3" w:rsidRPr="002B7677">
          <w:rPr>
            <w:rStyle w:val="Hyperlink"/>
            <w:rFonts w:cs="Arial"/>
            <w:szCs w:val="22"/>
          </w:rPr>
          <w:t>www.cyjma.qld.gov.au/</w:t>
        </w:r>
      </w:hyperlink>
    </w:p>
    <w:p w14:paraId="03EB1FC7" w14:textId="77777777" w:rsidR="004F3595" w:rsidRPr="002B7677" w:rsidRDefault="004F3595" w:rsidP="00242A3F">
      <w:pPr>
        <w:autoSpaceDE w:val="0"/>
        <w:autoSpaceDN w:val="0"/>
        <w:adjustRightInd w:val="0"/>
        <w:spacing w:before="120" w:after="120"/>
        <w:rPr>
          <w:rStyle w:val="Hyperlink"/>
          <w:rFonts w:cs="Arial"/>
          <w:szCs w:val="22"/>
        </w:rPr>
      </w:pPr>
      <w:r w:rsidRPr="00B43041">
        <w:rPr>
          <w:rFonts w:cs="Arial"/>
          <w:b/>
          <w:szCs w:val="22"/>
        </w:rPr>
        <w:t xml:space="preserve">Critical Incident Reporting </w:t>
      </w:r>
      <w:r w:rsidRPr="002B7677">
        <w:rPr>
          <w:rStyle w:val="Hyperlink"/>
          <w:rFonts w:cs="Arial"/>
          <w:szCs w:val="22"/>
        </w:rPr>
        <w:t xml:space="preserve"> </w:t>
      </w:r>
    </w:p>
    <w:p w14:paraId="26698B39" w14:textId="22CD4B5E" w:rsidR="000C72E4" w:rsidRPr="003D0284" w:rsidRDefault="004A59AE" w:rsidP="00242A3F">
      <w:pPr>
        <w:spacing w:before="120" w:after="120"/>
        <w:rPr>
          <w:rFonts w:cs="Arial"/>
          <w:szCs w:val="22"/>
        </w:rPr>
      </w:pPr>
      <w:hyperlink r:id="rId33" w:history="1">
        <w:r w:rsidR="000C72E4" w:rsidRPr="00F6163D">
          <w:rPr>
            <w:rStyle w:val="Hyperlink"/>
            <w:rFonts w:cs="Arial"/>
            <w:szCs w:val="22"/>
          </w:rPr>
          <w:t>https://www.cyjma.qld.gov.au/resources/dcsyw/about-us/partners/child-family/cir-policy.pdf</w:t>
        </w:r>
      </w:hyperlink>
    </w:p>
    <w:p w14:paraId="630A91AB" w14:textId="71E2D746" w:rsidR="005957CB" w:rsidRPr="002B7677" w:rsidRDefault="005957CB" w:rsidP="00242A3F">
      <w:pPr>
        <w:spacing w:before="120" w:after="120"/>
        <w:rPr>
          <w:rStyle w:val="Hyperlink"/>
          <w:rFonts w:cs="Arial"/>
          <w:szCs w:val="22"/>
        </w:rPr>
      </w:pPr>
      <w:r w:rsidRPr="00B43041">
        <w:rPr>
          <w:rFonts w:cs="Arial"/>
          <w:b/>
          <w:szCs w:val="22"/>
        </w:rPr>
        <w:t>Investment specifications</w:t>
      </w:r>
    </w:p>
    <w:p w14:paraId="27832F6E" w14:textId="3375FCB0" w:rsidR="005957CB" w:rsidRPr="002B7677" w:rsidRDefault="004A59AE" w:rsidP="00242A3F">
      <w:pPr>
        <w:spacing w:before="120" w:after="120"/>
        <w:rPr>
          <w:rFonts w:cs="Arial"/>
          <w:szCs w:val="22"/>
        </w:rPr>
      </w:pPr>
      <w:hyperlink r:id="rId34" w:history="1">
        <w:r w:rsidR="005957CB" w:rsidRPr="002B7677">
          <w:rPr>
            <w:rStyle w:val="Hyperlink"/>
            <w:rFonts w:cs="Arial"/>
            <w:szCs w:val="22"/>
          </w:rPr>
          <w:t>www.cyjma.qld.gov.au/about-us/our-department/funding-grants-investment/investment-specifications</w:t>
        </w:r>
      </w:hyperlink>
      <w:r w:rsidR="005957CB" w:rsidRPr="003D0284">
        <w:rPr>
          <w:rFonts w:cs="Arial"/>
          <w:szCs w:val="22"/>
        </w:rPr>
        <w:t xml:space="preserve"> </w:t>
      </w:r>
    </w:p>
    <w:p w14:paraId="037F87C8" w14:textId="1D368B32" w:rsidR="004460CE" w:rsidRPr="002B7677" w:rsidRDefault="000C72E4" w:rsidP="00242A3F">
      <w:pPr>
        <w:autoSpaceDE w:val="0"/>
        <w:autoSpaceDN w:val="0"/>
        <w:adjustRightInd w:val="0"/>
        <w:spacing w:before="120" w:after="120"/>
        <w:rPr>
          <w:rFonts w:cs="Arial"/>
          <w:b/>
          <w:szCs w:val="22"/>
        </w:rPr>
      </w:pPr>
      <w:r w:rsidRPr="002B7677">
        <w:rPr>
          <w:rFonts w:cs="Arial"/>
          <w:b/>
          <w:szCs w:val="22"/>
        </w:rPr>
        <w:t>Guidelines for diversion services and toolkit</w:t>
      </w:r>
    </w:p>
    <w:p w14:paraId="7ED72953" w14:textId="3FA24861" w:rsidR="000C72E4" w:rsidRPr="003D0284" w:rsidRDefault="004A59AE" w:rsidP="00242A3F">
      <w:pPr>
        <w:spacing w:before="120" w:after="120"/>
        <w:rPr>
          <w:rFonts w:cs="Arial"/>
          <w:szCs w:val="22"/>
        </w:rPr>
      </w:pPr>
      <w:hyperlink r:id="rId35" w:history="1">
        <w:r w:rsidR="000C72E4" w:rsidRPr="00F6163D">
          <w:rPr>
            <w:rStyle w:val="Hyperlink"/>
            <w:rFonts w:cs="Arial"/>
            <w:szCs w:val="22"/>
          </w:rPr>
          <w:t>www.cyjma.qld.gov.au/about-us/our-department/funding-grants-investment/investment-specifications/guidelines-diversion-services-toolkit</w:t>
        </w:r>
      </w:hyperlink>
    </w:p>
    <w:p w14:paraId="39EFBDA5" w14:textId="13CC65C9" w:rsidR="005957CB" w:rsidRPr="002B7677" w:rsidRDefault="005957CB" w:rsidP="00242A3F">
      <w:pPr>
        <w:spacing w:before="120" w:after="120"/>
        <w:rPr>
          <w:rStyle w:val="Hyperlink"/>
          <w:rFonts w:cs="Arial"/>
          <w:szCs w:val="22"/>
        </w:rPr>
      </w:pPr>
      <w:r w:rsidRPr="00B43041">
        <w:rPr>
          <w:rFonts w:cs="Arial"/>
          <w:b/>
          <w:szCs w:val="22"/>
        </w:rPr>
        <w:t xml:space="preserve">Record Keeping Guide </w:t>
      </w:r>
      <w:proofErr w:type="gramStart"/>
      <w:r w:rsidRPr="00B43041">
        <w:rPr>
          <w:rFonts w:cs="Arial"/>
          <w:b/>
          <w:szCs w:val="22"/>
        </w:rPr>
        <w:t>For</w:t>
      </w:r>
      <w:proofErr w:type="gramEnd"/>
      <w:r w:rsidRPr="00B43041">
        <w:rPr>
          <w:rFonts w:cs="Arial"/>
          <w:b/>
          <w:szCs w:val="22"/>
        </w:rPr>
        <w:t xml:space="preserve"> Funded Non-Government Organisations</w:t>
      </w:r>
    </w:p>
    <w:p w14:paraId="745142BF" w14:textId="52BFEAE3" w:rsidR="00EC6C57" w:rsidRPr="002B7677" w:rsidRDefault="004A59AE" w:rsidP="00787183">
      <w:pPr>
        <w:spacing w:before="120" w:after="120"/>
        <w:rPr>
          <w:rFonts w:cs="Arial"/>
          <w:szCs w:val="22"/>
        </w:rPr>
      </w:pPr>
      <w:hyperlink r:id="rId36" w:history="1">
        <w:r w:rsidR="005957CB" w:rsidRPr="002B7677">
          <w:rPr>
            <w:rStyle w:val="Hyperlink"/>
            <w:rFonts w:cs="Arial"/>
            <w:szCs w:val="22"/>
          </w:rPr>
          <w:t>www.cyjma.qld.gov.au/about-us/our-department/partners/child-family/recordkeeping-requirements-non-government-organisations</w:t>
        </w:r>
      </w:hyperlink>
      <w:r w:rsidR="005957CB" w:rsidRPr="003D0284">
        <w:rPr>
          <w:rFonts w:cs="Arial"/>
          <w:szCs w:val="22"/>
        </w:rPr>
        <w:t xml:space="preserve"> </w:t>
      </w:r>
    </w:p>
    <w:p w14:paraId="263D35A1" w14:textId="77777777" w:rsidR="004460CE" w:rsidRPr="002B7677" w:rsidRDefault="004460CE" w:rsidP="00787183">
      <w:pPr>
        <w:autoSpaceDE w:val="0"/>
        <w:autoSpaceDN w:val="0"/>
        <w:adjustRightInd w:val="0"/>
        <w:spacing w:before="120" w:after="120"/>
        <w:rPr>
          <w:rFonts w:cs="Arial"/>
          <w:b/>
          <w:szCs w:val="22"/>
        </w:rPr>
      </w:pPr>
      <w:r w:rsidRPr="002B7677">
        <w:rPr>
          <w:rFonts w:cs="Arial"/>
          <w:b/>
          <w:szCs w:val="22"/>
        </w:rPr>
        <w:t xml:space="preserve">Service Agreements </w:t>
      </w:r>
    </w:p>
    <w:p w14:paraId="153F163E" w14:textId="77777777" w:rsidR="004460CE" w:rsidRPr="003D0284" w:rsidRDefault="004A59AE" w:rsidP="00242A3F">
      <w:pPr>
        <w:spacing w:before="120" w:after="120"/>
        <w:rPr>
          <w:rFonts w:cs="Arial"/>
          <w:szCs w:val="22"/>
        </w:rPr>
      </w:pPr>
      <w:hyperlink r:id="rId37" w:history="1">
        <w:r w:rsidR="004460CE" w:rsidRPr="002B7677">
          <w:rPr>
            <w:rStyle w:val="Hyperlink"/>
            <w:rFonts w:cs="Arial"/>
            <w:szCs w:val="22"/>
          </w:rPr>
          <w:t>www.cyjma.qld.gov.au/about-us/our-department/funding-grants-investment/streamlined-agreements</w:t>
        </w:r>
      </w:hyperlink>
    </w:p>
    <w:p w14:paraId="3044F734" w14:textId="77777777" w:rsidR="004460CE" w:rsidRPr="002B7677" w:rsidRDefault="004460CE" w:rsidP="00787183">
      <w:pPr>
        <w:autoSpaceDE w:val="0"/>
        <w:autoSpaceDN w:val="0"/>
        <w:adjustRightInd w:val="0"/>
        <w:spacing w:before="120" w:after="120"/>
        <w:rPr>
          <w:rFonts w:cs="Arial"/>
          <w:b/>
          <w:szCs w:val="22"/>
        </w:rPr>
      </w:pPr>
      <w:r w:rsidRPr="002B7677">
        <w:rPr>
          <w:rFonts w:cs="Arial"/>
          <w:b/>
          <w:szCs w:val="22"/>
        </w:rPr>
        <w:t xml:space="preserve">Obligations of contracted service providers – </w:t>
      </w:r>
      <w:r w:rsidRPr="002B7677">
        <w:rPr>
          <w:rFonts w:cs="Arial"/>
          <w:b/>
          <w:i/>
          <w:szCs w:val="22"/>
        </w:rPr>
        <w:t>Information Privacy Act 2009</w:t>
      </w:r>
    </w:p>
    <w:p w14:paraId="60CC65F2" w14:textId="40E3EFDB" w:rsidR="004460CE" w:rsidRDefault="004A59AE" w:rsidP="00787183">
      <w:pPr>
        <w:spacing w:before="120" w:after="120"/>
        <w:rPr>
          <w:rStyle w:val="Hyperlink"/>
          <w:rFonts w:cs="Arial"/>
          <w:bCs/>
          <w:szCs w:val="22"/>
        </w:rPr>
      </w:pPr>
      <w:hyperlink r:id="rId38" w:history="1">
        <w:r w:rsidR="004460CE" w:rsidRPr="002B7677">
          <w:rPr>
            <w:rStyle w:val="Hyperlink"/>
            <w:rFonts w:cs="Arial"/>
            <w:bCs/>
            <w:szCs w:val="22"/>
          </w:rPr>
          <w:t>www.cyjma.qld.gov.au/about-us/our-department/information-privacy</w:t>
        </w:r>
      </w:hyperlink>
    </w:p>
    <w:p w14:paraId="03757184" w14:textId="77777777" w:rsidR="00D60C09" w:rsidRPr="003D0284" w:rsidRDefault="00D60C09" w:rsidP="00787183">
      <w:pPr>
        <w:spacing w:before="120" w:after="120"/>
        <w:rPr>
          <w:rStyle w:val="Hyperlink"/>
          <w:rFonts w:cs="Arial"/>
          <w:bCs/>
          <w:szCs w:val="22"/>
        </w:rPr>
      </w:pPr>
    </w:p>
    <w:p w14:paraId="01DA7ACF" w14:textId="65F549A4" w:rsidR="003764C3" w:rsidRPr="003D0284" w:rsidRDefault="003764C3" w:rsidP="00D60C09">
      <w:pPr>
        <w:pStyle w:val="Heading4"/>
      </w:pPr>
      <w:r w:rsidRPr="00B43041">
        <w:lastRenderedPageBreak/>
        <w:t>Department of Communities, Housing and Digital Economy (DCHDE)</w:t>
      </w:r>
    </w:p>
    <w:p w14:paraId="05DFAA56" w14:textId="23E748CA" w:rsidR="003764C3" w:rsidRPr="002B7677" w:rsidRDefault="004A59AE" w:rsidP="00787183">
      <w:pPr>
        <w:spacing w:before="120" w:after="120"/>
        <w:rPr>
          <w:rFonts w:cs="Arial"/>
          <w:szCs w:val="22"/>
        </w:rPr>
      </w:pPr>
      <w:hyperlink r:id="rId39" w:history="1">
        <w:r w:rsidR="003764C3" w:rsidRPr="002B7677">
          <w:rPr>
            <w:rStyle w:val="Hyperlink"/>
            <w:rFonts w:cs="Arial"/>
            <w:szCs w:val="22"/>
          </w:rPr>
          <w:t>www.chde.qld.gov.au/</w:t>
        </w:r>
      </w:hyperlink>
      <w:r w:rsidR="003764C3" w:rsidRPr="003D0284">
        <w:rPr>
          <w:rFonts w:cs="Arial"/>
          <w:szCs w:val="22"/>
        </w:rPr>
        <w:t xml:space="preserve"> </w:t>
      </w:r>
    </w:p>
    <w:p w14:paraId="7761978E" w14:textId="77777777" w:rsidR="005957CB" w:rsidRPr="002B7677" w:rsidRDefault="005957CB" w:rsidP="00242A3F">
      <w:pPr>
        <w:spacing w:before="120" w:after="120"/>
        <w:rPr>
          <w:rStyle w:val="Hyperlink"/>
          <w:rFonts w:cs="Arial"/>
          <w:szCs w:val="22"/>
        </w:rPr>
      </w:pPr>
      <w:r w:rsidRPr="00B43041">
        <w:rPr>
          <w:rFonts w:cs="Arial"/>
          <w:b/>
          <w:szCs w:val="22"/>
        </w:rPr>
        <w:t>Investment specifications</w:t>
      </w:r>
    </w:p>
    <w:p w14:paraId="3C769F98" w14:textId="4F989D75" w:rsidR="005957CB" w:rsidRPr="002B7677" w:rsidRDefault="004A59AE" w:rsidP="00787183">
      <w:pPr>
        <w:spacing w:before="120" w:after="120"/>
        <w:rPr>
          <w:rFonts w:cs="Arial"/>
          <w:szCs w:val="22"/>
        </w:rPr>
      </w:pPr>
      <w:hyperlink r:id="rId40" w:history="1">
        <w:r w:rsidR="005957CB" w:rsidRPr="002B7677">
          <w:rPr>
            <w:rStyle w:val="Hyperlink"/>
            <w:rFonts w:cs="Arial"/>
            <w:szCs w:val="22"/>
          </w:rPr>
          <w:t>www.chde.qld.gov.au/services/community/funding-and-grants/investment-specifications</w:t>
        </w:r>
      </w:hyperlink>
      <w:r w:rsidR="005957CB" w:rsidRPr="003D0284">
        <w:rPr>
          <w:rFonts w:cs="Arial"/>
          <w:szCs w:val="22"/>
        </w:rPr>
        <w:t xml:space="preserve"> </w:t>
      </w:r>
    </w:p>
    <w:p w14:paraId="5686A515" w14:textId="77777777" w:rsidR="005957CB" w:rsidRPr="002B7677" w:rsidRDefault="005957CB" w:rsidP="00242A3F">
      <w:pPr>
        <w:spacing w:before="120" w:after="120"/>
        <w:rPr>
          <w:rFonts w:cs="Arial"/>
          <w:szCs w:val="22"/>
        </w:rPr>
      </w:pPr>
    </w:p>
    <w:p w14:paraId="35A5FAB7" w14:textId="7FA8EBC3" w:rsidR="003764C3" w:rsidRPr="003D0284" w:rsidRDefault="003764C3" w:rsidP="00D60C09">
      <w:pPr>
        <w:pStyle w:val="Heading4"/>
      </w:pPr>
      <w:r w:rsidRPr="00B43041">
        <w:t>Department of Justice and Attorney-General (DJAG)</w:t>
      </w:r>
    </w:p>
    <w:p w14:paraId="2E2C2E2F" w14:textId="06780B12" w:rsidR="003764C3" w:rsidRPr="003D0284" w:rsidRDefault="004A59AE" w:rsidP="00787183">
      <w:pPr>
        <w:spacing w:before="120" w:after="120"/>
        <w:rPr>
          <w:rFonts w:cs="Arial"/>
          <w:szCs w:val="22"/>
        </w:rPr>
      </w:pPr>
      <w:hyperlink r:id="rId41" w:history="1">
        <w:r w:rsidR="009F1601" w:rsidRPr="002B7677">
          <w:rPr>
            <w:rStyle w:val="Hyperlink"/>
            <w:rFonts w:cs="Arial"/>
            <w:szCs w:val="22"/>
          </w:rPr>
          <w:t>www.justice.qld.gov.au/</w:t>
        </w:r>
      </w:hyperlink>
    </w:p>
    <w:p w14:paraId="5176ADA7" w14:textId="77777777" w:rsidR="004460CE" w:rsidRPr="002B7677" w:rsidRDefault="004460CE" w:rsidP="00242A3F">
      <w:pPr>
        <w:autoSpaceDE w:val="0"/>
        <w:autoSpaceDN w:val="0"/>
        <w:adjustRightInd w:val="0"/>
        <w:spacing w:before="120" w:after="120"/>
        <w:rPr>
          <w:rFonts w:cs="Arial"/>
          <w:b/>
          <w:szCs w:val="22"/>
        </w:rPr>
      </w:pPr>
      <w:r w:rsidRPr="002B7677">
        <w:rPr>
          <w:rFonts w:cs="Arial"/>
          <w:b/>
          <w:szCs w:val="22"/>
        </w:rPr>
        <w:t>Domestic and Family Violence Resources</w:t>
      </w:r>
    </w:p>
    <w:p w14:paraId="50F0B982" w14:textId="77777777" w:rsidR="004460CE" w:rsidRPr="003D0284" w:rsidRDefault="004A59AE" w:rsidP="00242A3F">
      <w:pPr>
        <w:autoSpaceDE w:val="0"/>
        <w:autoSpaceDN w:val="0"/>
        <w:adjustRightInd w:val="0"/>
        <w:spacing w:before="120" w:after="120"/>
        <w:rPr>
          <w:rStyle w:val="Hyperlink"/>
          <w:rFonts w:cs="Arial"/>
          <w:szCs w:val="22"/>
        </w:rPr>
      </w:pPr>
      <w:hyperlink r:id="rId42" w:history="1">
        <w:r w:rsidR="004460CE" w:rsidRPr="002B7677">
          <w:rPr>
            <w:rStyle w:val="Hyperlink"/>
            <w:rFonts w:cs="Arial"/>
            <w:szCs w:val="22"/>
          </w:rPr>
          <w:t>www.publications.qld.gov.au/dataset/domestic-and-family-violence-resources</w:t>
        </w:r>
      </w:hyperlink>
    </w:p>
    <w:p w14:paraId="3E0998E7" w14:textId="77777777" w:rsidR="004460CE" w:rsidRPr="002B7677" w:rsidRDefault="004460CE" w:rsidP="00242A3F">
      <w:pPr>
        <w:autoSpaceDE w:val="0"/>
        <w:autoSpaceDN w:val="0"/>
        <w:adjustRightInd w:val="0"/>
        <w:spacing w:before="120" w:after="120"/>
        <w:rPr>
          <w:rFonts w:cs="Arial"/>
          <w:b/>
          <w:szCs w:val="22"/>
        </w:rPr>
      </w:pPr>
      <w:r w:rsidRPr="002B7677">
        <w:rPr>
          <w:rFonts w:cs="Arial"/>
          <w:b/>
          <w:szCs w:val="22"/>
        </w:rPr>
        <w:t>Domestic and Family Violence Information Sharing Guidelines</w:t>
      </w:r>
    </w:p>
    <w:p w14:paraId="2BA0BCF2" w14:textId="63111B2F" w:rsidR="000C72E4" w:rsidRPr="002B7677" w:rsidRDefault="004A59AE" w:rsidP="00242A3F">
      <w:pPr>
        <w:autoSpaceDE w:val="0"/>
        <w:autoSpaceDN w:val="0"/>
        <w:adjustRightInd w:val="0"/>
        <w:spacing w:before="120" w:after="120"/>
        <w:rPr>
          <w:rStyle w:val="Hyperlink"/>
          <w:rFonts w:cs="Arial"/>
          <w:szCs w:val="22"/>
        </w:rPr>
      </w:pPr>
      <w:hyperlink r:id="rId43" w:history="1">
        <w:r w:rsidR="000C72E4" w:rsidRPr="00F6163D">
          <w:rPr>
            <w:rStyle w:val="Hyperlink"/>
            <w:rFonts w:cs="Arial"/>
            <w:szCs w:val="22"/>
          </w:rPr>
          <w:t>www.justice.qld.gov.au/initiatives/end-domestic-family-violence/our-progress/strengthening-justice-system-responses/domestic-family-violence-information-sharing-guidelines</w:t>
        </w:r>
      </w:hyperlink>
    </w:p>
    <w:p w14:paraId="4A4D0000" w14:textId="09DE5FC5" w:rsidR="005957CB" w:rsidRPr="002B7677" w:rsidRDefault="005957CB" w:rsidP="00787183">
      <w:pPr>
        <w:spacing w:before="120" w:after="120"/>
        <w:rPr>
          <w:rFonts w:cs="Arial"/>
          <w:b/>
          <w:bCs/>
          <w:szCs w:val="22"/>
        </w:rPr>
      </w:pPr>
      <w:r w:rsidRPr="00B43041">
        <w:rPr>
          <w:rFonts w:cs="Arial"/>
          <w:b/>
          <w:bCs/>
          <w:szCs w:val="22"/>
        </w:rPr>
        <w:t>Investment specifications</w:t>
      </w:r>
    </w:p>
    <w:p w14:paraId="4D1E9FDA" w14:textId="0A3DB467" w:rsidR="000C72E4" w:rsidRPr="003D0284" w:rsidRDefault="004A59AE" w:rsidP="00242A3F">
      <w:pPr>
        <w:pStyle w:val="ListParagraph"/>
        <w:numPr>
          <w:ilvl w:val="0"/>
          <w:numId w:val="72"/>
        </w:numPr>
        <w:spacing w:before="120" w:after="120" w:line="240" w:lineRule="auto"/>
        <w:ind w:left="426"/>
        <w:contextualSpacing w:val="0"/>
        <w:rPr>
          <w:rFonts w:ascii="Arial" w:hAnsi="Arial" w:cs="Arial"/>
        </w:rPr>
      </w:pPr>
      <w:hyperlink r:id="rId44" w:history="1">
        <w:r w:rsidR="000C72E4" w:rsidRPr="00B43041">
          <w:rPr>
            <w:rStyle w:val="Hyperlink"/>
            <w:rFonts w:ascii="Arial" w:hAnsi="Arial" w:cs="Arial"/>
          </w:rPr>
          <w:t>www.publications.qld.gov.au/dataset/service-providers-resources-for-violence-prevention/resource/c96539aa-1351-4971-8f5b-7515fb3c121c</w:t>
        </w:r>
      </w:hyperlink>
      <w:r w:rsidR="000C72E4" w:rsidRPr="00B43041">
        <w:rPr>
          <w:rFonts w:ascii="Arial" w:hAnsi="Arial" w:cs="Arial"/>
        </w:rPr>
        <w:t xml:space="preserve"> </w:t>
      </w:r>
    </w:p>
    <w:p w14:paraId="23DED2CD" w14:textId="57926293" w:rsidR="000C72E4" w:rsidRPr="00B43041" w:rsidRDefault="004A59AE" w:rsidP="00242A3F">
      <w:pPr>
        <w:pStyle w:val="ListParagraph"/>
        <w:numPr>
          <w:ilvl w:val="0"/>
          <w:numId w:val="72"/>
        </w:numPr>
        <w:spacing w:before="120" w:after="120" w:line="240" w:lineRule="auto"/>
        <w:ind w:left="426"/>
        <w:contextualSpacing w:val="0"/>
        <w:rPr>
          <w:rFonts w:ascii="Arial" w:hAnsi="Arial" w:cs="Arial"/>
        </w:rPr>
      </w:pPr>
      <w:hyperlink r:id="rId45" w:history="1">
        <w:r w:rsidR="000C72E4" w:rsidRPr="00B43041">
          <w:rPr>
            <w:rStyle w:val="Hyperlink"/>
            <w:rFonts w:ascii="Arial" w:hAnsi="Arial" w:cs="Arial"/>
          </w:rPr>
          <w:t>www.publications.qld.gov.au/dataset/service-providers-resources-for-violence-prevention/resource/68b6223c-6f48-4dd6-bb2a-cf967d344e8f</w:t>
        </w:r>
      </w:hyperlink>
      <w:r w:rsidR="000C72E4" w:rsidRPr="00B43041">
        <w:rPr>
          <w:rFonts w:ascii="Arial" w:hAnsi="Arial" w:cs="Arial"/>
        </w:rPr>
        <w:t xml:space="preserve"> </w:t>
      </w:r>
    </w:p>
    <w:p w14:paraId="76320DA0" w14:textId="06A4E3D8" w:rsidR="005957CB" w:rsidRPr="002B7677" w:rsidRDefault="004A59AE" w:rsidP="00242A3F">
      <w:pPr>
        <w:pStyle w:val="ListParagraph"/>
        <w:numPr>
          <w:ilvl w:val="0"/>
          <w:numId w:val="72"/>
        </w:numPr>
        <w:spacing w:before="120" w:after="120" w:line="240" w:lineRule="auto"/>
        <w:ind w:left="426"/>
        <w:contextualSpacing w:val="0"/>
        <w:rPr>
          <w:rFonts w:ascii="Arial" w:hAnsi="Arial" w:cs="Arial"/>
        </w:rPr>
      </w:pPr>
      <w:hyperlink r:id="rId46" w:history="1">
        <w:r w:rsidR="005957CB" w:rsidRPr="002B7677">
          <w:rPr>
            <w:rStyle w:val="Hyperlink"/>
            <w:rFonts w:ascii="Arial" w:hAnsi="Arial" w:cs="Arial"/>
          </w:rPr>
          <w:t>www.cyjma.qld.gov.au/resources/dcsyw/about-us/funding-grants/specifications/investment-specifications-individuals.pdf</w:t>
        </w:r>
      </w:hyperlink>
      <w:r w:rsidR="005957CB" w:rsidRPr="003D0284">
        <w:rPr>
          <w:rFonts w:ascii="Arial" w:hAnsi="Arial" w:cs="Arial"/>
        </w:rPr>
        <w:t xml:space="preserve"> </w:t>
      </w:r>
    </w:p>
    <w:p w14:paraId="34B833E1" w14:textId="6989A403" w:rsidR="008972D8" w:rsidRPr="002B7677" w:rsidRDefault="008972D8" w:rsidP="003D0284">
      <w:pPr>
        <w:spacing w:before="120" w:after="120"/>
        <w:ind w:left="66"/>
        <w:rPr>
          <w:rFonts w:cs="Arial"/>
          <w:b/>
          <w:szCs w:val="22"/>
        </w:rPr>
      </w:pPr>
      <w:r w:rsidRPr="002B7677">
        <w:rPr>
          <w:rFonts w:cs="Arial"/>
          <w:b/>
          <w:szCs w:val="22"/>
        </w:rPr>
        <w:t>Domestic and Family Violence services regulatory framework</w:t>
      </w:r>
    </w:p>
    <w:p w14:paraId="0B190BEF" w14:textId="5BA92C36" w:rsidR="008972D8" w:rsidRPr="00F6163D" w:rsidRDefault="004A59AE">
      <w:pPr>
        <w:spacing w:before="120" w:after="120"/>
        <w:ind w:left="66"/>
        <w:rPr>
          <w:rStyle w:val="Hyperlink"/>
          <w:rFonts w:cs="Arial"/>
          <w:szCs w:val="22"/>
        </w:rPr>
      </w:pPr>
      <w:hyperlink r:id="rId47" w:history="1">
        <w:r w:rsidR="008972D8" w:rsidRPr="00F6163D">
          <w:rPr>
            <w:rStyle w:val="Hyperlink"/>
            <w:rFonts w:cs="Arial"/>
            <w:szCs w:val="22"/>
          </w:rPr>
          <w:t>www.justice.qld.gov.au/about-us/services/women-violence-prevention/violence-prevention/service-providers/domestic-and-family-violence-services-regulatory-framework</w:t>
        </w:r>
      </w:hyperlink>
      <w:r w:rsidR="008972D8" w:rsidRPr="003D0284">
        <w:rPr>
          <w:rStyle w:val="Hyperlink"/>
          <w:rFonts w:cs="Arial"/>
          <w:szCs w:val="22"/>
        </w:rPr>
        <w:t xml:space="preserve"> </w:t>
      </w:r>
    </w:p>
    <w:p w14:paraId="2DE6AA23" w14:textId="59F34CFD" w:rsidR="00722202" w:rsidRPr="00190FE7" w:rsidRDefault="00295387" w:rsidP="00CE5B07">
      <w:pPr>
        <w:spacing w:before="120" w:after="120"/>
        <w:ind w:left="66"/>
        <w:rPr>
          <w:rFonts w:cs="Arial"/>
          <w:szCs w:val="22"/>
        </w:rPr>
      </w:pPr>
      <w:r w:rsidRPr="00190FE7">
        <w:rPr>
          <w:rFonts w:cs="Arial"/>
          <w:b/>
          <w:szCs w:val="22"/>
        </w:rPr>
        <w:t>Blue Card Services factsheet</w:t>
      </w:r>
      <w:r w:rsidRPr="00190FE7">
        <w:rPr>
          <w:rFonts w:cs="Arial"/>
          <w:bCs/>
          <w:szCs w:val="22"/>
        </w:rPr>
        <w:t xml:space="preserve"> – Shelters for adult women and men </w:t>
      </w:r>
      <w:hyperlink r:id="rId48" w:history="1">
        <w:r w:rsidR="00F764F9" w:rsidRPr="00190FE7">
          <w:rPr>
            <w:rStyle w:val="Hyperlink"/>
            <w:rFonts w:cs="Arial"/>
            <w:bCs/>
            <w:szCs w:val="22"/>
          </w:rPr>
          <w:t>https://www.publications.qld.gov.au/dataset/blue-card-system-changes/resource/eb2d3713-2b0c-4253-8303-85aaff41ce01</w:t>
        </w:r>
      </w:hyperlink>
      <w:r w:rsidR="00F764F9" w:rsidRPr="00190FE7">
        <w:rPr>
          <w:rFonts w:cs="Arial"/>
          <w:bCs/>
          <w:szCs w:val="22"/>
        </w:rPr>
        <w:t xml:space="preserve"> </w:t>
      </w:r>
      <w:r w:rsidRPr="00190FE7">
        <w:rPr>
          <w:rFonts w:cs="Arial"/>
          <w:bCs/>
          <w:szCs w:val="22"/>
        </w:rPr>
        <w:t xml:space="preserve"> </w:t>
      </w:r>
    </w:p>
    <w:p w14:paraId="0E75E81B" w14:textId="77777777" w:rsidR="00CE5B07" w:rsidRPr="006D60C1" w:rsidRDefault="00CE5B07" w:rsidP="006D60C1">
      <w:pPr>
        <w:ind w:left="66"/>
        <w:rPr>
          <w:rFonts w:cs="Arial"/>
          <w:b/>
        </w:rPr>
      </w:pPr>
      <w:r w:rsidRPr="006D60C1">
        <w:rPr>
          <w:rFonts w:cs="Arial"/>
          <w:b/>
        </w:rPr>
        <w:t>DFV HSQF Supplement</w:t>
      </w:r>
    </w:p>
    <w:p w14:paraId="5C561AC4" w14:textId="77777777" w:rsidR="00CE5B07" w:rsidRPr="00190FE7" w:rsidRDefault="004A59AE" w:rsidP="006D60C1">
      <w:pPr>
        <w:ind w:left="66"/>
        <w:rPr>
          <w:rFonts w:cs="Arial"/>
          <w:bCs/>
          <w:szCs w:val="22"/>
        </w:rPr>
      </w:pPr>
      <w:hyperlink r:id="rId49" w:history="1">
        <w:r w:rsidR="00CE5B07" w:rsidRPr="00190FE7">
          <w:rPr>
            <w:rStyle w:val="Hyperlink"/>
            <w:rFonts w:cs="Arial"/>
            <w:bCs/>
            <w:szCs w:val="22"/>
          </w:rPr>
          <w:t>www.publications.qld.gov.au/dataset/service-providers-resources-for-violence-prevention/resource/4e633e3b-a367-4f23-b60a-926a100aaab3</w:t>
        </w:r>
      </w:hyperlink>
    </w:p>
    <w:p w14:paraId="074C9A2E" w14:textId="0E950626" w:rsidR="00295387" w:rsidRPr="00190FE7" w:rsidRDefault="00295387" w:rsidP="00B43041">
      <w:pPr>
        <w:pStyle w:val="BodyText"/>
        <w:widowControl w:val="0"/>
        <w:autoSpaceDE w:val="0"/>
        <w:autoSpaceDN w:val="0"/>
        <w:spacing w:before="120"/>
        <w:ind w:left="66" w:right="397"/>
        <w:jc w:val="both"/>
        <w:rPr>
          <w:rFonts w:cs="Arial"/>
          <w:szCs w:val="22"/>
        </w:rPr>
      </w:pPr>
      <w:r w:rsidRPr="00190FE7">
        <w:rPr>
          <w:rFonts w:cs="Arial"/>
          <w:b/>
          <w:szCs w:val="22"/>
        </w:rPr>
        <w:t>Human Rights Act 2019</w:t>
      </w:r>
      <w:r w:rsidRPr="00190FE7">
        <w:rPr>
          <w:rFonts w:cs="Arial"/>
          <w:szCs w:val="22"/>
        </w:rPr>
        <w:t xml:space="preserve"> </w:t>
      </w:r>
    </w:p>
    <w:p w14:paraId="20C38DA3" w14:textId="77777777" w:rsidR="00295387" w:rsidRPr="00190FE7" w:rsidRDefault="00295387" w:rsidP="00B43041">
      <w:pPr>
        <w:pStyle w:val="BodyText"/>
        <w:widowControl w:val="0"/>
        <w:autoSpaceDE w:val="0"/>
        <w:autoSpaceDN w:val="0"/>
        <w:spacing w:before="120"/>
        <w:ind w:left="66" w:right="397"/>
        <w:jc w:val="both"/>
        <w:rPr>
          <w:rFonts w:cs="Arial"/>
          <w:szCs w:val="22"/>
        </w:rPr>
      </w:pPr>
      <w:r w:rsidRPr="00190FE7">
        <w:rPr>
          <w:rFonts w:cs="Arial"/>
          <w:szCs w:val="22"/>
        </w:rPr>
        <w:t xml:space="preserve">Notably in relation to section 28 related to the Cultural Rights of Aboriginal and Torres Strait Islander Peoples. </w:t>
      </w:r>
    </w:p>
    <w:p w14:paraId="091D5F2A" w14:textId="77777777" w:rsidR="00295387" w:rsidRPr="00190FE7" w:rsidRDefault="004A59AE" w:rsidP="00B43041">
      <w:pPr>
        <w:pStyle w:val="BodyText"/>
        <w:widowControl w:val="0"/>
        <w:autoSpaceDE w:val="0"/>
        <w:autoSpaceDN w:val="0"/>
        <w:spacing w:before="120"/>
        <w:ind w:left="66" w:right="397"/>
        <w:jc w:val="both"/>
        <w:rPr>
          <w:rStyle w:val="Hyperlink"/>
          <w:rFonts w:cs="Arial"/>
          <w:szCs w:val="22"/>
        </w:rPr>
      </w:pPr>
      <w:hyperlink r:id="rId50" w:history="1">
        <w:r w:rsidR="00295387" w:rsidRPr="00190FE7">
          <w:rPr>
            <w:rStyle w:val="Hyperlink"/>
            <w:rFonts w:cs="Arial"/>
            <w:szCs w:val="22"/>
          </w:rPr>
          <w:t>www.legislation.qld.gov.au/Acts_SLs/Acts_SL.htm</w:t>
        </w:r>
      </w:hyperlink>
    </w:p>
    <w:bookmarkStart w:id="148" w:name="_Hlk66976863"/>
    <w:p w14:paraId="46D88388" w14:textId="77777777" w:rsidR="00295387" w:rsidRPr="00190FE7" w:rsidRDefault="00295387" w:rsidP="00B43041">
      <w:pPr>
        <w:autoSpaceDE w:val="0"/>
        <w:autoSpaceDN w:val="0"/>
        <w:adjustRightInd w:val="0"/>
        <w:spacing w:before="120" w:after="120"/>
        <w:ind w:left="66"/>
        <w:rPr>
          <w:rFonts w:cs="Arial"/>
          <w:i/>
          <w:szCs w:val="22"/>
        </w:rPr>
      </w:pPr>
      <w:r w:rsidRPr="00190FE7">
        <w:rPr>
          <w:rFonts w:cs="Arial"/>
          <w:b/>
          <w:szCs w:val="22"/>
        </w:rPr>
        <w:fldChar w:fldCharType="begin"/>
      </w:r>
      <w:r w:rsidRPr="00190FE7">
        <w:rPr>
          <w:rFonts w:cs="Arial"/>
          <w:b/>
          <w:szCs w:val="22"/>
        </w:rPr>
        <w:instrText xml:space="preserve"> HYPERLINK "https://www.cyjma.qld.gov.au/campaign/end-domestic-family-violence/about/not-now-not-ever-report" </w:instrText>
      </w:r>
      <w:r w:rsidRPr="00190FE7">
        <w:rPr>
          <w:rFonts w:cs="Arial"/>
          <w:b/>
          <w:szCs w:val="22"/>
        </w:rPr>
        <w:fldChar w:fldCharType="separate"/>
      </w:r>
      <w:r w:rsidRPr="00190FE7">
        <w:rPr>
          <w:rFonts w:cs="Arial"/>
          <w:b/>
          <w:szCs w:val="22"/>
        </w:rPr>
        <w:t>Not Now, Not Ever: Putting an End to Domestic and Family Violence in Queensland</w:t>
      </w:r>
      <w:r w:rsidRPr="00190FE7">
        <w:rPr>
          <w:rFonts w:cs="Arial"/>
          <w:b/>
          <w:szCs w:val="22"/>
        </w:rPr>
        <w:fldChar w:fldCharType="end"/>
      </w:r>
    </w:p>
    <w:p w14:paraId="79232124" w14:textId="3CBA2EEC" w:rsidR="000C72E4" w:rsidRPr="00190FE7" w:rsidRDefault="004A59AE" w:rsidP="00B43041">
      <w:pPr>
        <w:pStyle w:val="ListParagraph"/>
        <w:autoSpaceDE w:val="0"/>
        <w:autoSpaceDN w:val="0"/>
        <w:adjustRightInd w:val="0"/>
        <w:spacing w:before="120" w:after="120" w:line="240" w:lineRule="auto"/>
        <w:ind w:left="66"/>
        <w:contextualSpacing w:val="0"/>
        <w:rPr>
          <w:rFonts w:ascii="Arial" w:hAnsi="Arial" w:cs="Arial"/>
          <w:b/>
        </w:rPr>
      </w:pPr>
      <w:hyperlink r:id="rId51" w:history="1">
        <w:r w:rsidR="000C72E4" w:rsidRPr="00190FE7">
          <w:rPr>
            <w:rStyle w:val="Hyperlink"/>
            <w:rFonts w:cs="Arial"/>
          </w:rPr>
          <w:t>www.justice.qld.gov.au/initiatives/end-domestic-family-violence/about/not-now-not-ever-report</w:t>
        </w:r>
      </w:hyperlink>
    </w:p>
    <w:p w14:paraId="6ADE2936" w14:textId="2F2F45EA" w:rsidR="00295387" w:rsidRPr="00190FE7" w:rsidRDefault="00295387" w:rsidP="00B43041">
      <w:pPr>
        <w:autoSpaceDE w:val="0"/>
        <w:autoSpaceDN w:val="0"/>
        <w:adjustRightInd w:val="0"/>
        <w:spacing w:before="120" w:after="120"/>
        <w:ind w:left="66"/>
        <w:rPr>
          <w:rFonts w:cs="Arial"/>
          <w:b/>
          <w:szCs w:val="22"/>
        </w:rPr>
      </w:pPr>
      <w:r w:rsidRPr="00190FE7">
        <w:rPr>
          <w:rFonts w:cs="Arial"/>
          <w:b/>
          <w:szCs w:val="22"/>
        </w:rPr>
        <w:t xml:space="preserve">Queensland </w:t>
      </w:r>
      <w:hyperlink r:id="rId52" w:history="1">
        <w:r w:rsidRPr="00190FE7">
          <w:rPr>
            <w:rFonts w:cs="Arial"/>
            <w:b/>
            <w:szCs w:val="22"/>
          </w:rPr>
          <w:t>Domestic and family violence prevention strategy 2016-26</w:t>
        </w:r>
      </w:hyperlink>
      <w:r w:rsidR="00C606D1" w:rsidRPr="00190FE7">
        <w:rPr>
          <w:rFonts w:cs="Arial"/>
          <w:b/>
          <w:szCs w:val="22"/>
        </w:rPr>
        <w:t>, including action plans</w:t>
      </w:r>
    </w:p>
    <w:p w14:paraId="5850E0A0" w14:textId="19EEDB51" w:rsidR="000C72E4" w:rsidRPr="00190FE7" w:rsidRDefault="004A59AE" w:rsidP="00B43041">
      <w:pPr>
        <w:pStyle w:val="ListParagraph"/>
        <w:autoSpaceDE w:val="0"/>
        <w:autoSpaceDN w:val="0"/>
        <w:adjustRightInd w:val="0"/>
        <w:spacing w:before="120" w:after="120" w:line="240" w:lineRule="auto"/>
        <w:ind w:left="66"/>
        <w:contextualSpacing w:val="0"/>
        <w:rPr>
          <w:rStyle w:val="Hyperlink"/>
          <w:rFonts w:ascii="Arial" w:eastAsiaTheme="minorEastAsia" w:hAnsi="Arial" w:cs="Arial"/>
          <w:szCs w:val="24"/>
          <w:lang w:eastAsia="en-US"/>
        </w:rPr>
      </w:pPr>
      <w:hyperlink r:id="rId53" w:history="1">
        <w:r w:rsidR="000C72E4" w:rsidRPr="00B43041">
          <w:rPr>
            <w:rStyle w:val="Hyperlink"/>
            <w:rFonts w:ascii="Arial" w:hAnsi="Arial" w:cs="Arial"/>
          </w:rPr>
          <w:t>www.justice.qld.gov.au/initiatives/end-domestic-family-violence/dfvp-strategy</w:t>
        </w:r>
      </w:hyperlink>
      <w:r w:rsidR="000C72E4" w:rsidRPr="00B43041">
        <w:rPr>
          <w:rFonts w:ascii="Arial" w:hAnsi="Arial" w:cs="Arial"/>
        </w:rPr>
        <w:t xml:space="preserve"> </w:t>
      </w:r>
    </w:p>
    <w:p w14:paraId="4143849C" w14:textId="77777777" w:rsidR="00295387" w:rsidRPr="00190FE7" w:rsidRDefault="004A59AE" w:rsidP="00B43041">
      <w:pPr>
        <w:pStyle w:val="Bodycopy"/>
        <w:spacing w:before="120" w:after="120"/>
        <w:ind w:left="66"/>
        <w:rPr>
          <w:rFonts w:eastAsia="Times New Roman"/>
          <w:b/>
          <w:szCs w:val="22"/>
        </w:rPr>
      </w:pPr>
      <w:hyperlink r:id="rId54" w:history="1">
        <w:r w:rsidR="00295387" w:rsidRPr="00190FE7">
          <w:rPr>
            <w:rFonts w:eastAsia="Times New Roman"/>
            <w:b/>
            <w:szCs w:val="22"/>
          </w:rPr>
          <w:t xml:space="preserve">Domestic and Family Violence Practice principles, </w:t>
        </w:r>
        <w:proofErr w:type="gramStart"/>
        <w:r w:rsidR="00295387" w:rsidRPr="00190FE7">
          <w:rPr>
            <w:rFonts w:eastAsia="Times New Roman"/>
            <w:b/>
            <w:szCs w:val="22"/>
          </w:rPr>
          <w:t>standards</w:t>
        </w:r>
        <w:proofErr w:type="gramEnd"/>
        <w:r w:rsidR="00295387" w:rsidRPr="00190FE7">
          <w:rPr>
            <w:rFonts w:eastAsia="Times New Roman"/>
            <w:b/>
            <w:szCs w:val="22"/>
          </w:rPr>
          <w:t xml:space="preserve"> and guidance</w:t>
        </w:r>
      </w:hyperlink>
    </w:p>
    <w:p w14:paraId="0E35BEDF" w14:textId="39CE653C" w:rsidR="00C606D1" w:rsidRPr="00190FE7" w:rsidRDefault="004A59AE" w:rsidP="00B43041">
      <w:pPr>
        <w:pStyle w:val="Bodycopy"/>
        <w:spacing w:before="120" w:after="120"/>
        <w:ind w:left="66"/>
        <w:rPr>
          <w:rStyle w:val="Hyperlink"/>
          <w:rFonts w:cs="Arial"/>
          <w:bCs/>
          <w:szCs w:val="22"/>
        </w:rPr>
      </w:pPr>
      <w:hyperlink r:id="rId55" w:history="1">
        <w:r w:rsidR="00C606D1" w:rsidRPr="00190FE7">
          <w:rPr>
            <w:rStyle w:val="Hyperlink"/>
            <w:rFonts w:cs="Arial"/>
            <w:szCs w:val="22"/>
          </w:rPr>
          <w:t>www.justice.qld.gov.au/about-us/services/women-violence-prevention/violence-prevention/service-providers/practice-principles-standards-guidance</w:t>
        </w:r>
      </w:hyperlink>
    </w:p>
    <w:p w14:paraId="7B4D61D1" w14:textId="7DF18F42" w:rsidR="008972D8" w:rsidRDefault="008972D8" w:rsidP="002B7677">
      <w:pPr>
        <w:ind w:left="360"/>
        <w:rPr>
          <w:rFonts w:cs="Arial"/>
          <w:szCs w:val="22"/>
        </w:rPr>
      </w:pPr>
    </w:p>
    <w:p w14:paraId="3711E5CA" w14:textId="3C3A4AD2" w:rsidR="003766AC" w:rsidRDefault="003766AC" w:rsidP="002B7677">
      <w:pPr>
        <w:ind w:left="360"/>
        <w:rPr>
          <w:rFonts w:cs="Arial"/>
          <w:szCs w:val="22"/>
        </w:rPr>
      </w:pPr>
    </w:p>
    <w:p w14:paraId="23552A9D" w14:textId="77777777" w:rsidR="003766AC" w:rsidRPr="00190FE7" w:rsidRDefault="003766AC" w:rsidP="002B7677">
      <w:pPr>
        <w:ind w:left="360"/>
        <w:rPr>
          <w:rFonts w:cs="Arial"/>
          <w:szCs w:val="22"/>
        </w:rPr>
      </w:pPr>
    </w:p>
    <w:bookmarkEnd w:id="148"/>
    <w:p w14:paraId="4AC99766" w14:textId="04F1E4A0" w:rsidR="003764C3" w:rsidRPr="00190FE7" w:rsidRDefault="003764C3" w:rsidP="00D60C09">
      <w:pPr>
        <w:pStyle w:val="Heading4"/>
      </w:pPr>
      <w:r w:rsidRPr="00190FE7">
        <w:lastRenderedPageBreak/>
        <w:t>Department of Seniors, Disability Services and Aboriginal and Torres Strait Islander Partnerships (DSDSATSIP)</w:t>
      </w:r>
    </w:p>
    <w:p w14:paraId="7DFDCFE1" w14:textId="660A90A8" w:rsidR="009F1601" w:rsidRPr="00190FE7" w:rsidRDefault="004A59AE" w:rsidP="00787183">
      <w:pPr>
        <w:spacing w:before="120" w:after="120"/>
        <w:rPr>
          <w:rFonts w:cs="Arial"/>
          <w:szCs w:val="22"/>
        </w:rPr>
      </w:pPr>
      <w:hyperlink r:id="rId56" w:history="1">
        <w:r w:rsidR="009F1601" w:rsidRPr="00190FE7">
          <w:rPr>
            <w:rStyle w:val="Hyperlink"/>
            <w:rFonts w:cs="Arial"/>
            <w:szCs w:val="22"/>
          </w:rPr>
          <w:t>www.dsdsatsip.qld.gov.au/</w:t>
        </w:r>
      </w:hyperlink>
      <w:r w:rsidR="009F1601" w:rsidRPr="00190FE7">
        <w:rPr>
          <w:rFonts w:cs="Arial"/>
          <w:szCs w:val="22"/>
        </w:rPr>
        <w:t xml:space="preserve"> </w:t>
      </w:r>
    </w:p>
    <w:p w14:paraId="08C3A437" w14:textId="4FAFADA7" w:rsidR="003722B8" w:rsidRPr="00190FE7" w:rsidRDefault="003722B8" w:rsidP="00787183">
      <w:pPr>
        <w:spacing w:before="120" w:after="120"/>
        <w:rPr>
          <w:rFonts w:cs="Arial"/>
          <w:b/>
          <w:szCs w:val="22"/>
        </w:rPr>
      </w:pPr>
      <w:r w:rsidRPr="00190FE7">
        <w:rPr>
          <w:rFonts w:cs="Arial"/>
          <w:b/>
          <w:szCs w:val="22"/>
        </w:rPr>
        <w:t>Critical Incident Reporting policy</w:t>
      </w:r>
    </w:p>
    <w:p w14:paraId="3B43CA45" w14:textId="324BD0C8" w:rsidR="003722B8" w:rsidRPr="002B7677" w:rsidRDefault="004A59AE" w:rsidP="00787183">
      <w:pPr>
        <w:spacing w:before="120" w:after="120"/>
        <w:rPr>
          <w:rFonts w:cs="Arial"/>
          <w:szCs w:val="22"/>
        </w:rPr>
      </w:pPr>
      <w:hyperlink r:id="rId57" w:history="1">
        <w:r w:rsidR="003722B8" w:rsidRPr="00190FE7">
          <w:rPr>
            <w:rStyle w:val="Hyperlink"/>
            <w:rFonts w:cs="Arial"/>
            <w:szCs w:val="22"/>
          </w:rPr>
          <w:t>www.dsdsatsip.qld.gov.au/resources/dsdsatsip/disability/service-providers/critical-incident-policy.pdf</w:t>
        </w:r>
      </w:hyperlink>
      <w:r w:rsidR="003722B8" w:rsidRPr="003D0284">
        <w:rPr>
          <w:rFonts w:cs="Arial"/>
          <w:szCs w:val="22"/>
        </w:rPr>
        <w:t xml:space="preserve"> </w:t>
      </w:r>
    </w:p>
    <w:p w14:paraId="1BDDBF40" w14:textId="77777777" w:rsidR="00EC359D" w:rsidRPr="002B7677" w:rsidRDefault="00EC359D" w:rsidP="00242A3F">
      <w:pPr>
        <w:autoSpaceDE w:val="0"/>
        <w:autoSpaceDN w:val="0"/>
        <w:adjustRightInd w:val="0"/>
        <w:spacing w:before="120" w:after="120"/>
        <w:rPr>
          <w:rFonts w:cs="Arial"/>
          <w:b/>
          <w:szCs w:val="22"/>
        </w:rPr>
      </w:pPr>
      <w:r w:rsidRPr="002B7677">
        <w:rPr>
          <w:rFonts w:cs="Arial"/>
          <w:b/>
          <w:szCs w:val="22"/>
        </w:rPr>
        <w:t>Disability Connect Queensland – Our role in disability</w:t>
      </w:r>
    </w:p>
    <w:p w14:paraId="24FECDCC" w14:textId="77777777" w:rsidR="00EC359D" w:rsidRPr="003D0284" w:rsidRDefault="004A59AE" w:rsidP="00242A3F">
      <w:pPr>
        <w:spacing w:before="120" w:after="120"/>
        <w:rPr>
          <w:rFonts w:cs="Arial"/>
          <w:szCs w:val="22"/>
        </w:rPr>
      </w:pPr>
      <w:hyperlink r:id="rId58" w:history="1">
        <w:r w:rsidR="00EC359D" w:rsidRPr="002B7677">
          <w:rPr>
            <w:rStyle w:val="Hyperlink"/>
            <w:rFonts w:cs="Arial"/>
            <w:szCs w:val="22"/>
          </w:rPr>
          <w:t>www.dsdsatsip.qld.gov.au/our-work/disability-services/disability-connect-queensland/our-role-disability</w:t>
        </w:r>
      </w:hyperlink>
    </w:p>
    <w:p w14:paraId="0F2328A4" w14:textId="2118031A" w:rsidR="00EC359D" w:rsidRPr="002B7677" w:rsidRDefault="00EC359D" w:rsidP="00787183">
      <w:pPr>
        <w:spacing w:before="120" w:after="120"/>
        <w:rPr>
          <w:rFonts w:cs="Arial"/>
          <w:b/>
          <w:szCs w:val="22"/>
        </w:rPr>
      </w:pPr>
      <w:r w:rsidRPr="002B7677">
        <w:rPr>
          <w:rFonts w:cs="Arial"/>
          <w:b/>
          <w:szCs w:val="22"/>
        </w:rPr>
        <w:t>Disability Worker Screening</w:t>
      </w:r>
    </w:p>
    <w:p w14:paraId="313BAE59" w14:textId="09EC926F" w:rsidR="00EC359D" w:rsidRPr="002B7677" w:rsidRDefault="004A59AE" w:rsidP="00787183">
      <w:pPr>
        <w:spacing w:before="120" w:after="120"/>
        <w:rPr>
          <w:rFonts w:cs="Arial"/>
          <w:szCs w:val="22"/>
        </w:rPr>
      </w:pPr>
      <w:hyperlink r:id="rId59" w:history="1">
        <w:r w:rsidR="00EC359D" w:rsidRPr="002B7677">
          <w:rPr>
            <w:rStyle w:val="Hyperlink"/>
            <w:rFonts w:cs="Arial"/>
            <w:szCs w:val="22"/>
          </w:rPr>
          <w:t>https://workerscreening.dsdsatsip.qld.gov.au/</w:t>
        </w:r>
      </w:hyperlink>
      <w:r w:rsidR="00EC359D" w:rsidRPr="003D0284">
        <w:rPr>
          <w:rFonts w:cs="Arial"/>
          <w:szCs w:val="22"/>
        </w:rPr>
        <w:t xml:space="preserve"> </w:t>
      </w:r>
    </w:p>
    <w:p w14:paraId="0B8E56ED" w14:textId="77777777" w:rsidR="00CE5B07" w:rsidRPr="00190FE7" w:rsidRDefault="00CE5B07" w:rsidP="00CE5B07">
      <w:pPr>
        <w:autoSpaceDE w:val="0"/>
        <w:autoSpaceDN w:val="0"/>
        <w:adjustRightInd w:val="0"/>
        <w:spacing w:before="120" w:after="120"/>
        <w:ind w:left="66"/>
        <w:rPr>
          <w:rFonts w:cs="Arial"/>
          <w:b/>
          <w:szCs w:val="22"/>
        </w:rPr>
      </w:pPr>
      <w:r w:rsidRPr="00B43041">
        <w:rPr>
          <w:rFonts w:cs="Arial"/>
          <w:b/>
          <w:szCs w:val="22"/>
        </w:rPr>
        <w:t xml:space="preserve">Human Services Quality Framework </w:t>
      </w:r>
    </w:p>
    <w:p w14:paraId="6EA97845" w14:textId="77777777" w:rsidR="00CE5B07" w:rsidRPr="00190FE7" w:rsidRDefault="004A59AE" w:rsidP="00CE5B07">
      <w:pPr>
        <w:pStyle w:val="ListParagraph"/>
        <w:numPr>
          <w:ilvl w:val="0"/>
          <w:numId w:val="107"/>
        </w:numPr>
        <w:autoSpaceDE w:val="0"/>
        <w:autoSpaceDN w:val="0"/>
        <w:adjustRightInd w:val="0"/>
        <w:spacing w:before="120" w:after="120" w:line="240" w:lineRule="auto"/>
        <w:ind w:left="426" w:hanging="284"/>
        <w:contextualSpacing w:val="0"/>
        <w:rPr>
          <w:rFonts w:ascii="Arial" w:hAnsi="Arial" w:cs="Arial"/>
          <w:b/>
        </w:rPr>
      </w:pPr>
      <w:hyperlink r:id="rId60" w:history="1">
        <w:r w:rsidR="00CE5B07" w:rsidRPr="00190FE7">
          <w:rPr>
            <w:rFonts w:ascii="Arial" w:hAnsi="Arial" w:cs="Arial"/>
            <w:b/>
          </w:rPr>
          <w:t>Scheme Rules Part 1</w:t>
        </w:r>
      </w:hyperlink>
      <w:r w:rsidR="00CE5B07" w:rsidRPr="00190FE7">
        <w:rPr>
          <w:rFonts w:ascii="Arial" w:hAnsi="Arial" w:cs="Arial"/>
          <w:b/>
        </w:rPr>
        <w:t xml:space="preserve"> </w:t>
      </w:r>
    </w:p>
    <w:p w14:paraId="7677D56A" w14:textId="77777777" w:rsidR="00CE5B07" w:rsidRPr="00190FE7" w:rsidRDefault="004A59AE" w:rsidP="00CE5B07">
      <w:pPr>
        <w:autoSpaceDE w:val="0"/>
        <w:autoSpaceDN w:val="0"/>
        <w:adjustRightInd w:val="0"/>
        <w:spacing w:before="120" w:after="120"/>
        <w:ind w:left="142"/>
        <w:rPr>
          <w:rFonts w:cs="Arial"/>
          <w:bCs/>
        </w:rPr>
      </w:pPr>
      <w:hyperlink r:id="rId61" w:history="1">
        <w:r w:rsidR="00CE5B07" w:rsidRPr="00190FE7">
          <w:rPr>
            <w:rStyle w:val="Hyperlink"/>
            <w:rFonts w:cs="Arial"/>
            <w:bCs/>
            <w:szCs w:val="22"/>
          </w:rPr>
          <w:t>www.jas-anz.org/sites/default/files/human_services_scheme_hs_scheme_-_part_1_-_common_requirements_for_bodies_certifying_human_services.pdf</w:t>
        </w:r>
      </w:hyperlink>
    </w:p>
    <w:p w14:paraId="6E434881" w14:textId="77777777" w:rsidR="00CE5B07" w:rsidRPr="00190FE7" w:rsidRDefault="004A59AE" w:rsidP="00CE5B07">
      <w:pPr>
        <w:pStyle w:val="ListParagraph"/>
        <w:numPr>
          <w:ilvl w:val="0"/>
          <w:numId w:val="107"/>
        </w:numPr>
        <w:autoSpaceDE w:val="0"/>
        <w:autoSpaceDN w:val="0"/>
        <w:adjustRightInd w:val="0"/>
        <w:spacing w:before="120" w:after="120" w:line="240" w:lineRule="auto"/>
        <w:ind w:left="426" w:hanging="284"/>
        <w:contextualSpacing w:val="0"/>
        <w:rPr>
          <w:rFonts w:ascii="Arial" w:hAnsi="Arial" w:cs="Arial"/>
          <w:b/>
        </w:rPr>
      </w:pPr>
      <w:hyperlink r:id="rId62" w:history="1">
        <w:r w:rsidR="00CE5B07" w:rsidRPr="00190FE7">
          <w:rPr>
            <w:rFonts w:ascii="Arial" w:hAnsi="Arial" w:cs="Arial"/>
            <w:b/>
          </w:rPr>
          <w:t>Scheme Rules Part 2</w:t>
        </w:r>
      </w:hyperlink>
    </w:p>
    <w:p w14:paraId="26416697" w14:textId="77777777" w:rsidR="00CE5B07" w:rsidRPr="00190FE7" w:rsidRDefault="004A59AE" w:rsidP="00CE5B07">
      <w:pPr>
        <w:autoSpaceDE w:val="0"/>
        <w:autoSpaceDN w:val="0"/>
        <w:adjustRightInd w:val="0"/>
        <w:spacing w:before="120" w:after="120"/>
        <w:ind w:left="142"/>
        <w:rPr>
          <w:rFonts w:cs="Arial"/>
          <w:bCs/>
        </w:rPr>
      </w:pPr>
      <w:hyperlink r:id="rId63" w:history="1">
        <w:r w:rsidR="00CE5B07" w:rsidRPr="00B43041">
          <w:rPr>
            <w:rStyle w:val="Hyperlink"/>
            <w:rFonts w:cs="Arial"/>
            <w:bCs/>
          </w:rPr>
          <w:t>www.jas-anz.org/sites/default/files/hs_part_2_hsqf_scheme_issue_9_13_september_2021-2.pdf</w:t>
        </w:r>
      </w:hyperlink>
      <w:r w:rsidR="00CE5B07" w:rsidRPr="00B43041">
        <w:rPr>
          <w:rFonts w:cs="Arial"/>
          <w:bCs/>
        </w:rPr>
        <w:t xml:space="preserve"> </w:t>
      </w:r>
      <w:r w:rsidR="00CE5B07" w:rsidRPr="00190FE7">
        <w:rPr>
          <w:rFonts w:cs="Arial"/>
          <w:bCs/>
        </w:rPr>
        <w:t xml:space="preserve">  </w:t>
      </w:r>
    </w:p>
    <w:p w14:paraId="36096DB9" w14:textId="77777777" w:rsidR="00CE5B07" w:rsidRPr="00190FE7" w:rsidRDefault="004A59AE" w:rsidP="00CE5B07">
      <w:pPr>
        <w:pStyle w:val="ListParagraph"/>
        <w:numPr>
          <w:ilvl w:val="0"/>
          <w:numId w:val="107"/>
        </w:numPr>
        <w:autoSpaceDE w:val="0"/>
        <w:autoSpaceDN w:val="0"/>
        <w:adjustRightInd w:val="0"/>
        <w:spacing w:before="120" w:after="120" w:line="240" w:lineRule="auto"/>
        <w:ind w:left="426" w:hanging="284"/>
        <w:contextualSpacing w:val="0"/>
        <w:rPr>
          <w:rFonts w:ascii="Arial" w:hAnsi="Arial" w:cs="Arial"/>
          <w:b/>
        </w:rPr>
      </w:pPr>
      <w:hyperlink r:id="rId64" w:history="1">
        <w:r w:rsidR="00CE5B07" w:rsidRPr="00190FE7">
          <w:rPr>
            <w:rFonts w:ascii="Arial" w:hAnsi="Arial" w:cs="Arial"/>
            <w:b/>
          </w:rPr>
          <w:t>Human Services Quality Framework user guide</w:t>
        </w:r>
      </w:hyperlink>
      <w:r w:rsidR="00CE5B07" w:rsidRPr="00190FE7">
        <w:rPr>
          <w:rFonts w:ascii="Arial" w:hAnsi="Arial" w:cs="Arial"/>
          <w:b/>
        </w:rPr>
        <w:t xml:space="preserve"> </w:t>
      </w:r>
    </w:p>
    <w:p w14:paraId="22C314E5" w14:textId="77777777" w:rsidR="00CE5B07" w:rsidRPr="00190FE7" w:rsidRDefault="004A59AE" w:rsidP="00CE5B07">
      <w:pPr>
        <w:ind w:left="426" w:hanging="284"/>
        <w:rPr>
          <w:rFonts w:cs="Arial"/>
          <w:szCs w:val="22"/>
        </w:rPr>
      </w:pPr>
      <w:hyperlink r:id="rId65" w:history="1">
        <w:r w:rsidR="00CE5B07" w:rsidRPr="00190FE7">
          <w:rPr>
            <w:rStyle w:val="Hyperlink"/>
            <w:rFonts w:cs="Arial"/>
            <w:bCs/>
            <w:szCs w:val="22"/>
          </w:rPr>
          <w:t>www.dsdsatsip.qld.gov.au/resources/dsdsatsip/work/hsqf/user-guide-certification.pdf</w:t>
        </w:r>
      </w:hyperlink>
      <w:r w:rsidR="00CE5B07" w:rsidRPr="00190FE7">
        <w:rPr>
          <w:rFonts w:cs="Arial"/>
          <w:bCs/>
          <w:szCs w:val="22"/>
        </w:rPr>
        <w:t xml:space="preserve"> </w:t>
      </w:r>
    </w:p>
    <w:p w14:paraId="310561FF" w14:textId="77777777" w:rsidR="00CE5B07" w:rsidRPr="00190FE7" w:rsidRDefault="004A59AE" w:rsidP="00CE5B07">
      <w:pPr>
        <w:pStyle w:val="ListParagraph"/>
        <w:numPr>
          <w:ilvl w:val="0"/>
          <w:numId w:val="107"/>
        </w:numPr>
        <w:autoSpaceDE w:val="0"/>
        <w:autoSpaceDN w:val="0"/>
        <w:adjustRightInd w:val="0"/>
        <w:spacing w:before="120" w:after="120" w:line="240" w:lineRule="auto"/>
        <w:ind w:left="426" w:hanging="284"/>
        <w:contextualSpacing w:val="0"/>
        <w:rPr>
          <w:rFonts w:ascii="Arial" w:hAnsi="Arial" w:cs="Arial"/>
          <w:b/>
        </w:rPr>
      </w:pPr>
      <w:hyperlink r:id="rId66" w:history="1">
        <w:r w:rsidR="00CE5B07" w:rsidRPr="00190FE7">
          <w:rPr>
            <w:rFonts w:ascii="Arial" w:hAnsi="Arial" w:cs="Arial"/>
            <w:b/>
          </w:rPr>
          <w:t>HSQF Framework Document</w:t>
        </w:r>
      </w:hyperlink>
      <w:r w:rsidR="00CE5B07" w:rsidRPr="00190FE7">
        <w:rPr>
          <w:rFonts w:ascii="Arial" w:hAnsi="Arial" w:cs="Arial"/>
          <w:b/>
        </w:rPr>
        <w:t xml:space="preserve"> </w:t>
      </w:r>
    </w:p>
    <w:p w14:paraId="368D2E15" w14:textId="77777777" w:rsidR="00CE5B07" w:rsidRPr="00B43041" w:rsidRDefault="004A59AE" w:rsidP="00CE5B07">
      <w:pPr>
        <w:ind w:left="426" w:hanging="284"/>
        <w:rPr>
          <w:rFonts w:cs="Arial"/>
          <w:bCs/>
          <w:szCs w:val="22"/>
        </w:rPr>
      </w:pPr>
      <w:hyperlink r:id="rId67" w:history="1">
        <w:r w:rsidR="00CE5B07" w:rsidRPr="00190FE7">
          <w:rPr>
            <w:rStyle w:val="Hyperlink"/>
            <w:rFonts w:cs="Arial"/>
            <w:bCs/>
            <w:szCs w:val="22"/>
          </w:rPr>
          <w:t>www.dsdsatsip.qld.gov.au/resources/dsdsatsip/work/hsqf/framework.pdf</w:t>
        </w:r>
      </w:hyperlink>
    </w:p>
    <w:p w14:paraId="2BD2D12F" w14:textId="5E8E927E" w:rsidR="00BC022C" w:rsidRPr="002B7677" w:rsidRDefault="00BC022C" w:rsidP="00787183">
      <w:pPr>
        <w:spacing w:before="120" w:after="120"/>
        <w:rPr>
          <w:rFonts w:cs="Arial"/>
          <w:b/>
          <w:bCs/>
          <w:szCs w:val="22"/>
        </w:rPr>
      </w:pPr>
      <w:r w:rsidRPr="002B7677">
        <w:rPr>
          <w:rFonts w:cs="Arial"/>
          <w:b/>
          <w:bCs/>
          <w:szCs w:val="22"/>
        </w:rPr>
        <w:t>Investment specifications</w:t>
      </w:r>
    </w:p>
    <w:p w14:paraId="6FB8BAF3" w14:textId="6949DF4C" w:rsidR="005957CB" w:rsidRPr="002B7677" w:rsidRDefault="004A59AE" w:rsidP="00242A3F">
      <w:pPr>
        <w:spacing w:before="120" w:after="120"/>
        <w:rPr>
          <w:rFonts w:cs="Arial"/>
          <w:szCs w:val="22"/>
        </w:rPr>
      </w:pPr>
      <w:hyperlink r:id="rId68" w:history="1">
        <w:r w:rsidR="00BC022C" w:rsidRPr="002B7677">
          <w:rPr>
            <w:rStyle w:val="Hyperlink"/>
            <w:rFonts w:cs="Arial"/>
            <w:szCs w:val="22"/>
          </w:rPr>
          <w:t>www.dsdsatsip.qld.gov.au/about-us/funding-sponsorship/investment-specifications</w:t>
        </w:r>
      </w:hyperlink>
      <w:r w:rsidR="00BC022C" w:rsidRPr="003D0284">
        <w:rPr>
          <w:rFonts w:cs="Arial"/>
          <w:szCs w:val="22"/>
        </w:rPr>
        <w:t xml:space="preserve"> </w:t>
      </w:r>
    </w:p>
    <w:p w14:paraId="77A3446C" w14:textId="0ABC2BB8" w:rsidR="00EC359D" w:rsidRPr="002B7677" w:rsidRDefault="00EC359D" w:rsidP="00242A3F">
      <w:pPr>
        <w:autoSpaceDE w:val="0"/>
        <w:autoSpaceDN w:val="0"/>
        <w:adjustRightInd w:val="0"/>
        <w:spacing w:before="120" w:after="120"/>
        <w:rPr>
          <w:rFonts w:cs="Arial"/>
          <w:b/>
          <w:szCs w:val="22"/>
        </w:rPr>
      </w:pPr>
      <w:r w:rsidRPr="002B7677">
        <w:rPr>
          <w:rFonts w:cs="Arial"/>
          <w:b/>
          <w:szCs w:val="22"/>
        </w:rPr>
        <w:t>Office of the Public Guardian Website</w:t>
      </w:r>
    </w:p>
    <w:p w14:paraId="4D84CD08" w14:textId="77777777" w:rsidR="00EC359D" w:rsidRPr="003D0284" w:rsidRDefault="004A59AE" w:rsidP="00242A3F">
      <w:pPr>
        <w:autoSpaceDE w:val="0"/>
        <w:autoSpaceDN w:val="0"/>
        <w:adjustRightInd w:val="0"/>
        <w:spacing w:before="120" w:after="120"/>
        <w:rPr>
          <w:rFonts w:cs="Arial"/>
          <w:szCs w:val="22"/>
        </w:rPr>
      </w:pPr>
      <w:hyperlink r:id="rId69" w:history="1">
        <w:r w:rsidR="00EC359D" w:rsidRPr="002B7677">
          <w:rPr>
            <w:rStyle w:val="Hyperlink"/>
            <w:rFonts w:cs="Arial"/>
            <w:szCs w:val="22"/>
          </w:rPr>
          <w:t>www.publicguardian.qld.gov.au/</w:t>
        </w:r>
      </w:hyperlink>
    </w:p>
    <w:p w14:paraId="66B242CE" w14:textId="77777777" w:rsidR="004F3595" w:rsidRPr="002B7677" w:rsidRDefault="004F3595" w:rsidP="00787183">
      <w:pPr>
        <w:autoSpaceDE w:val="0"/>
        <w:autoSpaceDN w:val="0"/>
        <w:adjustRightInd w:val="0"/>
        <w:spacing w:before="120" w:after="120"/>
        <w:rPr>
          <w:rFonts w:cs="Arial"/>
          <w:b/>
          <w:szCs w:val="22"/>
        </w:rPr>
      </w:pPr>
      <w:r w:rsidRPr="002B7677">
        <w:rPr>
          <w:rFonts w:cs="Arial"/>
          <w:b/>
          <w:szCs w:val="22"/>
        </w:rPr>
        <w:t xml:space="preserve">Preventing and Responding to the Abuse, Neglect and Exploitation of People </w:t>
      </w:r>
    </w:p>
    <w:p w14:paraId="5FB9C674" w14:textId="77777777" w:rsidR="004F3595" w:rsidRPr="002B7677" w:rsidRDefault="004A59AE" w:rsidP="00787183">
      <w:pPr>
        <w:autoSpaceDE w:val="0"/>
        <w:autoSpaceDN w:val="0"/>
        <w:adjustRightInd w:val="0"/>
        <w:spacing w:before="120" w:after="120"/>
        <w:rPr>
          <w:rStyle w:val="Hyperlink"/>
          <w:rFonts w:cs="Arial"/>
          <w:szCs w:val="22"/>
        </w:rPr>
      </w:pPr>
      <w:hyperlink r:id="rId70" w:history="1">
        <w:r w:rsidR="004F3595" w:rsidRPr="002B7677">
          <w:rPr>
            <w:rStyle w:val="Hyperlink"/>
            <w:rFonts w:cs="Arial"/>
            <w:szCs w:val="22"/>
          </w:rPr>
          <w:t>www.dsdsatsip.qld.gov.au/our-work/disability-services/disability-connect-queensland/preventing-responding-abuse-neglect-exploitation</w:t>
        </w:r>
      </w:hyperlink>
      <w:r w:rsidR="004F3595" w:rsidRPr="003D0284">
        <w:rPr>
          <w:rFonts w:cs="Arial"/>
          <w:szCs w:val="22"/>
        </w:rPr>
        <w:t xml:space="preserve"> </w:t>
      </w:r>
      <w:r w:rsidR="004F3595" w:rsidRPr="002B7677" w:rsidDel="003F57DF">
        <w:rPr>
          <w:rStyle w:val="Hyperlink"/>
          <w:rFonts w:cs="Arial"/>
          <w:szCs w:val="22"/>
        </w:rPr>
        <w:t xml:space="preserve"> </w:t>
      </w:r>
    </w:p>
    <w:p w14:paraId="0EEC5AD2" w14:textId="1C64DAB2" w:rsidR="00EC359D" w:rsidRPr="00996BD9" w:rsidRDefault="00EC359D" w:rsidP="00242A3F">
      <w:pPr>
        <w:spacing w:before="120" w:after="120"/>
        <w:rPr>
          <w:rFonts w:cs="Arial"/>
          <w:szCs w:val="22"/>
        </w:rPr>
      </w:pPr>
    </w:p>
    <w:bookmarkEnd w:id="18"/>
    <w:bookmarkEnd w:id="19"/>
    <w:bookmarkEnd w:id="20"/>
    <w:p w14:paraId="098C9922" w14:textId="710C3908" w:rsidR="00CD70E6" w:rsidRPr="00787A2F" w:rsidRDefault="00855CF9" w:rsidP="00855CF9">
      <w:pPr>
        <w:autoSpaceDE w:val="0"/>
        <w:autoSpaceDN w:val="0"/>
        <w:adjustRightInd w:val="0"/>
        <w:spacing w:before="240" w:after="120"/>
        <w:sectPr w:rsidR="00CD70E6" w:rsidRPr="00787A2F" w:rsidSect="003857D1">
          <w:pgSz w:w="11906" w:h="16838"/>
          <w:pgMar w:top="955" w:right="991" w:bottom="1134" w:left="1134" w:header="709" w:footer="709" w:gutter="0"/>
          <w:cols w:space="708"/>
          <w:rtlGutter/>
          <w:docGrid w:linePitch="360"/>
        </w:sectPr>
      </w:pPr>
      <w:r>
        <w:rPr>
          <w:rStyle w:val="Hyperlink"/>
          <w:szCs w:val="22"/>
        </w:rPr>
        <w:t xml:space="preserve"> </w:t>
      </w:r>
    </w:p>
    <w:p w14:paraId="71DB58A8" w14:textId="2F81CA52" w:rsidR="00CD70E6" w:rsidRPr="00722202" w:rsidRDefault="00CD70E6" w:rsidP="00CD70E6">
      <w:pPr>
        <w:pStyle w:val="Heading1"/>
        <w:ind w:left="2155" w:hanging="2297"/>
        <w:rPr>
          <w:rFonts w:cs="Arial"/>
          <w:noProof w:val="0"/>
          <w:lang w:val="en-AU"/>
        </w:rPr>
      </w:pPr>
      <w:bookmarkStart w:id="149" w:name="_Toc99024815"/>
      <w:r w:rsidRPr="004F71BA">
        <w:rPr>
          <w:rFonts w:cs="Arial"/>
          <w:noProof w:val="0"/>
          <w:lang w:val="en-AU"/>
        </w:rPr>
        <w:lastRenderedPageBreak/>
        <w:t xml:space="preserve">Appendix </w:t>
      </w:r>
      <w:r w:rsidR="00D307F0" w:rsidRPr="004F71BA">
        <w:rPr>
          <w:rFonts w:cs="Arial"/>
          <w:noProof w:val="0"/>
          <w:lang w:val="en-AU"/>
        </w:rPr>
        <w:t>C</w:t>
      </w:r>
      <w:r w:rsidRPr="004F71BA">
        <w:rPr>
          <w:rFonts w:cs="Arial"/>
          <w:noProof w:val="0"/>
          <w:lang w:val="en-AU"/>
        </w:rPr>
        <w:t xml:space="preserve"> – Terms</w:t>
      </w:r>
      <w:r w:rsidRPr="00722202">
        <w:rPr>
          <w:rFonts w:cs="Arial"/>
          <w:noProof w:val="0"/>
          <w:lang w:val="en-AU"/>
        </w:rPr>
        <w:t xml:space="preserve"> and Definitions</w:t>
      </w:r>
      <w:bookmarkEnd w:id="149"/>
    </w:p>
    <w:p w14:paraId="06E524CA" w14:textId="77777777" w:rsidR="00CD70E6" w:rsidRPr="00722202" w:rsidRDefault="00CD70E6" w:rsidP="00CD70E6">
      <w:pPr>
        <w:rPr>
          <w:rFonts w:cs="Arial"/>
        </w:rPr>
      </w:pPr>
    </w:p>
    <w:p w14:paraId="1FC10152" w14:textId="77777777" w:rsidR="00CD70E6" w:rsidRPr="00722202" w:rsidRDefault="00CD70E6" w:rsidP="00176FED">
      <w:pPr>
        <w:pStyle w:val="BodyText"/>
        <w:pBdr>
          <w:top w:val="single" w:sz="4" w:space="1" w:color="auto"/>
          <w:left w:val="single" w:sz="4" w:space="4" w:color="auto"/>
          <w:bottom w:val="single" w:sz="4" w:space="1" w:color="auto"/>
          <w:right w:val="single" w:sz="4" w:space="4" w:color="auto"/>
        </w:pBdr>
        <w:shd w:val="clear" w:color="auto" w:fill="FFFFFF" w:themeFill="background1"/>
        <w:ind w:left="-142"/>
        <w:rPr>
          <w:rFonts w:cs="Arial"/>
          <w:b/>
          <w:i/>
          <w:szCs w:val="22"/>
        </w:rPr>
      </w:pPr>
      <w:r w:rsidRPr="00722202">
        <w:rPr>
          <w:rFonts w:cs="Arial"/>
          <w:b/>
          <w:i/>
          <w:szCs w:val="22"/>
        </w:rPr>
        <w:t>Please note the various service streams may have different definitions for the same term</w:t>
      </w:r>
    </w:p>
    <w:tbl>
      <w:tblPr>
        <w:tblW w:w="10203" w:type="dxa"/>
        <w:tblInd w:w="-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CD70E6" w:rsidRPr="00DB3D9C" w14:paraId="58AE5E72" w14:textId="77777777" w:rsidTr="00E211C6">
        <w:trPr>
          <w:trHeight w:val="633"/>
          <w:tblHeader/>
        </w:trPr>
        <w:tc>
          <w:tcPr>
            <w:tcW w:w="1020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4A5C7982" w14:textId="77777777" w:rsidR="00CD70E6" w:rsidRPr="00E211C6" w:rsidRDefault="00CD70E6" w:rsidP="00D60C09">
            <w:pPr>
              <w:pStyle w:val="Heading4"/>
            </w:pPr>
            <w:r w:rsidRPr="00E211C6">
              <w:t>General terms and definitions</w:t>
            </w:r>
          </w:p>
        </w:tc>
      </w:tr>
      <w:tr w:rsidR="00D9786D" w:rsidRPr="00DB3D9C" w14:paraId="126E9302"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606C5" w14:textId="77777777" w:rsidR="00D9786D" w:rsidRPr="00E211C6" w:rsidRDefault="00D9786D" w:rsidP="00A465FD">
            <w:pPr>
              <w:rPr>
                <w:rFonts w:cs="Arial"/>
                <w:b/>
                <w:bCs/>
                <w:szCs w:val="22"/>
              </w:rPr>
            </w:pPr>
            <w:r w:rsidRPr="00E211C6">
              <w:rPr>
                <w:rFonts w:cs="Arial"/>
                <w:b/>
                <w:bCs/>
                <w:szCs w:val="22"/>
              </w:rPr>
              <w:t>Assertive outreach</w:t>
            </w:r>
          </w:p>
        </w:tc>
        <w:tc>
          <w:tcPr>
            <w:tcW w:w="7655" w:type="dxa"/>
            <w:tcBorders>
              <w:top w:val="single" w:sz="4" w:space="0" w:color="auto"/>
              <w:left w:val="single" w:sz="4" w:space="0" w:color="auto"/>
              <w:bottom w:val="single" w:sz="4" w:space="0" w:color="auto"/>
            </w:tcBorders>
            <w:shd w:val="clear" w:color="auto" w:fill="FFFFFF" w:themeFill="background1"/>
          </w:tcPr>
          <w:p w14:paraId="08BE9534" w14:textId="77777777" w:rsidR="00D9786D" w:rsidRPr="00E211C6" w:rsidRDefault="00D9786D" w:rsidP="00A465FD">
            <w:pPr>
              <w:spacing w:after="60"/>
              <w:rPr>
                <w:rFonts w:cs="Arial"/>
                <w:szCs w:val="22"/>
              </w:rPr>
            </w:pPr>
            <w:r w:rsidRPr="00E211C6">
              <w:rPr>
                <w:rFonts w:cs="Arial"/>
                <w:szCs w:val="22"/>
              </w:rPr>
              <w:t>Assertive outreach provides an immediate response to individuals who may be hard to engage or who do not present to required support services of their own volition.</w:t>
            </w:r>
          </w:p>
        </w:tc>
      </w:tr>
      <w:tr w:rsidR="00D9786D" w:rsidRPr="00DB3D9C" w14:paraId="30C96777"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70A6029" w14:textId="77777777" w:rsidR="00D9786D" w:rsidRPr="00E211C6" w:rsidRDefault="00D9786D" w:rsidP="003857D1">
            <w:pPr>
              <w:rPr>
                <w:rFonts w:cs="Arial"/>
                <w:b/>
                <w:bCs/>
                <w:szCs w:val="22"/>
              </w:rPr>
            </w:pPr>
            <w:r w:rsidRPr="00E211C6">
              <w:rPr>
                <w:rFonts w:cs="Arial"/>
                <w:b/>
                <w:bCs/>
                <w:szCs w:val="22"/>
              </w:rPr>
              <w:t>Blue card exemption notice / exemption card</w:t>
            </w:r>
          </w:p>
          <w:p w14:paraId="2417D3B9" w14:textId="77777777" w:rsidR="00D9786D" w:rsidRPr="00E211C6" w:rsidRDefault="00D9786D" w:rsidP="003857D1">
            <w:pPr>
              <w:rPr>
                <w:rFonts w:cs="Arial"/>
                <w:b/>
                <w:bCs/>
                <w:szCs w:val="22"/>
              </w:rPr>
            </w:pPr>
          </w:p>
        </w:tc>
        <w:tc>
          <w:tcPr>
            <w:tcW w:w="7655" w:type="dxa"/>
            <w:tcBorders>
              <w:top w:val="single" w:sz="4" w:space="0" w:color="auto"/>
              <w:left w:val="single" w:sz="4" w:space="0" w:color="auto"/>
              <w:bottom w:val="single" w:sz="4" w:space="0" w:color="auto"/>
            </w:tcBorders>
            <w:shd w:val="clear" w:color="auto" w:fill="FFFFFF" w:themeFill="background1"/>
          </w:tcPr>
          <w:p w14:paraId="412216FB" w14:textId="77777777" w:rsidR="00D9786D" w:rsidRPr="00E211C6" w:rsidRDefault="00D9786D" w:rsidP="003857D1">
            <w:pPr>
              <w:spacing w:after="60"/>
              <w:rPr>
                <w:rFonts w:cs="Arial"/>
                <w:bCs/>
                <w:szCs w:val="22"/>
              </w:rPr>
            </w:pPr>
            <w:r w:rsidRPr="00E211C6">
              <w:rPr>
                <w:rFonts w:cs="Arial"/>
                <w:bCs/>
                <w:szCs w:val="22"/>
              </w:rPr>
              <w:t>A notice that registered teachers and police officers can apply for from Blue Card Services.  This exempts the holder from the requirement to apply for a blue card in certain activities.</w:t>
            </w:r>
          </w:p>
          <w:p w14:paraId="53D86C8E" w14:textId="77777777" w:rsidR="00D9786D" w:rsidRPr="00E211C6" w:rsidRDefault="00D9786D" w:rsidP="003857D1">
            <w:pPr>
              <w:spacing w:after="60"/>
              <w:rPr>
                <w:rFonts w:cs="Arial"/>
                <w:bCs/>
                <w:szCs w:val="22"/>
              </w:rPr>
            </w:pPr>
            <w:r w:rsidRPr="00E211C6">
              <w:rPr>
                <w:rFonts w:cs="Arial"/>
                <w:bCs/>
                <w:szCs w:val="22"/>
              </w:rPr>
              <w:t xml:space="preserve">However, when providing regulated child-related services which fall outside of their professional duties, registered teachers and police officers </w:t>
            </w:r>
            <w:r w:rsidRPr="00E211C6">
              <w:rPr>
                <w:rFonts w:cs="Arial"/>
                <w:b/>
                <w:bCs/>
                <w:szCs w:val="22"/>
              </w:rPr>
              <w:t xml:space="preserve">must </w:t>
            </w:r>
            <w:r w:rsidRPr="00E211C6">
              <w:rPr>
                <w:rFonts w:cs="Arial"/>
                <w:bCs/>
                <w:szCs w:val="22"/>
              </w:rPr>
              <w:t>now apply for an exemption card.</w:t>
            </w:r>
          </w:p>
        </w:tc>
      </w:tr>
      <w:tr w:rsidR="00D9786D" w:rsidRPr="00DB3D9C" w14:paraId="7B008473"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9931EF1" w14:textId="77777777" w:rsidR="00D9786D" w:rsidRPr="00E211C6" w:rsidRDefault="00D9786D" w:rsidP="003857D1">
            <w:pPr>
              <w:rPr>
                <w:rFonts w:cs="Arial"/>
                <w:b/>
                <w:bCs/>
                <w:szCs w:val="22"/>
              </w:rPr>
            </w:pPr>
            <w:r w:rsidRPr="00E211C6">
              <w:rPr>
                <w:rFonts w:cs="Arial"/>
                <w:b/>
                <w:bCs/>
                <w:szCs w:val="22"/>
              </w:rPr>
              <w:t>Blue card screening</w:t>
            </w:r>
          </w:p>
        </w:tc>
        <w:tc>
          <w:tcPr>
            <w:tcW w:w="7655" w:type="dxa"/>
            <w:tcBorders>
              <w:top w:val="single" w:sz="4" w:space="0" w:color="auto"/>
              <w:left w:val="single" w:sz="4" w:space="0" w:color="auto"/>
              <w:bottom w:val="single" w:sz="4" w:space="0" w:color="auto"/>
            </w:tcBorders>
            <w:shd w:val="clear" w:color="auto" w:fill="FFFFFF" w:themeFill="background1"/>
          </w:tcPr>
          <w:p w14:paraId="5C16CDCE" w14:textId="77777777" w:rsidR="00D9786D" w:rsidRPr="00E211C6" w:rsidRDefault="00D9786D" w:rsidP="003857D1">
            <w:pPr>
              <w:spacing w:after="60"/>
              <w:rPr>
                <w:rFonts w:cs="Arial"/>
                <w:bCs/>
                <w:szCs w:val="22"/>
              </w:rPr>
            </w:pPr>
            <w:r w:rsidRPr="00E211C6">
              <w:rPr>
                <w:rFonts w:cs="Arial"/>
                <w:szCs w:val="22"/>
              </w:rPr>
              <w:t>The assessment of a person’s eligibility to hold a blue card or exemption card based on their known past police and disciplinary information. This process also disqualifies certain people upfront and prevents people from working with children whose past behaviour indicates they are not eligible to enter regulated child-related employment.  This assessment is conducted by Blue Card Services.</w:t>
            </w:r>
          </w:p>
          <w:p w14:paraId="71E231E6" w14:textId="77777777" w:rsidR="00D9786D" w:rsidRPr="00E211C6" w:rsidRDefault="00D9786D" w:rsidP="003857D1">
            <w:pPr>
              <w:spacing w:after="60"/>
              <w:rPr>
                <w:rFonts w:cs="Arial"/>
                <w:bCs/>
                <w:szCs w:val="22"/>
              </w:rPr>
            </w:pPr>
            <w:r w:rsidRPr="00E211C6">
              <w:rPr>
                <w:rFonts w:cs="Arial"/>
                <w:bCs/>
                <w:szCs w:val="22"/>
              </w:rPr>
              <w:t xml:space="preserve">A blue card is issued following the conduct of a ‘working with children check’. Refer to ‘Working with children check’. </w:t>
            </w:r>
          </w:p>
          <w:p w14:paraId="0DA12B23" w14:textId="77777777" w:rsidR="00D9786D" w:rsidRPr="00E211C6" w:rsidRDefault="00D9786D" w:rsidP="003857D1">
            <w:pPr>
              <w:spacing w:after="60"/>
              <w:rPr>
                <w:rFonts w:cs="Arial"/>
                <w:bCs/>
                <w:i/>
                <w:szCs w:val="22"/>
              </w:rPr>
            </w:pPr>
            <w:r w:rsidRPr="00E211C6">
              <w:rPr>
                <w:rFonts w:cs="Arial"/>
                <w:bCs/>
                <w:i/>
                <w:szCs w:val="22"/>
              </w:rPr>
              <w:t>Note: some people may hold an exemption card rather than a blue card.</w:t>
            </w:r>
          </w:p>
        </w:tc>
      </w:tr>
      <w:tr w:rsidR="00D9786D" w:rsidRPr="00DB3D9C" w14:paraId="75541715"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2C75" w14:textId="77777777" w:rsidR="00D9786D" w:rsidRPr="00E211C6" w:rsidRDefault="00D9786D" w:rsidP="003857D1">
            <w:pPr>
              <w:rPr>
                <w:rFonts w:cs="Arial"/>
                <w:b/>
                <w:bCs/>
                <w:szCs w:val="22"/>
              </w:rPr>
            </w:pPr>
            <w:r w:rsidRPr="00E211C6">
              <w:rPr>
                <w:rFonts w:cs="Arial"/>
                <w:b/>
                <w:bCs/>
                <w:szCs w:val="22"/>
              </w:rPr>
              <w:t>Case management</w:t>
            </w:r>
          </w:p>
        </w:tc>
        <w:tc>
          <w:tcPr>
            <w:tcW w:w="7655" w:type="dxa"/>
            <w:tcBorders>
              <w:top w:val="single" w:sz="4" w:space="0" w:color="auto"/>
              <w:left w:val="single" w:sz="4" w:space="0" w:color="auto"/>
              <w:bottom w:val="single" w:sz="4" w:space="0" w:color="auto"/>
            </w:tcBorders>
            <w:shd w:val="clear" w:color="auto" w:fill="FFFFFF" w:themeFill="background1"/>
          </w:tcPr>
          <w:p w14:paraId="624467EF" w14:textId="77777777" w:rsidR="00D9786D" w:rsidRPr="00E211C6" w:rsidRDefault="00D9786D" w:rsidP="003857D1">
            <w:pPr>
              <w:spacing w:after="60"/>
              <w:rPr>
                <w:rFonts w:cs="Arial"/>
                <w:bCs/>
                <w:szCs w:val="22"/>
              </w:rPr>
            </w:pPr>
            <w:r w:rsidRPr="00E211C6">
              <w:rPr>
                <w:rFonts w:cs="Arial"/>
                <w:bCs/>
                <w:szCs w:val="22"/>
              </w:rPr>
              <w:t>A collaborative process that involves assessment, planning, implementation, monitoring and review of the services required to meet a service user’s needs.</w:t>
            </w:r>
          </w:p>
        </w:tc>
      </w:tr>
      <w:tr w:rsidR="00D9786D" w:rsidRPr="00DB3D9C" w14:paraId="63894BA4"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0689F9" w14:textId="77777777" w:rsidR="00D9786D" w:rsidRPr="00E211C6" w:rsidRDefault="00D9786D" w:rsidP="003857D1">
            <w:pPr>
              <w:rPr>
                <w:rFonts w:cs="Arial"/>
                <w:b/>
                <w:bCs/>
                <w:szCs w:val="22"/>
              </w:rPr>
            </w:pPr>
            <w:r w:rsidRPr="00E211C6">
              <w:rPr>
                <w:rFonts w:cs="Arial"/>
                <w:b/>
                <w:bCs/>
                <w:szCs w:val="22"/>
              </w:rPr>
              <w:t>Case note</w:t>
            </w:r>
          </w:p>
        </w:tc>
        <w:tc>
          <w:tcPr>
            <w:tcW w:w="7655" w:type="dxa"/>
            <w:tcBorders>
              <w:top w:val="single" w:sz="4" w:space="0" w:color="auto"/>
              <w:left w:val="single" w:sz="4" w:space="0" w:color="auto"/>
              <w:bottom w:val="single" w:sz="4" w:space="0" w:color="auto"/>
            </w:tcBorders>
            <w:shd w:val="clear" w:color="auto" w:fill="FFFFFF" w:themeFill="background1"/>
          </w:tcPr>
          <w:p w14:paraId="33E7ED59" w14:textId="77777777" w:rsidR="00D9786D" w:rsidRPr="00E211C6" w:rsidRDefault="00D9786D" w:rsidP="003857D1">
            <w:pPr>
              <w:spacing w:after="60"/>
              <w:rPr>
                <w:rFonts w:cs="Arial"/>
                <w:bCs/>
                <w:szCs w:val="22"/>
              </w:rPr>
            </w:pPr>
            <w:r w:rsidRPr="00E211C6">
              <w:rPr>
                <w:rFonts w:cs="Arial"/>
                <w:bCs/>
                <w:szCs w:val="22"/>
              </w:rPr>
              <w:t>A record of case-related information.</w:t>
            </w:r>
          </w:p>
        </w:tc>
      </w:tr>
      <w:tr w:rsidR="00D9786D" w:rsidRPr="00DB3D9C" w14:paraId="55206026"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527CA64" w14:textId="77777777" w:rsidR="00D9786D" w:rsidRPr="00E211C6" w:rsidRDefault="00D9786D" w:rsidP="003857D1">
            <w:pPr>
              <w:rPr>
                <w:rFonts w:cs="Arial"/>
                <w:b/>
                <w:bCs/>
                <w:szCs w:val="22"/>
              </w:rPr>
            </w:pPr>
            <w:r w:rsidRPr="00E211C6">
              <w:rPr>
                <w:rFonts w:cs="Arial"/>
                <w:b/>
                <w:bCs/>
                <w:szCs w:val="22"/>
              </w:rPr>
              <w:t>Child and youth risk management strategy</w:t>
            </w:r>
          </w:p>
        </w:tc>
        <w:tc>
          <w:tcPr>
            <w:tcW w:w="7655" w:type="dxa"/>
            <w:tcBorders>
              <w:top w:val="single" w:sz="4" w:space="0" w:color="auto"/>
              <w:left w:val="single" w:sz="4" w:space="0" w:color="auto"/>
              <w:bottom w:val="single" w:sz="4" w:space="0" w:color="auto"/>
            </w:tcBorders>
            <w:shd w:val="clear" w:color="auto" w:fill="FFFFFF" w:themeFill="background1"/>
          </w:tcPr>
          <w:p w14:paraId="028C22D1" w14:textId="77777777" w:rsidR="00D9786D" w:rsidRPr="00E211C6" w:rsidRDefault="00D9786D" w:rsidP="003857D1">
            <w:pPr>
              <w:spacing w:after="60"/>
              <w:rPr>
                <w:rFonts w:cs="Arial"/>
                <w:bCs/>
                <w:szCs w:val="22"/>
              </w:rPr>
            </w:pPr>
            <w:r w:rsidRPr="00E211C6">
              <w:rPr>
                <w:rFonts w:cs="Arial"/>
                <w:szCs w:val="22"/>
              </w:rPr>
              <w:t xml:space="preserve">Organisations falling within the scope of the blue card system are required to implement child and youth risk management strategies which address </w:t>
            </w:r>
            <w:r w:rsidRPr="00E211C6">
              <w:rPr>
                <w:rFonts w:cs="Arial"/>
                <w:b/>
                <w:szCs w:val="22"/>
              </w:rPr>
              <w:t xml:space="preserve">eight </w:t>
            </w:r>
            <w:r w:rsidRPr="00E211C6">
              <w:rPr>
                <w:rFonts w:cs="Arial"/>
                <w:szCs w:val="22"/>
              </w:rPr>
              <w:t>minimum requirements. The purpose of these strategies is to ensure that organisations have appropriate policies and procedures in place which assist in identifying and minimising the risk of harm to children and young people in regulated service environments.</w:t>
            </w:r>
          </w:p>
        </w:tc>
      </w:tr>
      <w:tr w:rsidR="00D9786D" w:rsidRPr="00DB3D9C" w14:paraId="64AA2AEF"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61582CC" w14:textId="77777777" w:rsidR="00D9786D" w:rsidRPr="00E211C6" w:rsidRDefault="00D9786D" w:rsidP="00A465FD">
            <w:pPr>
              <w:rPr>
                <w:rFonts w:cs="Arial"/>
                <w:b/>
                <w:bCs/>
                <w:szCs w:val="22"/>
              </w:rPr>
            </w:pPr>
            <w:r w:rsidRPr="00E211C6">
              <w:rPr>
                <w:rFonts w:cs="Arial"/>
                <w:b/>
                <w:bCs/>
                <w:szCs w:val="22"/>
              </w:rPr>
              <w:t xml:space="preserve">Community Support </w:t>
            </w:r>
          </w:p>
        </w:tc>
        <w:tc>
          <w:tcPr>
            <w:tcW w:w="7655" w:type="dxa"/>
            <w:tcBorders>
              <w:top w:val="single" w:sz="4" w:space="0" w:color="auto"/>
              <w:left w:val="single" w:sz="4" w:space="0" w:color="auto"/>
              <w:bottom w:val="single" w:sz="4" w:space="0" w:color="auto"/>
            </w:tcBorders>
            <w:shd w:val="clear" w:color="auto" w:fill="FFFFFF" w:themeFill="background1"/>
          </w:tcPr>
          <w:p w14:paraId="1247B9A8" w14:textId="77777777" w:rsidR="00D9786D" w:rsidRPr="00E211C6" w:rsidRDefault="00D9786D" w:rsidP="00A465FD">
            <w:pPr>
              <w:spacing w:after="60"/>
              <w:rPr>
                <w:rFonts w:cs="Arial"/>
                <w:szCs w:val="22"/>
              </w:rPr>
            </w:pPr>
            <w:r w:rsidRPr="00E211C6">
              <w:rPr>
                <w:rFonts w:cs="Arial"/>
                <w:szCs w:val="22"/>
              </w:rPr>
              <w:t>Services that promote greater public awareness of social issues and enhance individual and community group capacity.</w:t>
            </w:r>
          </w:p>
        </w:tc>
      </w:tr>
      <w:tr w:rsidR="00D9786D" w:rsidRPr="00DB3D9C" w14:paraId="2FB4D135"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F3E08E9" w14:textId="77777777" w:rsidR="00D9786D" w:rsidRPr="00E211C6" w:rsidRDefault="00D9786D" w:rsidP="003857D1">
            <w:pPr>
              <w:rPr>
                <w:rFonts w:cs="Arial"/>
                <w:b/>
                <w:bCs/>
                <w:szCs w:val="22"/>
              </w:rPr>
            </w:pPr>
            <w:r w:rsidRPr="00E211C6">
              <w:rPr>
                <w:rFonts w:cs="Arial"/>
                <w:b/>
                <w:bCs/>
                <w:szCs w:val="22"/>
              </w:rPr>
              <w:t>Consent</w:t>
            </w:r>
          </w:p>
        </w:tc>
        <w:tc>
          <w:tcPr>
            <w:tcW w:w="7655" w:type="dxa"/>
            <w:tcBorders>
              <w:top w:val="single" w:sz="4" w:space="0" w:color="auto"/>
              <w:left w:val="single" w:sz="4" w:space="0" w:color="auto"/>
              <w:bottom w:val="single" w:sz="4" w:space="0" w:color="auto"/>
            </w:tcBorders>
            <w:shd w:val="clear" w:color="auto" w:fill="FFFFFF" w:themeFill="background1"/>
          </w:tcPr>
          <w:p w14:paraId="39E8B6AD" w14:textId="77777777" w:rsidR="00D9786D" w:rsidRPr="00E211C6" w:rsidRDefault="00D9786D" w:rsidP="003857D1">
            <w:pPr>
              <w:spacing w:after="60"/>
              <w:rPr>
                <w:rFonts w:cs="Arial"/>
                <w:bCs/>
                <w:szCs w:val="22"/>
              </w:rPr>
            </w:pPr>
            <w:r w:rsidRPr="00E211C6">
              <w:rPr>
                <w:rFonts w:cs="Arial"/>
                <w:bCs/>
                <w:szCs w:val="22"/>
              </w:rPr>
              <w:t>The voluntary agreement of a person or a person’s authorised representative (</w:t>
            </w:r>
            <w:proofErr w:type="gramStart"/>
            <w:r w:rsidRPr="00E211C6">
              <w:rPr>
                <w:rFonts w:cs="Arial"/>
                <w:bCs/>
                <w:szCs w:val="22"/>
              </w:rPr>
              <w:t>e.g.</w:t>
            </w:r>
            <w:proofErr w:type="gramEnd"/>
            <w:r w:rsidRPr="00E211C6">
              <w:rPr>
                <w:rFonts w:cs="Arial"/>
                <w:bCs/>
                <w:szCs w:val="22"/>
              </w:rPr>
              <w:t xml:space="preserve"> a family member, carer, guardian or advocate) empowered to make an informed decision about a proposed action, such as participate in an interview, or review personal records etc.</w:t>
            </w:r>
          </w:p>
        </w:tc>
      </w:tr>
      <w:tr w:rsidR="00D9786D" w:rsidRPr="00DB3D9C" w14:paraId="7AEDBE51"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AA73C" w14:textId="77777777" w:rsidR="00D9786D" w:rsidRPr="00E211C6" w:rsidRDefault="00D9786D" w:rsidP="00A465FD">
            <w:pPr>
              <w:rPr>
                <w:rFonts w:cs="Arial"/>
                <w:b/>
                <w:bCs/>
                <w:szCs w:val="22"/>
              </w:rPr>
            </w:pPr>
            <w:r w:rsidRPr="00E211C6">
              <w:rPr>
                <w:rFonts w:cs="Arial"/>
                <w:b/>
                <w:bCs/>
                <w:szCs w:val="22"/>
              </w:rPr>
              <w:t>Financial literacy and resilience</w:t>
            </w:r>
          </w:p>
        </w:tc>
        <w:tc>
          <w:tcPr>
            <w:tcW w:w="7655" w:type="dxa"/>
            <w:tcBorders>
              <w:top w:val="single" w:sz="4" w:space="0" w:color="auto"/>
              <w:left w:val="single" w:sz="4" w:space="0" w:color="auto"/>
              <w:bottom w:val="single" w:sz="4" w:space="0" w:color="auto"/>
            </w:tcBorders>
            <w:shd w:val="clear" w:color="auto" w:fill="FFFFFF" w:themeFill="background1"/>
          </w:tcPr>
          <w:p w14:paraId="677E7F7D" w14:textId="77777777" w:rsidR="00D9786D" w:rsidRPr="00E211C6" w:rsidRDefault="00D9786D" w:rsidP="00A465FD">
            <w:pPr>
              <w:spacing w:after="60"/>
              <w:rPr>
                <w:rFonts w:cs="Arial"/>
                <w:szCs w:val="22"/>
              </w:rPr>
            </w:pPr>
            <w:r w:rsidRPr="00E211C6">
              <w:rPr>
                <w:rFonts w:cs="Arial"/>
                <w:szCs w:val="22"/>
              </w:rPr>
              <w:t xml:space="preserve">Services that support people to better respond to financial stresses, personal </w:t>
            </w:r>
            <w:proofErr w:type="gramStart"/>
            <w:r w:rsidRPr="00E211C6">
              <w:rPr>
                <w:rFonts w:cs="Arial"/>
                <w:szCs w:val="22"/>
              </w:rPr>
              <w:t>issues</w:t>
            </w:r>
            <w:proofErr w:type="gramEnd"/>
            <w:r w:rsidRPr="00E211C6">
              <w:rPr>
                <w:rFonts w:cs="Arial"/>
                <w:szCs w:val="22"/>
              </w:rPr>
              <w:t xml:space="preserve"> and cost of living expenses. Includes services provided by financial resilience workers and financial counsellors.</w:t>
            </w:r>
          </w:p>
        </w:tc>
      </w:tr>
      <w:tr w:rsidR="00D9786D" w:rsidRPr="00DB3D9C" w14:paraId="5CAC1525"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B1673" w14:textId="77777777" w:rsidR="00D9786D" w:rsidRPr="00E211C6" w:rsidRDefault="00D9786D" w:rsidP="003857D1">
            <w:pPr>
              <w:rPr>
                <w:rFonts w:cs="Arial"/>
                <w:b/>
                <w:bCs/>
                <w:szCs w:val="22"/>
              </w:rPr>
            </w:pPr>
            <w:r w:rsidRPr="00E211C6">
              <w:rPr>
                <w:rFonts w:cs="Arial"/>
                <w:b/>
                <w:bCs/>
                <w:szCs w:val="22"/>
              </w:rPr>
              <w:t>Indicator</w:t>
            </w:r>
          </w:p>
        </w:tc>
        <w:tc>
          <w:tcPr>
            <w:tcW w:w="7655" w:type="dxa"/>
            <w:tcBorders>
              <w:top w:val="single" w:sz="4" w:space="0" w:color="auto"/>
              <w:left w:val="single" w:sz="4" w:space="0" w:color="auto"/>
              <w:bottom w:val="single" w:sz="4" w:space="0" w:color="auto"/>
            </w:tcBorders>
            <w:shd w:val="clear" w:color="auto" w:fill="FFFFFF" w:themeFill="background1"/>
          </w:tcPr>
          <w:p w14:paraId="7788F857" w14:textId="77777777" w:rsidR="00D9786D" w:rsidRPr="00E211C6" w:rsidRDefault="00D9786D" w:rsidP="003857D1">
            <w:pPr>
              <w:spacing w:after="60"/>
              <w:rPr>
                <w:rFonts w:cs="Arial"/>
                <w:bCs/>
                <w:szCs w:val="22"/>
              </w:rPr>
            </w:pPr>
            <w:r w:rsidRPr="00E211C6">
              <w:rPr>
                <w:rFonts w:cs="Arial"/>
                <w:bCs/>
                <w:szCs w:val="22"/>
              </w:rPr>
              <w:t>A measurable element of practice that may be used to assess whether practice meets a particular standard.  Indicators ensure that the expectations for conformity with each standard are clear.</w:t>
            </w:r>
          </w:p>
        </w:tc>
      </w:tr>
      <w:tr w:rsidR="00D9786D" w:rsidRPr="00DB3D9C" w14:paraId="60BC7E28"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09E0" w14:textId="77777777" w:rsidR="00D9786D" w:rsidRPr="00E211C6" w:rsidRDefault="00D9786D" w:rsidP="003857D1">
            <w:pPr>
              <w:rPr>
                <w:rFonts w:cs="Arial"/>
                <w:b/>
                <w:bCs/>
                <w:szCs w:val="22"/>
              </w:rPr>
            </w:pPr>
            <w:r w:rsidRPr="00E211C6">
              <w:rPr>
                <w:rFonts w:cs="Arial"/>
                <w:b/>
                <w:bCs/>
                <w:szCs w:val="22"/>
              </w:rPr>
              <w:t>Investment Specification</w:t>
            </w:r>
          </w:p>
        </w:tc>
        <w:tc>
          <w:tcPr>
            <w:tcW w:w="7655" w:type="dxa"/>
            <w:tcBorders>
              <w:top w:val="single" w:sz="4" w:space="0" w:color="auto"/>
              <w:left w:val="single" w:sz="4" w:space="0" w:color="auto"/>
              <w:bottom w:val="single" w:sz="4" w:space="0" w:color="auto"/>
            </w:tcBorders>
            <w:shd w:val="clear" w:color="auto" w:fill="FFFFFF" w:themeFill="background1"/>
          </w:tcPr>
          <w:p w14:paraId="25EBC39F" w14:textId="01B4AA28" w:rsidR="00D9786D" w:rsidRPr="00E211C6" w:rsidRDefault="00D9786D" w:rsidP="003857D1">
            <w:pPr>
              <w:spacing w:after="60"/>
              <w:rPr>
                <w:rFonts w:cs="Arial"/>
                <w:bCs/>
                <w:szCs w:val="22"/>
              </w:rPr>
            </w:pPr>
            <w:r w:rsidRPr="00E211C6">
              <w:rPr>
                <w:rFonts w:cs="Arial"/>
                <w:szCs w:val="22"/>
              </w:rPr>
              <w:t>Describes the intent of funding for a funding area and includes details about the service types, modes, service users, service delivery requirements, performance measurement requirements</w:t>
            </w:r>
            <w:r w:rsidR="001520AB">
              <w:rPr>
                <w:rFonts w:cs="Arial"/>
                <w:szCs w:val="22"/>
              </w:rPr>
              <w:t xml:space="preserve"> and</w:t>
            </w:r>
            <w:r w:rsidRPr="00E211C6">
              <w:rPr>
                <w:rFonts w:cs="Arial"/>
                <w:szCs w:val="22"/>
              </w:rPr>
              <w:t xml:space="preserve"> reporting requirements and best practice guidance. </w:t>
            </w:r>
          </w:p>
        </w:tc>
      </w:tr>
      <w:tr w:rsidR="00D9786D" w:rsidRPr="00DB3D9C" w14:paraId="68BF312B"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A40A4BD" w14:textId="77777777" w:rsidR="00D9786D" w:rsidRPr="00E211C6" w:rsidRDefault="00D9786D" w:rsidP="003857D1">
            <w:pPr>
              <w:rPr>
                <w:rFonts w:cs="Arial"/>
                <w:b/>
                <w:bCs/>
                <w:szCs w:val="22"/>
              </w:rPr>
            </w:pPr>
            <w:r w:rsidRPr="00E211C6">
              <w:rPr>
                <w:rFonts w:cs="Arial"/>
                <w:b/>
                <w:bCs/>
                <w:szCs w:val="22"/>
              </w:rPr>
              <w:lastRenderedPageBreak/>
              <w:t>Multicultural Queensland Charter</w:t>
            </w:r>
          </w:p>
        </w:tc>
        <w:tc>
          <w:tcPr>
            <w:tcW w:w="7655" w:type="dxa"/>
            <w:tcBorders>
              <w:top w:val="single" w:sz="4" w:space="0" w:color="auto"/>
              <w:left w:val="single" w:sz="4" w:space="0" w:color="auto"/>
              <w:bottom w:val="single" w:sz="4" w:space="0" w:color="auto"/>
            </w:tcBorders>
            <w:shd w:val="clear" w:color="auto" w:fill="FFFFFF" w:themeFill="background1"/>
          </w:tcPr>
          <w:p w14:paraId="5CFCC930" w14:textId="77777777" w:rsidR="00D9786D" w:rsidRPr="00E211C6" w:rsidRDefault="00D9786D" w:rsidP="003857D1">
            <w:pPr>
              <w:spacing w:after="60"/>
              <w:rPr>
                <w:rFonts w:cs="Arial"/>
                <w:szCs w:val="22"/>
              </w:rPr>
            </w:pPr>
            <w:r w:rsidRPr="00E211C6">
              <w:rPr>
                <w:rFonts w:cs="Arial"/>
                <w:bCs/>
                <w:szCs w:val="22"/>
              </w:rPr>
              <w:t xml:space="preserve">A set of eight principles in the </w:t>
            </w:r>
            <w:r w:rsidRPr="00E211C6">
              <w:rPr>
                <w:rFonts w:cs="Arial"/>
                <w:bCs/>
                <w:i/>
                <w:szCs w:val="22"/>
              </w:rPr>
              <w:t>Multicultural Recognition Act 2016</w:t>
            </w:r>
            <w:r w:rsidRPr="00E211C6">
              <w:rPr>
                <w:rFonts w:cs="Arial"/>
                <w:bCs/>
                <w:szCs w:val="22"/>
              </w:rPr>
              <w:t xml:space="preserve"> which promote Queensland as a united, </w:t>
            </w:r>
            <w:proofErr w:type="gramStart"/>
            <w:r w:rsidRPr="00E211C6">
              <w:rPr>
                <w:rFonts w:cs="Arial"/>
                <w:bCs/>
                <w:szCs w:val="22"/>
              </w:rPr>
              <w:t>harmonious</w:t>
            </w:r>
            <w:proofErr w:type="gramEnd"/>
            <w:r w:rsidRPr="00E211C6">
              <w:rPr>
                <w:rFonts w:cs="Arial"/>
                <w:bCs/>
                <w:szCs w:val="22"/>
              </w:rPr>
              <w:t xml:space="preserve"> and inclusive community. Applies to all Queensland government entities and can be voluntarily adopted by any other organisation or individual. </w:t>
            </w:r>
          </w:p>
        </w:tc>
      </w:tr>
      <w:tr w:rsidR="00D9786D" w:rsidRPr="00DB3D9C" w14:paraId="0D028E01"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9CE2CB2" w14:textId="77777777" w:rsidR="00D9786D" w:rsidRPr="00E211C6" w:rsidRDefault="00D9786D" w:rsidP="003857D1">
            <w:pPr>
              <w:rPr>
                <w:rFonts w:cs="Arial"/>
                <w:b/>
                <w:bCs/>
                <w:szCs w:val="22"/>
              </w:rPr>
            </w:pPr>
            <w:r w:rsidRPr="00E211C6">
              <w:rPr>
                <w:rFonts w:cs="Arial"/>
                <w:b/>
                <w:bCs/>
                <w:szCs w:val="22"/>
              </w:rPr>
              <w:t>Office of the Public Guardian (OPG)</w:t>
            </w:r>
          </w:p>
        </w:tc>
        <w:tc>
          <w:tcPr>
            <w:tcW w:w="7655" w:type="dxa"/>
            <w:tcBorders>
              <w:top w:val="single" w:sz="4" w:space="0" w:color="auto"/>
              <w:left w:val="single" w:sz="4" w:space="0" w:color="auto"/>
              <w:bottom w:val="single" w:sz="4" w:space="0" w:color="auto"/>
            </w:tcBorders>
            <w:shd w:val="clear" w:color="auto" w:fill="FFFFFF" w:themeFill="background1"/>
          </w:tcPr>
          <w:p w14:paraId="4595559F" w14:textId="469F16E4" w:rsidR="00D9786D" w:rsidRPr="00E211C6" w:rsidRDefault="00D9786D" w:rsidP="003857D1">
            <w:pPr>
              <w:spacing w:after="60"/>
              <w:rPr>
                <w:rFonts w:cs="Arial"/>
                <w:szCs w:val="22"/>
              </w:rPr>
            </w:pPr>
            <w:r w:rsidRPr="00E211C6">
              <w:rPr>
                <w:rFonts w:cs="Arial"/>
                <w:szCs w:val="22"/>
              </w:rPr>
              <w:t>An independent statutory body responsible for protecting the rights of vulnerable adults with impaired decision-making capacity</w:t>
            </w:r>
            <w:r w:rsidR="001520AB">
              <w:rPr>
                <w:rFonts w:cs="Arial"/>
                <w:szCs w:val="22"/>
              </w:rPr>
              <w:t xml:space="preserve"> and</w:t>
            </w:r>
            <w:r w:rsidRPr="00E211C6">
              <w:rPr>
                <w:rFonts w:cs="Arial"/>
                <w:szCs w:val="22"/>
              </w:rPr>
              <w:t xml:space="preserve"> children and young people in out</w:t>
            </w:r>
            <w:r w:rsidRPr="00E211C6">
              <w:rPr>
                <w:rFonts w:ascii="Cambria Math" w:hAnsi="Cambria Math" w:cs="Cambria Math" w:hint="eastAsia"/>
                <w:szCs w:val="22"/>
              </w:rPr>
              <w:t>‐</w:t>
            </w:r>
            <w:r w:rsidRPr="00E211C6">
              <w:rPr>
                <w:rFonts w:cs="Arial"/>
                <w:szCs w:val="22"/>
              </w:rPr>
              <w:t>of</w:t>
            </w:r>
            <w:r w:rsidRPr="00E211C6">
              <w:rPr>
                <w:rFonts w:ascii="Cambria Math" w:hAnsi="Cambria Math" w:cs="Cambria Math" w:hint="eastAsia"/>
                <w:szCs w:val="22"/>
              </w:rPr>
              <w:t>‐</w:t>
            </w:r>
            <w:r w:rsidRPr="00E211C6">
              <w:rPr>
                <w:rFonts w:cs="Arial"/>
                <w:szCs w:val="22"/>
              </w:rPr>
              <w:t>home care (foster care, kinship care, residential care) and youth detention.</w:t>
            </w:r>
          </w:p>
        </w:tc>
      </w:tr>
      <w:tr w:rsidR="00D9786D" w:rsidRPr="00DB3D9C" w14:paraId="3D2DD2FC"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60E7CA7" w14:textId="77777777" w:rsidR="00D9786D" w:rsidRPr="004F71BA" w:rsidRDefault="00D9786D" w:rsidP="003857D1">
            <w:pPr>
              <w:rPr>
                <w:rFonts w:cs="Arial"/>
                <w:b/>
                <w:bCs/>
                <w:szCs w:val="22"/>
              </w:rPr>
            </w:pPr>
            <w:r w:rsidRPr="004F71BA">
              <w:rPr>
                <w:rFonts w:cs="Arial"/>
                <w:b/>
                <w:bCs/>
                <w:szCs w:val="22"/>
              </w:rPr>
              <w:t>Outcome</w:t>
            </w:r>
          </w:p>
        </w:tc>
        <w:tc>
          <w:tcPr>
            <w:tcW w:w="7655" w:type="dxa"/>
            <w:tcBorders>
              <w:top w:val="single" w:sz="4" w:space="0" w:color="auto"/>
              <w:left w:val="single" w:sz="4" w:space="0" w:color="auto"/>
              <w:bottom w:val="single" w:sz="4" w:space="0" w:color="auto"/>
            </w:tcBorders>
            <w:shd w:val="clear" w:color="auto" w:fill="FFFFFF" w:themeFill="background1"/>
          </w:tcPr>
          <w:p w14:paraId="64D0E6A9" w14:textId="77777777" w:rsidR="00D9786D" w:rsidRPr="004F71BA" w:rsidRDefault="00D9786D" w:rsidP="003857D1">
            <w:pPr>
              <w:spacing w:after="60"/>
              <w:rPr>
                <w:rFonts w:cs="Arial"/>
                <w:szCs w:val="22"/>
              </w:rPr>
            </w:pPr>
            <w:r w:rsidRPr="004F71BA">
              <w:rPr>
                <w:rFonts w:cs="Arial"/>
                <w:szCs w:val="22"/>
              </w:rPr>
              <w:t xml:space="preserve">The result of change, including the impact of outputs, affecting real-world behaviour and/or circumstances; such learning, attitudes, </w:t>
            </w:r>
            <w:proofErr w:type="gramStart"/>
            <w:r w:rsidRPr="004F71BA">
              <w:rPr>
                <w:rFonts w:cs="Arial"/>
                <w:szCs w:val="22"/>
              </w:rPr>
              <w:t>motivations</w:t>
            </w:r>
            <w:proofErr w:type="gramEnd"/>
            <w:r w:rsidRPr="004F71BA">
              <w:rPr>
                <w:rFonts w:cs="Arial"/>
                <w:szCs w:val="22"/>
              </w:rPr>
              <w:t xml:space="preserve"> and aspirations.</w:t>
            </w:r>
          </w:p>
        </w:tc>
      </w:tr>
      <w:tr w:rsidR="00D9786D" w:rsidRPr="00DB3D9C" w14:paraId="04ACB313"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203F579" w14:textId="32B79788" w:rsidR="00D9786D" w:rsidRPr="004F71BA" w:rsidRDefault="00D9786D" w:rsidP="003857D1">
            <w:pPr>
              <w:rPr>
                <w:rFonts w:cs="Arial"/>
                <w:b/>
                <w:bCs/>
                <w:szCs w:val="22"/>
              </w:rPr>
            </w:pPr>
            <w:r w:rsidRPr="004F71BA">
              <w:rPr>
                <w:rFonts w:cs="Arial"/>
                <w:b/>
                <w:bCs/>
                <w:szCs w:val="22"/>
              </w:rPr>
              <w:t>Participating department/s</w:t>
            </w:r>
          </w:p>
        </w:tc>
        <w:tc>
          <w:tcPr>
            <w:tcW w:w="7655" w:type="dxa"/>
            <w:tcBorders>
              <w:top w:val="single" w:sz="4" w:space="0" w:color="auto"/>
              <w:left w:val="single" w:sz="4" w:space="0" w:color="auto"/>
              <w:bottom w:val="single" w:sz="4" w:space="0" w:color="auto"/>
            </w:tcBorders>
            <w:shd w:val="clear" w:color="auto" w:fill="FFFFFF" w:themeFill="background1"/>
          </w:tcPr>
          <w:p w14:paraId="0CECFA54" w14:textId="676384E6" w:rsidR="00D9786D" w:rsidRPr="004F71BA" w:rsidRDefault="00D9786D" w:rsidP="006D60C1">
            <w:pPr>
              <w:spacing w:after="60" w:line="276" w:lineRule="auto"/>
              <w:rPr>
                <w:rFonts w:cs="Arial"/>
                <w:bCs/>
                <w:szCs w:val="22"/>
              </w:rPr>
            </w:pPr>
            <w:r w:rsidRPr="004F71BA">
              <w:rPr>
                <w:rFonts w:cs="Arial"/>
                <w:bCs/>
                <w:szCs w:val="22"/>
              </w:rPr>
              <w:t xml:space="preserve">Queensland Government </w:t>
            </w:r>
            <w:r w:rsidR="00AE0AF1" w:rsidRPr="004F71BA">
              <w:rPr>
                <w:rFonts w:cs="Arial"/>
                <w:bCs/>
                <w:szCs w:val="22"/>
              </w:rPr>
              <w:t>d</w:t>
            </w:r>
            <w:r w:rsidRPr="004F71BA">
              <w:rPr>
                <w:rFonts w:cs="Arial"/>
                <w:bCs/>
                <w:szCs w:val="22"/>
              </w:rPr>
              <w:t>epartments of:</w:t>
            </w:r>
          </w:p>
          <w:p w14:paraId="7A4C140C" w14:textId="77777777" w:rsidR="00D9786D" w:rsidRPr="004F71BA" w:rsidRDefault="00D9786D" w:rsidP="006D60C1">
            <w:pPr>
              <w:pStyle w:val="ListParagraph"/>
              <w:numPr>
                <w:ilvl w:val="1"/>
                <w:numId w:val="107"/>
              </w:numPr>
              <w:autoSpaceDE w:val="0"/>
              <w:autoSpaceDN w:val="0"/>
              <w:adjustRightInd w:val="0"/>
              <w:spacing w:beforeLines="40" w:before="96" w:afterLines="40" w:after="96"/>
              <w:ind w:left="491"/>
              <w:contextualSpacing w:val="0"/>
              <w:rPr>
                <w:rFonts w:ascii="Arial" w:hAnsi="Arial" w:cs="Arial"/>
              </w:rPr>
            </w:pPr>
            <w:r w:rsidRPr="004F71BA">
              <w:rPr>
                <w:rFonts w:ascii="Arial" w:hAnsi="Arial" w:cs="Arial"/>
              </w:rPr>
              <w:t>Children, Youth Justice and Multicultural Affairs (DCYJMA)</w:t>
            </w:r>
          </w:p>
          <w:p w14:paraId="53A9FEA7" w14:textId="77777777" w:rsidR="00D9786D" w:rsidRPr="004F71BA" w:rsidRDefault="00D9786D" w:rsidP="00CE5B07">
            <w:pPr>
              <w:pStyle w:val="ListParagraph"/>
              <w:numPr>
                <w:ilvl w:val="1"/>
                <w:numId w:val="107"/>
              </w:numPr>
              <w:autoSpaceDE w:val="0"/>
              <w:autoSpaceDN w:val="0"/>
              <w:adjustRightInd w:val="0"/>
              <w:spacing w:beforeLines="40" w:before="96" w:afterLines="40" w:after="96"/>
              <w:ind w:left="491"/>
              <w:rPr>
                <w:rFonts w:ascii="Arial" w:hAnsi="Arial" w:cs="Arial"/>
              </w:rPr>
            </w:pPr>
            <w:r w:rsidRPr="004F71BA">
              <w:rPr>
                <w:rFonts w:ascii="Arial" w:hAnsi="Arial" w:cs="Arial"/>
              </w:rPr>
              <w:t>Communities, Housing and Digital Economy (DCHDE)</w:t>
            </w:r>
          </w:p>
          <w:p w14:paraId="3B9B34E5" w14:textId="77777777" w:rsidR="00D9786D" w:rsidRPr="004F71BA" w:rsidRDefault="00D9786D" w:rsidP="00CE5B07">
            <w:pPr>
              <w:pStyle w:val="ListParagraph"/>
              <w:numPr>
                <w:ilvl w:val="1"/>
                <w:numId w:val="107"/>
              </w:numPr>
              <w:autoSpaceDE w:val="0"/>
              <w:autoSpaceDN w:val="0"/>
              <w:adjustRightInd w:val="0"/>
              <w:spacing w:beforeLines="40" w:before="96" w:afterLines="40" w:after="96"/>
              <w:ind w:left="491"/>
              <w:rPr>
                <w:rFonts w:ascii="Arial" w:hAnsi="Arial" w:cs="Arial"/>
              </w:rPr>
            </w:pPr>
            <w:r w:rsidRPr="004F71BA">
              <w:rPr>
                <w:rFonts w:ascii="Arial" w:hAnsi="Arial" w:cs="Arial"/>
              </w:rPr>
              <w:t>Justice and Attorney-General (DJAG)</w:t>
            </w:r>
          </w:p>
          <w:p w14:paraId="0113CC46" w14:textId="23E8D9DB" w:rsidR="00AE0AF1" w:rsidRPr="004F71BA" w:rsidRDefault="00D9786D" w:rsidP="00CE5B07">
            <w:pPr>
              <w:pStyle w:val="ListParagraph"/>
              <w:numPr>
                <w:ilvl w:val="1"/>
                <w:numId w:val="107"/>
              </w:numPr>
              <w:autoSpaceDE w:val="0"/>
              <w:autoSpaceDN w:val="0"/>
              <w:adjustRightInd w:val="0"/>
              <w:spacing w:beforeLines="40" w:before="96" w:afterLines="40" w:after="96"/>
              <w:ind w:left="491"/>
              <w:rPr>
                <w:rFonts w:ascii="Arial" w:hAnsi="Arial" w:cs="Arial"/>
              </w:rPr>
            </w:pPr>
            <w:r w:rsidRPr="004F71BA">
              <w:rPr>
                <w:rFonts w:ascii="Arial" w:hAnsi="Arial" w:cs="Arial"/>
              </w:rPr>
              <w:t>Seniors, Disability Services and Aboriginal and Torres Strait Islander Partnerships (DSDSATSIP)</w:t>
            </w:r>
          </w:p>
          <w:p w14:paraId="27E12DF4" w14:textId="7317E2E2" w:rsidR="00D9786D" w:rsidRPr="004F71BA" w:rsidRDefault="00D9786D" w:rsidP="00CE5B07">
            <w:pPr>
              <w:pStyle w:val="ListParagraph"/>
              <w:numPr>
                <w:ilvl w:val="1"/>
                <w:numId w:val="107"/>
              </w:numPr>
              <w:autoSpaceDE w:val="0"/>
              <w:autoSpaceDN w:val="0"/>
              <w:adjustRightInd w:val="0"/>
              <w:spacing w:beforeLines="40" w:before="96" w:afterLines="40" w:after="96"/>
              <w:ind w:left="491"/>
              <w:rPr>
                <w:rFonts w:cs="Arial"/>
                <w:bCs/>
              </w:rPr>
            </w:pPr>
            <w:r w:rsidRPr="004F71BA">
              <w:rPr>
                <w:rFonts w:ascii="Arial" w:hAnsi="Arial" w:cs="Arial"/>
              </w:rPr>
              <w:t>Queensland Health.</w:t>
            </w:r>
          </w:p>
        </w:tc>
      </w:tr>
      <w:tr w:rsidR="00D9786D" w:rsidRPr="00DB3D9C" w14:paraId="7D53E51E"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05E93AD" w14:textId="77777777" w:rsidR="00D9786D" w:rsidRPr="00E211C6" w:rsidRDefault="00D9786D" w:rsidP="003857D1">
            <w:pPr>
              <w:rPr>
                <w:rFonts w:cs="Arial"/>
                <w:b/>
                <w:bCs/>
                <w:szCs w:val="22"/>
              </w:rPr>
            </w:pPr>
            <w:r w:rsidRPr="00E211C6">
              <w:rPr>
                <w:rFonts w:cs="Arial"/>
                <w:b/>
                <w:bCs/>
                <w:szCs w:val="22"/>
              </w:rPr>
              <w:t>Policies, processes,  procedures and records</w:t>
            </w:r>
          </w:p>
        </w:tc>
        <w:tc>
          <w:tcPr>
            <w:tcW w:w="7655" w:type="dxa"/>
            <w:tcBorders>
              <w:top w:val="single" w:sz="4" w:space="0" w:color="auto"/>
              <w:left w:val="single" w:sz="4" w:space="0" w:color="auto"/>
              <w:bottom w:val="single" w:sz="4" w:space="0" w:color="auto"/>
            </w:tcBorders>
            <w:shd w:val="clear" w:color="auto" w:fill="FFFFFF" w:themeFill="background1"/>
          </w:tcPr>
          <w:p w14:paraId="77544164" w14:textId="77777777" w:rsidR="00D9786D" w:rsidRPr="00E211C6" w:rsidRDefault="00D9786D" w:rsidP="003857D1">
            <w:pPr>
              <w:spacing w:after="60"/>
              <w:rPr>
                <w:rFonts w:cs="Arial"/>
                <w:szCs w:val="22"/>
              </w:rPr>
            </w:pPr>
            <w:r w:rsidRPr="00E211C6">
              <w:rPr>
                <w:rFonts w:cs="Arial"/>
                <w:szCs w:val="22"/>
              </w:rPr>
              <w:t>Policies state an organisation’s position on an issue or issues. Processes are used to implement the policies.</w:t>
            </w:r>
          </w:p>
          <w:p w14:paraId="765D88BE" w14:textId="77777777" w:rsidR="00D9786D" w:rsidRPr="00E211C6" w:rsidRDefault="00D9786D" w:rsidP="003857D1">
            <w:pPr>
              <w:spacing w:after="60"/>
              <w:rPr>
                <w:rFonts w:cs="Arial"/>
                <w:szCs w:val="22"/>
              </w:rPr>
            </w:pPr>
            <w:r w:rsidRPr="00E211C6">
              <w:rPr>
                <w:rFonts w:cs="Arial"/>
                <w:szCs w:val="22"/>
              </w:rPr>
              <w:t xml:space="preserve">A process contains procedures or steps. These should be recorded (documented) to help evaluation and quality improvement. </w:t>
            </w:r>
          </w:p>
        </w:tc>
      </w:tr>
      <w:tr w:rsidR="00D9786D" w:rsidRPr="00DB3D9C" w14:paraId="455D860A" w14:textId="77777777" w:rsidTr="00E211C6">
        <w:trPr>
          <w:trHeight w:val="265"/>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9B918" w14:textId="77777777" w:rsidR="00D9786D" w:rsidRPr="00E211C6" w:rsidRDefault="00D9786D" w:rsidP="003857D1">
            <w:pPr>
              <w:rPr>
                <w:rFonts w:cs="Arial"/>
                <w:b/>
                <w:bCs/>
                <w:szCs w:val="22"/>
              </w:rPr>
            </w:pPr>
            <w:r w:rsidRPr="00E211C6">
              <w:rPr>
                <w:rFonts w:cs="Arial"/>
                <w:b/>
                <w:bCs/>
                <w:szCs w:val="22"/>
              </w:rPr>
              <w:t>Queensland Language Services Policy</w:t>
            </w:r>
          </w:p>
        </w:tc>
        <w:tc>
          <w:tcPr>
            <w:tcW w:w="7655" w:type="dxa"/>
            <w:tcBorders>
              <w:top w:val="single" w:sz="4" w:space="0" w:color="auto"/>
              <w:left w:val="single" w:sz="4" w:space="0" w:color="auto"/>
              <w:bottom w:val="single" w:sz="4" w:space="0" w:color="auto"/>
            </w:tcBorders>
            <w:shd w:val="clear" w:color="auto" w:fill="FFFFFF" w:themeFill="background1"/>
          </w:tcPr>
          <w:p w14:paraId="3C8E97AC" w14:textId="77777777" w:rsidR="00D9786D" w:rsidRPr="00E211C6" w:rsidRDefault="00D9786D" w:rsidP="003857D1">
            <w:pPr>
              <w:spacing w:after="60"/>
              <w:rPr>
                <w:rFonts w:cs="Arial"/>
                <w:bCs/>
                <w:szCs w:val="22"/>
              </w:rPr>
            </w:pPr>
            <w:r w:rsidRPr="00E211C6">
              <w:rPr>
                <w:rFonts w:cs="Arial"/>
                <w:bCs/>
                <w:szCs w:val="22"/>
              </w:rPr>
              <w:t xml:space="preserve">Sets out the Queensland Government's commitment to use interpreters and translated information to improve access to the full range of government and government-funded services for people with difficulty communicating in English. </w:t>
            </w:r>
          </w:p>
        </w:tc>
      </w:tr>
      <w:tr w:rsidR="00D9786D" w:rsidRPr="00DB3D9C" w14:paraId="1A634938" w14:textId="77777777" w:rsidTr="00E211C6">
        <w:trPr>
          <w:trHeight w:val="265"/>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EBFE55" w14:textId="77777777" w:rsidR="00D9786D" w:rsidRPr="00E211C6" w:rsidRDefault="00D9786D" w:rsidP="003857D1">
            <w:pPr>
              <w:rPr>
                <w:rFonts w:cs="Arial"/>
                <w:b/>
                <w:bCs/>
                <w:szCs w:val="22"/>
              </w:rPr>
            </w:pPr>
            <w:r w:rsidRPr="00E211C6">
              <w:rPr>
                <w:rFonts w:cs="Arial"/>
                <w:b/>
                <w:bCs/>
                <w:szCs w:val="22"/>
              </w:rPr>
              <w:t>Regulated business</w:t>
            </w:r>
          </w:p>
        </w:tc>
        <w:tc>
          <w:tcPr>
            <w:tcW w:w="7655" w:type="dxa"/>
            <w:tcBorders>
              <w:top w:val="single" w:sz="4" w:space="0" w:color="auto"/>
              <w:left w:val="single" w:sz="4" w:space="0" w:color="auto"/>
              <w:bottom w:val="single" w:sz="4" w:space="0" w:color="auto"/>
            </w:tcBorders>
            <w:shd w:val="clear" w:color="auto" w:fill="FFFFFF" w:themeFill="background1"/>
          </w:tcPr>
          <w:p w14:paraId="0B88CE69" w14:textId="77777777" w:rsidR="00D9786D" w:rsidRPr="00E211C6" w:rsidRDefault="00D9786D" w:rsidP="003857D1">
            <w:pPr>
              <w:spacing w:after="60"/>
              <w:rPr>
                <w:rFonts w:cs="Arial"/>
                <w:bCs/>
                <w:i/>
                <w:szCs w:val="22"/>
              </w:rPr>
            </w:pPr>
            <w:r w:rsidRPr="00E211C6">
              <w:rPr>
                <w:rFonts w:cs="Arial"/>
                <w:bCs/>
                <w:szCs w:val="22"/>
              </w:rPr>
              <w:t xml:space="preserve">A business as defined in Schedule 1 of the </w:t>
            </w:r>
            <w:r w:rsidRPr="00E211C6">
              <w:rPr>
                <w:rFonts w:cs="Arial"/>
                <w:bCs/>
                <w:i/>
                <w:szCs w:val="22"/>
              </w:rPr>
              <w:t>Working with Children (Risk Management and Screening) Act 2000.</w:t>
            </w:r>
          </w:p>
        </w:tc>
      </w:tr>
      <w:tr w:rsidR="00D9786D" w:rsidRPr="00DB3D9C" w14:paraId="5CDDD983"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DFCB039" w14:textId="77777777" w:rsidR="00D9786D" w:rsidRPr="00E211C6" w:rsidRDefault="00D9786D" w:rsidP="003857D1">
            <w:pPr>
              <w:rPr>
                <w:rFonts w:cs="Arial"/>
                <w:b/>
                <w:bCs/>
                <w:szCs w:val="22"/>
              </w:rPr>
            </w:pPr>
            <w:r w:rsidRPr="00E211C6">
              <w:rPr>
                <w:rFonts w:cs="Arial"/>
                <w:b/>
                <w:bCs/>
                <w:szCs w:val="22"/>
              </w:rPr>
              <w:t>Regulated employment</w:t>
            </w:r>
          </w:p>
        </w:tc>
        <w:tc>
          <w:tcPr>
            <w:tcW w:w="7655" w:type="dxa"/>
            <w:tcBorders>
              <w:top w:val="single" w:sz="4" w:space="0" w:color="auto"/>
              <w:left w:val="single" w:sz="4" w:space="0" w:color="auto"/>
              <w:bottom w:val="single" w:sz="4" w:space="0" w:color="auto"/>
            </w:tcBorders>
            <w:shd w:val="clear" w:color="auto" w:fill="FFFFFF" w:themeFill="background1"/>
          </w:tcPr>
          <w:p w14:paraId="12017478" w14:textId="77777777" w:rsidR="00D9786D" w:rsidRPr="00E211C6" w:rsidRDefault="00D9786D" w:rsidP="003857D1">
            <w:pPr>
              <w:spacing w:after="60"/>
              <w:rPr>
                <w:rFonts w:cs="Arial"/>
                <w:bCs/>
                <w:szCs w:val="22"/>
              </w:rPr>
            </w:pPr>
            <w:r w:rsidRPr="00E211C6">
              <w:rPr>
                <w:rFonts w:cs="Arial"/>
                <w:bCs/>
                <w:szCs w:val="22"/>
              </w:rPr>
              <w:t xml:space="preserve">Employment as defined in Schedule 1 of the </w:t>
            </w:r>
            <w:r w:rsidRPr="00E211C6">
              <w:rPr>
                <w:rFonts w:cs="Arial"/>
                <w:bCs/>
                <w:i/>
                <w:szCs w:val="22"/>
              </w:rPr>
              <w:t>Working with Children (Risk Management and Screening) Act 2000.</w:t>
            </w:r>
          </w:p>
        </w:tc>
      </w:tr>
      <w:tr w:rsidR="00D9786D" w:rsidRPr="00DB3D9C" w14:paraId="5EE15C63"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6017" w14:textId="77777777" w:rsidR="00D9786D" w:rsidRPr="00E211C6" w:rsidRDefault="00D9786D" w:rsidP="002F5203">
            <w:pPr>
              <w:rPr>
                <w:rFonts w:cs="Arial"/>
                <w:b/>
                <w:bCs/>
                <w:szCs w:val="22"/>
              </w:rPr>
            </w:pPr>
            <w:r w:rsidRPr="00E211C6">
              <w:rPr>
                <w:rFonts w:cs="Arial"/>
                <w:b/>
                <w:bCs/>
                <w:szCs w:val="22"/>
              </w:rPr>
              <w:t>Relevant Stakeholder</w:t>
            </w:r>
          </w:p>
        </w:tc>
        <w:tc>
          <w:tcPr>
            <w:tcW w:w="7655" w:type="dxa"/>
            <w:tcBorders>
              <w:top w:val="single" w:sz="4" w:space="0" w:color="auto"/>
              <w:left w:val="single" w:sz="4" w:space="0" w:color="auto"/>
              <w:bottom w:val="single" w:sz="4" w:space="0" w:color="auto"/>
            </w:tcBorders>
            <w:shd w:val="clear" w:color="auto" w:fill="FFFFFF" w:themeFill="background1"/>
          </w:tcPr>
          <w:p w14:paraId="64E9229A" w14:textId="77777777" w:rsidR="00D9786D" w:rsidRPr="00E211C6" w:rsidRDefault="00D9786D" w:rsidP="002F5203">
            <w:pPr>
              <w:spacing w:after="60"/>
              <w:rPr>
                <w:rFonts w:cs="Arial"/>
                <w:bCs/>
                <w:szCs w:val="22"/>
              </w:rPr>
            </w:pPr>
            <w:r w:rsidRPr="00E211C6">
              <w:rPr>
                <w:rFonts w:cs="Arial"/>
                <w:bCs/>
                <w:szCs w:val="22"/>
              </w:rPr>
              <w:t>Relevant stakeholders may include people using services and their representatives / support persons as well as referring agencies, other service providers, Independent Aboriginal and Torres Strait Islander Entities, Aboriginal and Torres Islander Community Controlled Organisations, multi-cultural organisations, community members, Elders, language services.</w:t>
            </w:r>
          </w:p>
        </w:tc>
      </w:tr>
      <w:tr w:rsidR="00D9786D" w:rsidRPr="00DB3D9C" w14:paraId="524DD249"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3821" w14:textId="77777777" w:rsidR="00D9786D" w:rsidRPr="00E211C6" w:rsidRDefault="00D9786D" w:rsidP="00397316">
            <w:pPr>
              <w:rPr>
                <w:rFonts w:cs="Arial"/>
                <w:b/>
                <w:bCs/>
                <w:szCs w:val="22"/>
              </w:rPr>
            </w:pPr>
            <w:r w:rsidRPr="00E211C6">
              <w:rPr>
                <w:rFonts w:cs="Arial"/>
                <w:b/>
                <w:bCs/>
                <w:szCs w:val="22"/>
              </w:rPr>
              <w:t>Representatives / Support Persons</w:t>
            </w:r>
          </w:p>
        </w:tc>
        <w:tc>
          <w:tcPr>
            <w:tcW w:w="7655" w:type="dxa"/>
            <w:tcBorders>
              <w:top w:val="single" w:sz="4" w:space="0" w:color="auto"/>
              <w:left w:val="single" w:sz="4" w:space="0" w:color="auto"/>
              <w:bottom w:val="single" w:sz="4" w:space="0" w:color="auto"/>
            </w:tcBorders>
            <w:shd w:val="clear" w:color="auto" w:fill="FFFFFF" w:themeFill="background1"/>
          </w:tcPr>
          <w:p w14:paraId="18500EA0" w14:textId="77777777" w:rsidR="00D9786D" w:rsidRPr="00E211C6" w:rsidRDefault="00D9786D" w:rsidP="00397316">
            <w:pPr>
              <w:spacing w:after="60"/>
              <w:rPr>
                <w:rFonts w:cs="Arial"/>
                <w:bCs/>
                <w:szCs w:val="22"/>
              </w:rPr>
            </w:pPr>
            <w:r w:rsidRPr="00E211C6">
              <w:rPr>
                <w:rFonts w:cs="Arial"/>
                <w:bCs/>
                <w:szCs w:val="22"/>
              </w:rPr>
              <w:t>Representatives / support persons may include family, carers, kin, advocates, decision makers, guardians, independent persons, referring agencies, community members.</w:t>
            </w:r>
          </w:p>
        </w:tc>
      </w:tr>
      <w:tr w:rsidR="00D9786D" w:rsidRPr="00DB3D9C" w14:paraId="28DDC55A"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92346" w14:textId="77777777" w:rsidR="00D9786D" w:rsidRPr="00E211C6" w:rsidRDefault="00D9786D" w:rsidP="00A465FD">
            <w:pPr>
              <w:rPr>
                <w:rFonts w:cs="Arial"/>
                <w:b/>
                <w:bCs/>
                <w:szCs w:val="22"/>
              </w:rPr>
            </w:pPr>
            <w:r w:rsidRPr="00E211C6">
              <w:rPr>
                <w:rFonts w:cs="Arial"/>
                <w:b/>
                <w:bCs/>
                <w:szCs w:val="22"/>
              </w:rPr>
              <w:t>Rest and recovery services</w:t>
            </w:r>
          </w:p>
        </w:tc>
        <w:tc>
          <w:tcPr>
            <w:tcW w:w="7655" w:type="dxa"/>
            <w:tcBorders>
              <w:top w:val="single" w:sz="4" w:space="0" w:color="auto"/>
              <w:left w:val="single" w:sz="4" w:space="0" w:color="auto"/>
              <w:bottom w:val="single" w:sz="4" w:space="0" w:color="auto"/>
            </w:tcBorders>
            <w:shd w:val="clear" w:color="auto" w:fill="FFFFFF" w:themeFill="background1"/>
          </w:tcPr>
          <w:p w14:paraId="3E1AE55C" w14:textId="77777777" w:rsidR="00D9786D" w:rsidRPr="00E211C6" w:rsidRDefault="00D9786D" w:rsidP="00A465FD">
            <w:pPr>
              <w:spacing w:after="60"/>
              <w:rPr>
                <w:rFonts w:cs="Arial"/>
                <w:szCs w:val="22"/>
              </w:rPr>
            </w:pPr>
            <w:r w:rsidRPr="00E211C6">
              <w:rPr>
                <w:rFonts w:cs="Arial"/>
                <w:szCs w:val="22"/>
              </w:rPr>
              <w:t xml:space="preserve">Rest and recovery services provide a safe, monitored and culturally appropriate place for people to sober up; a reduced risk of harm from being intoxicated in public places; an alternative to being held in police custody for public intoxication offences; and support to access services that would help the person to give up or reduce drinking. </w:t>
            </w:r>
          </w:p>
        </w:tc>
      </w:tr>
      <w:tr w:rsidR="00D9786D" w:rsidRPr="00DB3D9C" w14:paraId="773D608E"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EE8D9BF" w14:textId="77777777" w:rsidR="00D9786D" w:rsidRPr="00E211C6" w:rsidRDefault="00D9786D" w:rsidP="00397316">
            <w:pPr>
              <w:rPr>
                <w:rFonts w:cs="Arial"/>
                <w:b/>
                <w:bCs/>
                <w:szCs w:val="22"/>
              </w:rPr>
            </w:pPr>
            <w:r w:rsidRPr="00E211C6">
              <w:rPr>
                <w:rFonts w:cs="Arial"/>
                <w:b/>
                <w:bCs/>
                <w:szCs w:val="22"/>
              </w:rPr>
              <w:t>Service</w:t>
            </w:r>
          </w:p>
        </w:tc>
        <w:tc>
          <w:tcPr>
            <w:tcW w:w="7655" w:type="dxa"/>
            <w:tcBorders>
              <w:top w:val="single" w:sz="4" w:space="0" w:color="auto"/>
              <w:left w:val="single" w:sz="4" w:space="0" w:color="auto"/>
              <w:bottom w:val="single" w:sz="4" w:space="0" w:color="auto"/>
            </w:tcBorders>
            <w:shd w:val="clear" w:color="auto" w:fill="FFFFFF" w:themeFill="background1"/>
          </w:tcPr>
          <w:p w14:paraId="25F65C3D" w14:textId="77777777" w:rsidR="00D9786D" w:rsidRPr="00E211C6" w:rsidRDefault="00D9786D" w:rsidP="00397316">
            <w:pPr>
              <w:spacing w:after="60"/>
              <w:rPr>
                <w:rFonts w:cs="Arial"/>
                <w:bCs/>
                <w:szCs w:val="22"/>
              </w:rPr>
            </w:pPr>
            <w:r w:rsidRPr="00E211C6">
              <w:rPr>
                <w:rFonts w:cs="Arial"/>
                <w:bCs/>
                <w:szCs w:val="22"/>
              </w:rPr>
              <w:t>A service specifically provided by a human service organisation to support a person using any of the services that falls within the scope of the Human Services Quality Framework.</w:t>
            </w:r>
          </w:p>
        </w:tc>
      </w:tr>
      <w:tr w:rsidR="00D9786D" w:rsidRPr="00DB3D9C" w14:paraId="63A0D40D"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8AE23F8" w14:textId="77777777" w:rsidR="00D9786D" w:rsidRPr="00E211C6" w:rsidRDefault="00D9786D" w:rsidP="00397316">
            <w:pPr>
              <w:rPr>
                <w:rFonts w:cs="Arial"/>
                <w:b/>
                <w:bCs/>
                <w:szCs w:val="22"/>
              </w:rPr>
            </w:pPr>
            <w:r w:rsidRPr="00E211C6">
              <w:rPr>
                <w:rFonts w:cs="Arial"/>
                <w:b/>
                <w:bCs/>
                <w:szCs w:val="22"/>
              </w:rPr>
              <w:t xml:space="preserve">Service agreement </w:t>
            </w:r>
          </w:p>
        </w:tc>
        <w:tc>
          <w:tcPr>
            <w:tcW w:w="7655" w:type="dxa"/>
            <w:tcBorders>
              <w:top w:val="single" w:sz="4" w:space="0" w:color="auto"/>
              <w:left w:val="single" w:sz="4" w:space="0" w:color="auto"/>
              <w:bottom w:val="single" w:sz="4" w:space="0" w:color="auto"/>
            </w:tcBorders>
            <w:shd w:val="clear" w:color="auto" w:fill="FFFFFF" w:themeFill="background1"/>
          </w:tcPr>
          <w:p w14:paraId="1BA6A8A7" w14:textId="77777777" w:rsidR="00D9786D" w:rsidRPr="00E211C6" w:rsidRDefault="00D9786D" w:rsidP="00397316">
            <w:pPr>
              <w:spacing w:after="60"/>
              <w:rPr>
                <w:rFonts w:cs="Arial"/>
                <w:szCs w:val="22"/>
              </w:rPr>
            </w:pPr>
            <w:r w:rsidRPr="00E211C6">
              <w:rPr>
                <w:rFonts w:cs="Arial"/>
                <w:szCs w:val="22"/>
              </w:rPr>
              <w:t>Contract used to provide funding to non-government organisations to deliver services.</w:t>
            </w:r>
          </w:p>
        </w:tc>
      </w:tr>
      <w:tr w:rsidR="00D9786D" w:rsidRPr="00DB3D9C" w14:paraId="34BBCEC9"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BF3D835" w14:textId="77777777" w:rsidR="00D9786D" w:rsidRPr="00E211C6" w:rsidRDefault="00D9786D" w:rsidP="00397316">
            <w:pPr>
              <w:rPr>
                <w:rFonts w:cs="Arial"/>
                <w:b/>
                <w:bCs/>
                <w:szCs w:val="22"/>
              </w:rPr>
            </w:pPr>
            <w:r w:rsidRPr="00E211C6">
              <w:rPr>
                <w:rFonts w:cs="Arial"/>
                <w:b/>
                <w:bCs/>
                <w:szCs w:val="22"/>
              </w:rPr>
              <w:t>Service outlet</w:t>
            </w:r>
          </w:p>
        </w:tc>
        <w:tc>
          <w:tcPr>
            <w:tcW w:w="7655" w:type="dxa"/>
            <w:tcBorders>
              <w:top w:val="single" w:sz="4" w:space="0" w:color="auto"/>
              <w:left w:val="single" w:sz="4" w:space="0" w:color="auto"/>
              <w:bottom w:val="single" w:sz="4" w:space="0" w:color="auto"/>
            </w:tcBorders>
            <w:shd w:val="clear" w:color="auto" w:fill="FFFFFF" w:themeFill="background1"/>
          </w:tcPr>
          <w:p w14:paraId="44BA28CB" w14:textId="77777777" w:rsidR="00D9786D" w:rsidRPr="00E211C6" w:rsidRDefault="00D9786D" w:rsidP="00397316">
            <w:pPr>
              <w:spacing w:after="60"/>
              <w:rPr>
                <w:rFonts w:cs="Arial"/>
                <w:szCs w:val="22"/>
              </w:rPr>
            </w:pPr>
            <w:r w:rsidRPr="00E211C6">
              <w:rPr>
                <w:rFonts w:cs="Arial"/>
                <w:szCs w:val="22"/>
              </w:rPr>
              <w:t>A location used by an organisation to provide services to service users.</w:t>
            </w:r>
          </w:p>
        </w:tc>
      </w:tr>
      <w:tr w:rsidR="00D9786D" w:rsidRPr="00DB3D9C" w14:paraId="45DC72C6"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3F8C319" w14:textId="77777777" w:rsidR="00D9786D" w:rsidRPr="00E211C6" w:rsidRDefault="00D9786D" w:rsidP="003857D1">
            <w:pPr>
              <w:rPr>
                <w:rFonts w:cs="Arial"/>
                <w:b/>
                <w:bCs/>
                <w:szCs w:val="22"/>
              </w:rPr>
            </w:pPr>
            <w:r w:rsidRPr="00E211C6">
              <w:rPr>
                <w:rFonts w:cs="Arial"/>
                <w:b/>
                <w:bCs/>
                <w:szCs w:val="22"/>
              </w:rPr>
              <w:lastRenderedPageBreak/>
              <w:t>Service stream</w:t>
            </w:r>
          </w:p>
        </w:tc>
        <w:tc>
          <w:tcPr>
            <w:tcW w:w="7655" w:type="dxa"/>
            <w:tcBorders>
              <w:top w:val="single" w:sz="4" w:space="0" w:color="auto"/>
              <w:left w:val="single" w:sz="4" w:space="0" w:color="auto"/>
              <w:bottom w:val="single" w:sz="4" w:space="0" w:color="auto"/>
            </w:tcBorders>
            <w:shd w:val="clear" w:color="auto" w:fill="FFFFFF" w:themeFill="background1"/>
          </w:tcPr>
          <w:p w14:paraId="196153E7" w14:textId="46210DF8" w:rsidR="00D9786D" w:rsidRPr="00E211C6" w:rsidRDefault="00D9786D" w:rsidP="003857D1">
            <w:pPr>
              <w:spacing w:after="60"/>
              <w:rPr>
                <w:rFonts w:cs="Arial"/>
                <w:bCs/>
                <w:szCs w:val="22"/>
              </w:rPr>
            </w:pPr>
            <w:r w:rsidRPr="00E211C6">
              <w:rPr>
                <w:rFonts w:cs="Arial"/>
                <w:bCs/>
                <w:szCs w:val="22"/>
              </w:rPr>
              <w:t xml:space="preserve">Broad categories of services currently in-scope of the HSQF including Child Safety (Child and Family), Community Services, Disability </w:t>
            </w:r>
            <w:proofErr w:type="gramStart"/>
            <w:r w:rsidRPr="00E211C6">
              <w:rPr>
                <w:rFonts w:cs="Arial"/>
                <w:bCs/>
                <w:szCs w:val="22"/>
              </w:rPr>
              <w:t>Services</w:t>
            </w:r>
            <w:proofErr w:type="gramEnd"/>
            <w:r w:rsidR="001520AB">
              <w:rPr>
                <w:rFonts w:cs="Arial"/>
                <w:bCs/>
                <w:szCs w:val="22"/>
              </w:rPr>
              <w:t xml:space="preserve"> and</w:t>
            </w:r>
            <w:r w:rsidRPr="00E211C6">
              <w:rPr>
                <w:rFonts w:cs="Arial"/>
                <w:bCs/>
                <w:szCs w:val="22"/>
              </w:rPr>
              <w:t xml:space="preserve"> the Queensland Community Services Scheme.</w:t>
            </w:r>
          </w:p>
        </w:tc>
      </w:tr>
      <w:tr w:rsidR="00D9786D" w:rsidRPr="00DB3D9C" w14:paraId="716DFE5D"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52BF610" w14:textId="77777777" w:rsidR="00D9786D" w:rsidRPr="00E211C6" w:rsidRDefault="00D9786D" w:rsidP="00397316">
            <w:pPr>
              <w:rPr>
                <w:rFonts w:cs="Arial"/>
                <w:b/>
                <w:bCs/>
                <w:szCs w:val="22"/>
              </w:rPr>
            </w:pPr>
            <w:r w:rsidRPr="00E211C6">
              <w:rPr>
                <w:rFonts w:cs="Arial"/>
                <w:b/>
                <w:bCs/>
                <w:szCs w:val="22"/>
              </w:rPr>
              <w:t>Service type</w:t>
            </w:r>
          </w:p>
        </w:tc>
        <w:tc>
          <w:tcPr>
            <w:tcW w:w="7655" w:type="dxa"/>
            <w:tcBorders>
              <w:top w:val="single" w:sz="4" w:space="0" w:color="auto"/>
              <w:left w:val="single" w:sz="4" w:space="0" w:color="auto"/>
              <w:bottom w:val="single" w:sz="4" w:space="0" w:color="auto"/>
            </w:tcBorders>
            <w:shd w:val="clear" w:color="auto" w:fill="FFFFFF" w:themeFill="background1"/>
          </w:tcPr>
          <w:p w14:paraId="728B9F5F" w14:textId="77777777" w:rsidR="00D9786D" w:rsidRPr="00E211C6" w:rsidRDefault="00D9786D" w:rsidP="00397316">
            <w:pPr>
              <w:spacing w:after="60"/>
              <w:rPr>
                <w:rFonts w:cs="Arial"/>
                <w:bCs/>
                <w:szCs w:val="22"/>
              </w:rPr>
            </w:pPr>
            <w:r w:rsidRPr="00E211C6">
              <w:rPr>
                <w:rFonts w:cs="Arial"/>
                <w:bCs/>
                <w:szCs w:val="22"/>
              </w:rPr>
              <w:t xml:space="preserve">A support activity or service that a human service organisation is funded by the department to provide, normally categorised by service stream and activity. </w:t>
            </w:r>
          </w:p>
        </w:tc>
      </w:tr>
      <w:tr w:rsidR="00D9786D" w:rsidRPr="00DB3D9C" w14:paraId="07DAD84A" w14:textId="77777777" w:rsidTr="00E211C6">
        <w:trPr>
          <w:trHeight w:val="952"/>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238F" w14:textId="77777777" w:rsidR="00D9786D" w:rsidRPr="00E211C6" w:rsidRDefault="00D9786D" w:rsidP="00397316">
            <w:pPr>
              <w:rPr>
                <w:rFonts w:cs="Arial"/>
                <w:b/>
                <w:bCs/>
                <w:szCs w:val="22"/>
              </w:rPr>
            </w:pPr>
            <w:r w:rsidRPr="00E211C6">
              <w:rPr>
                <w:rFonts w:cs="Arial"/>
                <w:b/>
                <w:bCs/>
                <w:szCs w:val="22"/>
              </w:rPr>
              <w:t>Service user (also referred to as people using services)</w:t>
            </w:r>
          </w:p>
        </w:tc>
        <w:tc>
          <w:tcPr>
            <w:tcW w:w="7655" w:type="dxa"/>
            <w:tcBorders>
              <w:top w:val="single" w:sz="4" w:space="0" w:color="auto"/>
              <w:left w:val="single" w:sz="4" w:space="0" w:color="auto"/>
              <w:bottom w:val="single" w:sz="4" w:space="0" w:color="auto"/>
            </w:tcBorders>
            <w:shd w:val="clear" w:color="auto" w:fill="FFFFFF" w:themeFill="background1"/>
          </w:tcPr>
          <w:p w14:paraId="3694DC79" w14:textId="77777777" w:rsidR="00D9786D" w:rsidRPr="00E211C6" w:rsidRDefault="00D9786D" w:rsidP="00397316">
            <w:pPr>
              <w:spacing w:after="60"/>
              <w:rPr>
                <w:rFonts w:cs="Arial"/>
                <w:bCs/>
                <w:szCs w:val="22"/>
              </w:rPr>
            </w:pPr>
            <w:r w:rsidRPr="00E211C6">
              <w:rPr>
                <w:rFonts w:cs="Arial"/>
                <w:bCs/>
                <w:szCs w:val="22"/>
              </w:rPr>
              <w:t>Primarily, a person who is receiving/has received a service/support from the organisation being assessed.  Service user may also mean family members/s or an unpaid primary carer or advocate of the person using the services.  Also known as ‘customer’, ‘client’, ‘participant’, ‘person using/accessing services’ etc.</w:t>
            </w:r>
          </w:p>
        </w:tc>
      </w:tr>
      <w:tr w:rsidR="00D9786D" w:rsidRPr="00DB3D9C" w14:paraId="74FA48C2"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8498D" w14:textId="77777777" w:rsidR="00D9786D" w:rsidRPr="00E211C6" w:rsidRDefault="00D9786D" w:rsidP="00397316">
            <w:pPr>
              <w:rPr>
                <w:rFonts w:cs="Arial"/>
                <w:b/>
                <w:bCs/>
                <w:szCs w:val="22"/>
              </w:rPr>
            </w:pPr>
            <w:r w:rsidRPr="00E211C6">
              <w:rPr>
                <w:rFonts w:cs="Arial"/>
                <w:b/>
                <w:bCs/>
                <w:szCs w:val="22"/>
              </w:rPr>
              <w:t>Staff</w:t>
            </w:r>
          </w:p>
        </w:tc>
        <w:tc>
          <w:tcPr>
            <w:tcW w:w="7655" w:type="dxa"/>
            <w:tcBorders>
              <w:top w:val="single" w:sz="4" w:space="0" w:color="auto"/>
              <w:left w:val="single" w:sz="4" w:space="0" w:color="auto"/>
              <w:bottom w:val="single" w:sz="4" w:space="0" w:color="auto"/>
            </w:tcBorders>
            <w:shd w:val="clear" w:color="auto" w:fill="FFFFFF" w:themeFill="background1"/>
          </w:tcPr>
          <w:p w14:paraId="601A88AD" w14:textId="77777777" w:rsidR="00D9786D" w:rsidRPr="00E211C6" w:rsidRDefault="00D9786D" w:rsidP="00397316">
            <w:pPr>
              <w:spacing w:after="60"/>
              <w:rPr>
                <w:rFonts w:cs="Arial"/>
                <w:bCs/>
                <w:szCs w:val="22"/>
              </w:rPr>
            </w:pPr>
            <w:r w:rsidRPr="00E211C6">
              <w:rPr>
                <w:rFonts w:cs="Arial"/>
                <w:bCs/>
                <w:szCs w:val="22"/>
              </w:rPr>
              <w:t xml:space="preserve">General term intended to include all persons who have a function/position description within the organisation.  This includes volunteers. </w:t>
            </w:r>
          </w:p>
        </w:tc>
      </w:tr>
      <w:tr w:rsidR="00D9786D" w:rsidRPr="00DB3D9C" w14:paraId="7178C625"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0C63A9B" w14:textId="77777777" w:rsidR="00D9786D" w:rsidRPr="00E211C6" w:rsidRDefault="00D9786D" w:rsidP="00397316">
            <w:pPr>
              <w:rPr>
                <w:rFonts w:cs="Arial"/>
                <w:b/>
                <w:bCs/>
                <w:szCs w:val="22"/>
              </w:rPr>
            </w:pPr>
            <w:r w:rsidRPr="00E211C6">
              <w:rPr>
                <w:rFonts w:cs="Arial"/>
                <w:b/>
                <w:bCs/>
                <w:szCs w:val="22"/>
              </w:rPr>
              <w:t>Working with children check</w:t>
            </w:r>
          </w:p>
          <w:p w14:paraId="0FC3172A" w14:textId="77777777" w:rsidR="00D9786D" w:rsidRPr="00E211C6" w:rsidRDefault="00D9786D" w:rsidP="00397316">
            <w:pPr>
              <w:rPr>
                <w:rFonts w:cs="Arial"/>
                <w:b/>
                <w:bCs/>
                <w:kern w:val="32"/>
                <w:szCs w:val="22"/>
              </w:rPr>
            </w:pPr>
          </w:p>
        </w:tc>
        <w:tc>
          <w:tcPr>
            <w:tcW w:w="7655" w:type="dxa"/>
            <w:tcBorders>
              <w:top w:val="single" w:sz="4" w:space="0" w:color="auto"/>
              <w:left w:val="single" w:sz="4" w:space="0" w:color="auto"/>
              <w:bottom w:val="single" w:sz="4" w:space="0" w:color="auto"/>
            </w:tcBorders>
            <w:shd w:val="clear" w:color="auto" w:fill="FFFFFF" w:themeFill="background1"/>
          </w:tcPr>
          <w:p w14:paraId="4A5C6B57" w14:textId="77777777" w:rsidR="00D9786D" w:rsidRPr="00E211C6" w:rsidRDefault="00D9786D" w:rsidP="00397316">
            <w:pPr>
              <w:spacing w:after="60"/>
              <w:rPr>
                <w:rFonts w:cs="Arial"/>
                <w:szCs w:val="22"/>
              </w:rPr>
            </w:pPr>
            <w:r w:rsidRPr="00E211C6">
              <w:rPr>
                <w:rFonts w:cs="Arial"/>
                <w:szCs w:val="22"/>
              </w:rPr>
              <w:t>The Working with Children Check (also known as the blue card check) is a check conducted by Blue Card Services that assesses:</w:t>
            </w:r>
          </w:p>
          <w:p w14:paraId="568ED493" w14:textId="77777777"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any national charge or conviction (including spent convictions and pending and non-conviction charges) for an offence (even if no conviction was recorded) </w:t>
            </w:r>
          </w:p>
          <w:p w14:paraId="407E01CA" w14:textId="77777777"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child protection prohibition orders (whether a person is a respondent or subject to an application) </w:t>
            </w:r>
          </w:p>
          <w:p w14:paraId="3D177BEC" w14:textId="77777777"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disqualification orders </w:t>
            </w:r>
          </w:p>
          <w:p w14:paraId="48F9E8E5" w14:textId="77777777"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if a person is subject to reporting obligations under the </w:t>
            </w:r>
            <w:r w:rsidRPr="00E211C6">
              <w:rPr>
                <w:rFonts w:ascii="Arial" w:hAnsi="Arial" w:cs="Arial"/>
                <w:bCs/>
                <w:i/>
              </w:rPr>
              <w:t>Child Protection (Offender Reporting) Act 20</w:t>
            </w:r>
            <w:r w:rsidRPr="00E211C6">
              <w:rPr>
                <w:rFonts w:ascii="Arial" w:hAnsi="Arial" w:cs="Arial"/>
                <w:bCs/>
              </w:rPr>
              <w:t xml:space="preserve">04 or </w:t>
            </w:r>
            <w:r w:rsidRPr="00E211C6">
              <w:rPr>
                <w:rFonts w:ascii="Arial" w:hAnsi="Arial" w:cs="Arial"/>
                <w:bCs/>
                <w:i/>
              </w:rPr>
              <w:t xml:space="preserve">Dangerous Prisoners (Sexual Offenders) Act 2003 </w:t>
            </w:r>
          </w:p>
          <w:p w14:paraId="36688311" w14:textId="14D2520C"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disciplinary information held by certain professional organisations including teachers, childcare licensees, foster </w:t>
            </w:r>
            <w:proofErr w:type="gramStart"/>
            <w:r w:rsidRPr="00E211C6">
              <w:rPr>
                <w:rFonts w:ascii="Arial" w:hAnsi="Arial" w:cs="Arial"/>
                <w:bCs/>
              </w:rPr>
              <w:t>carers</w:t>
            </w:r>
            <w:proofErr w:type="gramEnd"/>
            <w:r w:rsidRPr="00E211C6">
              <w:rPr>
                <w:rFonts w:ascii="Arial" w:hAnsi="Arial" w:cs="Arial"/>
                <w:bCs/>
              </w:rPr>
              <w:t xml:space="preserve"> and certain health practitioners</w:t>
            </w:r>
            <w:r w:rsidR="001520AB">
              <w:rPr>
                <w:rFonts w:ascii="Arial" w:hAnsi="Arial" w:cs="Arial"/>
                <w:bCs/>
              </w:rPr>
              <w:t xml:space="preserve"> and</w:t>
            </w:r>
            <w:r w:rsidRPr="00E211C6">
              <w:rPr>
                <w:rFonts w:ascii="Arial" w:hAnsi="Arial" w:cs="Arial"/>
                <w:bCs/>
              </w:rPr>
              <w:t xml:space="preserve"> </w:t>
            </w:r>
          </w:p>
          <w:p w14:paraId="6278EFE7" w14:textId="77777777" w:rsidR="00D9786D" w:rsidRPr="00E211C6" w:rsidRDefault="00D9786D" w:rsidP="00397316">
            <w:pPr>
              <w:pStyle w:val="ListParagraph"/>
              <w:numPr>
                <w:ilvl w:val="0"/>
                <w:numId w:val="27"/>
              </w:numPr>
              <w:spacing w:after="60" w:line="240" w:lineRule="auto"/>
              <w:ind w:left="567" w:hanging="567"/>
              <w:rPr>
                <w:rFonts w:ascii="Arial" w:hAnsi="Arial" w:cs="Arial"/>
                <w:bCs/>
              </w:rPr>
            </w:pPr>
            <w:r w:rsidRPr="00E211C6">
              <w:rPr>
                <w:rFonts w:ascii="Arial" w:hAnsi="Arial" w:cs="Arial"/>
                <w:bCs/>
              </w:rPr>
              <w:t xml:space="preserve">information that the Police Commissioner may provide in relation to police investigations into allegations of serious child-related sexual offences, even if no charges were laid. </w:t>
            </w:r>
          </w:p>
          <w:p w14:paraId="54984AC2" w14:textId="77777777" w:rsidR="00D9786D" w:rsidRPr="00E211C6" w:rsidRDefault="00D9786D" w:rsidP="00397316">
            <w:pPr>
              <w:spacing w:after="60"/>
              <w:rPr>
                <w:rFonts w:cs="Arial"/>
                <w:szCs w:val="22"/>
              </w:rPr>
            </w:pPr>
            <w:r w:rsidRPr="00E211C6">
              <w:rPr>
                <w:rFonts w:cs="Arial"/>
                <w:szCs w:val="22"/>
              </w:rPr>
              <w:t xml:space="preserve">A person whose application is approved is issued with a positive notice letter and a blue card.  If a person’s application is refused, they are issued with a negative notice which prohibits them from carrying on a business or providing regulated child-related activities. </w:t>
            </w:r>
          </w:p>
        </w:tc>
      </w:tr>
    </w:tbl>
    <w:p w14:paraId="552F7B65" w14:textId="77777777" w:rsidR="00E211C6" w:rsidRDefault="00E211C6"/>
    <w:tbl>
      <w:tblPr>
        <w:tblW w:w="10203" w:type="dxa"/>
        <w:tblInd w:w="-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9933DA" w:rsidRPr="00E211C6" w14:paraId="350A9001" w14:textId="77777777" w:rsidTr="00E211C6">
        <w:trPr>
          <w:trHeight w:val="592"/>
        </w:trPr>
        <w:tc>
          <w:tcPr>
            <w:tcW w:w="10203" w:type="dxa"/>
            <w:gridSpan w:val="2"/>
            <w:tcBorders>
              <w:top w:val="single" w:sz="4" w:space="0" w:color="auto"/>
              <w:left w:val="single" w:sz="4" w:space="0" w:color="auto"/>
              <w:bottom w:val="single" w:sz="4" w:space="0" w:color="auto"/>
              <w:right w:val="single" w:sz="4" w:space="0" w:color="auto"/>
            </w:tcBorders>
            <w:shd w:val="clear" w:color="auto" w:fill="64BAAF"/>
            <w:vAlign w:val="center"/>
          </w:tcPr>
          <w:p w14:paraId="5BA3C6B2" w14:textId="77777777" w:rsidR="00397316" w:rsidRPr="00E211C6" w:rsidRDefault="00397316" w:rsidP="00D60C09">
            <w:pPr>
              <w:pStyle w:val="Heading4"/>
            </w:pPr>
            <w:r w:rsidRPr="00E211C6">
              <w:t>Disability Services – terms and definitions</w:t>
            </w:r>
          </w:p>
        </w:tc>
      </w:tr>
      <w:tr w:rsidR="009933DA" w:rsidRPr="00E211C6" w14:paraId="0BF21370"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71433B12" w14:textId="77777777" w:rsidR="00397316" w:rsidRPr="00E211C6" w:rsidRDefault="00397316" w:rsidP="00397316">
            <w:pPr>
              <w:rPr>
                <w:rFonts w:cs="Arial"/>
                <w:b/>
                <w:bCs/>
                <w:szCs w:val="22"/>
              </w:rPr>
            </w:pPr>
            <w:r w:rsidRPr="00E211C6">
              <w:rPr>
                <w:rFonts w:cs="Arial"/>
                <w:b/>
                <w:bCs/>
                <w:szCs w:val="22"/>
              </w:rPr>
              <w:t>Criminal history screening</w:t>
            </w:r>
          </w:p>
        </w:tc>
        <w:tc>
          <w:tcPr>
            <w:tcW w:w="7655" w:type="dxa"/>
            <w:tcBorders>
              <w:top w:val="single" w:sz="4" w:space="0" w:color="auto"/>
              <w:left w:val="single" w:sz="4" w:space="0" w:color="auto"/>
              <w:bottom w:val="single" w:sz="4" w:space="0" w:color="auto"/>
            </w:tcBorders>
            <w:shd w:val="clear" w:color="auto" w:fill="FFFFFF" w:themeFill="background1"/>
          </w:tcPr>
          <w:p w14:paraId="3B3E1108" w14:textId="77777777" w:rsidR="00397316" w:rsidRPr="00E211C6" w:rsidRDefault="00397316" w:rsidP="00397316">
            <w:pPr>
              <w:spacing w:after="60"/>
              <w:rPr>
                <w:rFonts w:cs="Arial"/>
                <w:bCs/>
                <w:szCs w:val="22"/>
              </w:rPr>
            </w:pPr>
            <w:r w:rsidRPr="00E211C6">
              <w:rPr>
                <w:rFonts w:cs="Arial"/>
                <w:bCs/>
                <w:szCs w:val="22"/>
              </w:rPr>
              <w:t xml:space="preserve">The </w:t>
            </w:r>
            <w:r w:rsidRPr="00E211C6">
              <w:rPr>
                <w:rFonts w:cs="Arial"/>
                <w:bCs/>
                <w:i/>
                <w:szCs w:val="22"/>
              </w:rPr>
              <w:t>Disability Services Act</w:t>
            </w:r>
            <w:r w:rsidRPr="00E211C6">
              <w:rPr>
                <w:rFonts w:cs="Arial"/>
                <w:bCs/>
                <w:szCs w:val="22"/>
              </w:rPr>
              <w:t xml:space="preserve"> 2006 outlines the criminal history screening requirements for people engaged by department funded non-government service providers.  </w:t>
            </w:r>
          </w:p>
          <w:p w14:paraId="57204489" w14:textId="77777777" w:rsidR="00397316" w:rsidRPr="00E211C6" w:rsidRDefault="00397316" w:rsidP="00397316">
            <w:pPr>
              <w:spacing w:after="60"/>
              <w:rPr>
                <w:rFonts w:cs="Arial"/>
                <w:bCs/>
                <w:szCs w:val="22"/>
              </w:rPr>
            </w:pPr>
            <w:r w:rsidRPr="00E211C6">
              <w:rPr>
                <w:rFonts w:cs="Arial"/>
                <w:bCs/>
                <w:szCs w:val="22"/>
              </w:rPr>
              <w:t>All persons who are employed or proposed to be employed (including volunteers) by a department funded non-government disability service provider at a service outlet needs to be screened.</w:t>
            </w:r>
          </w:p>
        </w:tc>
      </w:tr>
      <w:tr w:rsidR="009933DA" w:rsidRPr="00E211C6" w14:paraId="20BDDFBF"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0E07718" w14:textId="77777777" w:rsidR="00397316" w:rsidRPr="00E211C6" w:rsidRDefault="00397316" w:rsidP="00397316">
            <w:pPr>
              <w:rPr>
                <w:rFonts w:cs="Arial"/>
                <w:b/>
                <w:bCs/>
                <w:szCs w:val="22"/>
              </w:rPr>
            </w:pPr>
            <w:r w:rsidRPr="00E211C6">
              <w:rPr>
                <w:rFonts w:cs="Arial"/>
                <w:b/>
                <w:bCs/>
                <w:szCs w:val="22"/>
              </w:rPr>
              <w:t>Harm</w:t>
            </w:r>
          </w:p>
        </w:tc>
        <w:tc>
          <w:tcPr>
            <w:tcW w:w="7655" w:type="dxa"/>
            <w:tcBorders>
              <w:top w:val="single" w:sz="4" w:space="0" w:color="auto"/>
              <w:left w:val="single" w:sz="4" w:space="0" w:color="auto"/>
              <w:bottom w:val="single" w:sz="4" w:space="0" w:color="auto"/>
            </w:tcBorders>
            <w:shd w:val="clear" w:color="auto" w:fill="FFFFFF" w:themeFill="background1"/>
          </w:tcPr>
          <w:p w14:paraId="1E45B188" w14:textId="77777777" w:rsidR="00397316" w:rsidRPr="00E211C6" w:rsidRDefault="00397316" w:rsidP="00397316">
            <w:pPr>
              <w:spacing w:after="60"/>
              <w:rPr>
                <w:rFonts w:cs="Arial"/>
                <w:bCs/>
                <w:szCs w:val="22"/>
              </w:rPr>
            </w:pPr>
            <w:r w:rsidRPr="00E211C6">
              <w:rPr>
                <w:rFonts w:cs="Arial"/>
                <w:bCs/>
                <w:szCs w:val="22"/>
              </w:rPr>
              <w:t xml:space="preserve">Harm is defined in the </w:t>
            </w:r>
            <w:r w:rsidRPr="00E211C6">
              <w:rPr>
                <w:rFonts w:cs="Arial"/>
                <w:bCs/>
                <w:i/>
                <w:szCs w:val="22"/>
              </w:rPr>
              <w:t>Disability Services Act 2006</w:t>
            </w:r>
            <w:r w:rsidRPr="00E211C6">
              <w:rPr>
                <w:rFonts w:cs="Arial"/>
                <w:bCs/>
                <w:szCs w:val="22"/>
              </w:rPr>
              <w:t xml:space="preserve"> as:</w:t>
            </w:r>
          </w:p>
          <w:p w14:paraId="72B871C4" w14:textId="77777777" w:rsidR="00397316" w:rsidRPr="00E211C6" w:rsidRDefault="00397316" w:rsidP="00397316">
            <w:pPr>
              <w:numPr>
                <w:ilvl w:val="0"/>
                <w:numId w:val="43"/>
              </w:numPr>
              <w:spacing w:after="60"/>
              <w:rPr>
                <w:rFonts w:cs="Arial"/>
                <w:bCs/>
                <w:szCs w:val="22"/>
              </w:rPr>
            </w:pPr>
            <w:r w:rsidRPr="00E211C6">
              <w:rPr>
                <w:rFonts w:cs="Arial"/>
                <w:bCs/>
                <w:szCs w:val="22"/>
              </w:rPr>
              <w:t>Physical harm to the person; or</w:t>
            </w:r>
          </w:p>
          <w:p w14:paraId="28F1515C" w14:textId="77777777" w:rsidR="00397316" w:rsidRPr="00E211C6" w:rsidRDefault="00397316" w:rsidP="00397316">
            <w:pPr>
              <w:numPr>
                <w:ilvl w:val="0"/>
                <w:numId w:val="43"/>
              </w:numPr>
              <w:spacing w:after="60"/>
              <w:rPr>
                <w:rFonts w:cs="Arial"/>
                <w:bCs/>
                <w:szCs w:val="22"/>
              </w:rPr>
            </w:pPr>
            <w:r w:rsidRPr="00E211C6">
              <w:rPr>
                <w:rFonts w:cs="Arial"/>
                <w:bCs/>
                <w:szCs w:val="22"/>
              </w:rPr>
              <w:t>A serious risk of physical harm to the person; or</w:t>
            </w:r>
          </w:p>
          <w:p w14:paraId="4CCAF24A" w14:textId="77777777" w:rsidR="00397316" w:rsidRPr="00E211C6" w:rsidRDefault="00397316" w:rsidP="00397316">
            <w:pPr>
              <w:numPr>
                <w:ilvl w:val="0"/>
                <w:numId w:val="43"/>
              </w:numPr>
              <w:spacing w:after="60"/>
              <w:rPr>
                <w:rFonts w:cs="Arial"/>
                <w:bCs/>
                <w:szCs w:val="22"/>
              </w:rPr>
            </w:pPr>
            <w:r w:rsidRPr="00E211C6">
              <w:rPr>
                <w:rFonts w:cs="Arial"/>
                <w:bCs/>
                <w:szCs w:val="22"/>
              </w:rPr>
              <w:t>Damage to property involving a serious risk of physical harm to the person.</w:t>
            </w:r>
          </w:p>
        </w:tc>
      </w:tr>
      <w:tr w:rsidR="009933DA" w:rsidRPr="00E211C6" w14:paraId="1C3706CD"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F3D5437" w14:textId="353FBF53" w:rsidR="00397316" w:rsidRPr="00E211C6" w:rsidRDefault="00397316" w:rsidP="00397316">
            <w:pPr>
              <w:rPr>
                <w:rFonts w:cs="Arial"/>
                <w:b/>
                <w:bCs/>
                <w:szCs w:val="22"/>
              </w:rPr>
            </w:pPr>
            <w:r w:rsidRPr="00E211C6">
              <w:rPr>
                <w:rFonts w:cs="Arial"/>
                <w:b/>
                <w:bCs/>
                <w:szCs w:val="22"/>
              </w:rPr>
              <w:t>Individualised plan (also referred to as a care plan)</w:t>
            </w:r>
          </w:p>
        </w:tc>
        <w:tc>
          <w:tcPr>
            <w:tcW w:w="7655" w:type="dxa"/>
            <w:tcBorders>
              <w:top w:val="single" w:sz="4" w:space="0" w:color="auto"/>
              <w:left w:val="single" w:sz="4" w:space="0" w:color="auto"/>
              <w:bottom w:val="single" w:sz="4" w:space="0" w:color="auto"/>
            </w:tcBorders>
            <w:shd w:val="clear" w:color="auto" w:fill="FFFFFF" w:themeFill="background1"/>
          </w:tcPr>
          <w:p w14:paraId="5ED493CD" w14:textId="77777777" w:rsidR="00397316" w:rsidRPr="00E211C6" w:rsidRDefault="00397316" w:rsidP="00397316">
            <w:pPr>
              <w:spacing w:after="60"/>
              <w:rPr>
                <w:rFonts w:cs="Arial"/>
                <w:bCs/>
                <w:szCs w:val="22"/>
              </w:rPr>
            </w:pPr>
            <w:r w:rsidRPr="00E211C6">
              <w:rPr>
                <w:rFonts w:cs="Arial"/>
                <w:bCs/>
                <w:szCs w:val="22"/>
              </w:rPr>
              <w:t xml:space="preserve">A document in writing between the service and a service user, their family, guardian, </w:t>
            </w:r>
            <w:proofErr w:type="gramStart"/>
            <w:r w:rsidRPr="00E211C6">
              <w:rPr>
                <w:rFonts w:cs="Arial"/>
                <w:bCs/>
                <w:szCs w:val="22"/>
              </w:rPr>
              <w:t>advocate</w:t>
            </w:r>
            <w:proofErr w:type="gramEnd"/>
            <w:r w:rsidRPr="00E211C6">
              <w:rPr>
                <w:rFonts w:cs="Arial"/>
                <w:bCs/>
                <w:szCs w:val="22"/>
              </w:rPr>
              <w:t xml:space="preserve"> or financial manager about the disability services to be </w:t>
            </w:r>
            <w:r w:rsidRPr="00E211C6">
              <w:rPr>
                <w:rFonts w:cs="Arial"/>
                <w:bCs/>
                <w:szCs w:val="22"/>
              </w:rPr>
              <w:lastRenderedPageBreak/>
              <w:t>delivered to the service user which includes how those services will be delivered to meet the service user’s identified goals.</w:t>
            </w:r>
          </w:p>
        </w:tc>
      </w:tr>
      <w:tr w:rsidR="009933DA" w:rsidRPr="00E211C6" w14:paraId="649EFEA9" w14:textId="77777777" w:rsidTr="00E211C6">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060CAC76" w14:textId="77777777" w:rsidR="00397316" w:rsidRPr="00E211C6" w:rsidRDefault="00397316" w:rsidP="00397316">
            <w:pPr>
              <w:rPr>
                <w:rFonts w:cs="Arial"/>
                <w:b/>
                <w:bCs/>
                <w:szCs w:val="22"/>
              </w:rPr>
            </w:pPr>
            <w:r w:rsidRPr="00E211C6">
              <w:rPr>
                <w:rFonts w:cs="Arial"/>
                <w:b/>
                <w:bCs/>
                <w:szCs w:val="22"/>
              </w:rPr>
              <w:lastRenderedPageBreak/>
              <w:t>Person with a disability</w:t>
            </w:r>
          </w:p>
        </w:tc>
        <w:tc>
          <w:tcPr>
            <w:tcW w:w="7655" w:type="dxa"/>
            <w:tcBorders>
              <w:top w:val="single" w:sz="4" w:space="0" w:color="auto"/>
              <w:left w:val="single" w:sz="4" w:space="0" w:color="auto"/>
              <w:bottom w:val="single" w:sz="4" w:space="0" w:color="auto"/>
            </w:tcBorders>
            <w:shd w:val="clear" w:color="auto" w:fill="FFFFFF" w:themeFill="background1"/>
          </w:tcPr>
          <w:p w14:paraId="2F40D102" w14:textId="77777777" w:rsidR="00397316" w:rsidRPr="00E211C6" w:rsidRDefault="00397316" w:rsidP="00397316">
            <w:pPr>
              <w:spacing w:after="60"/>
              <w:rPr>
                <w:rFonts w:cs="Arial"/>
                <w:bCs/>
                <w:szCs w:val="22"/>
              </w:rPr>
            </w:pPr>
            <w:r w:rsidRPr="00E211C6">
              <w:rPr>
                <w:rFonts w:cs="Arial"/>
                <w:bCs/>
                <w:szCs w:val="22"/>
              </w:rPr>
              <w:t xml:space="preserve">Persons with disability include those who have an intellectual, psychiatric, cognitive, neurological, </w:t>
            </w:r>
            <w:proofErr w:type="gramStart"/>
            <w:r w:rsidRPr="00E211C6">
              <w:rPr>
                <w:rFonts w:cs="Arial"/>
                <w:bCs/>
                <w:szCs w:val="22"/>
              </w:rPr>
              <w:t>sensory</w:t>
            </w:r>
            <w:proofErr w:type="gramEnd"/>
            <w:r w:rsidRPr="00E211C6">
              <w:rPr>
                <w:rFonts w:cs="Arial"/>
                <w:bCs/>
                <w:szCs w:val="22"/>
              </w:rPr>
              <w:t xml:space="preserve"> or physical impairment that is permanent or likely to be permanent.</w:t>
            </w:r>
          </w:p>
        </w:tc>
      </w:tr>
      <w:tr w:rsidR="009933DA" w:rsidRPr="00E211C6" w14:paraId="0D1AA359" w14:textId="77777777" w:rsidTr="00E211C6">
        <w:trPr>
          <w:trHeight w:val="254"/>
        </w:trPr>
        <w:tc>
          <w:tcPr>
            <w:tcW w:w="2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29C776E" w14:textId="77777777" w:rsidR="00397316" w:rsidRPr="00E211C6" w:rsidRDefault="00397316" w:rsidP="00397316">
            <w:pPr>
              <w:rPr>
                <w:rFonts w:cs="Arial"/>
                <w:b/>
                <w:bCs/>
                <w:szCs w:val="22"/>
              </w:rPr>
            </w:pPr>
            <w:r w:rsidRPr="00E211C6">
              <w:rPr>
                <w:rFonts w:cs="Arial"/>
                <w:b/>
                <w:bCs/>
                <w:szCs w:val="22"/>
              </w:rPr>
              <w:t>Yellow card</w:t>
            </w:r>
          </w:p>
        </w:tc>
        <w:tc>
          <w:tcPr>
            <w:tcW w:w="7655" w:type="dxa"/>
            <w:tcBorders>
              <w:top w:val="single" w:sz="4" w:space="0" w:color="auto"/>
              <w:left w:val="single" w:sz="4" w:space="0" w:color="auto"/>
              <w:bottom w:val="single" w:sz="4" w:space="0" w:color="auto"/>
            </w:tcBorders>
            <w:shd w:val="clear" w:color="auto" w:fill="FFFFFF" w:themeFill="background1"/>
          </w:tcPr>
          <w:p w14:paraId="6F023145" w14:textId="77777777" w:rsidR="00397316" w:rsidRPr="00E211C6" w:rsidRDefault="00397316" w:rsidP="00397316">
            <w:pPr>
              <w:pStyle w:val="NormalWeb"/>
              <w:spacing w:before="60" w:after="60"/>
              <w:rPr>
                <w:rFonts w:ascii="Arial" w:eastAsiaTheme="minorEastAsia" w:hAnsi="Arial" w:cs="Arial"/>
                <w:bCs/>
                <w:sz w:val="22"/>
                <w:szCs w:val="22"/>
                <w:lang w:eastAsia="en-US"/>
              </w:rPr>
            </w:pPr>
            <w:r w:rsidRPr="00E211C6">
              <w:rPr>
                <w:rFonts w:ascii="Arial" w:eastAsiaTheme="minorEastAsia" w:hAnsi="Arial" w:cs="Arial"/>
                <w:bCs/>
                <w:sz w:val="22"/>
                <w:szCs w:val="22"/>
                <w:lang w:eastAsia="en-US"/>
              </w:rPr>
              <w:t>If an application for criminal history screening is approved, a person will receive a positive notice and a Yellow Card or Yellow Card Exemption (if they are also the holder of a Blue Card)</w:t>
            </w:r>
          </w:p>
          <w:p w14:paraId="42290ACB" w14:textId="77777777" w:rsidR="00397316" w:rsidRPr="00E211C6" w:rsidRDefault="00397316" w:rsidP="00397316">
            <w:pPr>
              <w:pStyle w:val="NormalWeb"/>
              <w:spacing w:before="60" w:after="60"/>
              <w:rPr>
                <w:rFonts w:ascii="Arial" w:eastAsiaTheme="minorEastAsia" w:hAnsi="Arial" w:cs="Arial"/>
                <w:bCs/>
                <w:sz w:val="22"/>
                <w:szCs w:val="22"/>
                <w:lang w:eastAsia="en-US"/>
              </w:rPr>
            </w:pPr>
            <w:r w:rsidRPr="00E211C6">
              <w:rPr>
                <w:rFonts w:ascii="Arial" w:eastAsiaTheme="minorEastAsia" w:hAnsi="Arial" w:cs="Arial"/>
                <w:bCs/>
                <w:sz w:val="22"/>
                <w:szCs w:val="22"/>
                <w:lang w:eastAsia="en-US"/>
              </w:rPr>
              <w:t xml:space="preserve">A positive notice remains current for three years from the date of issue, unless it is suspended or cancelled earlier because of a change in criminal history or in the case of a Yellow Card Exemption, if their Blue Card expires or is cancelled or suspended. </w:t>
            </w:r>
          </w:p>
          <w:p w14:paraId="6067E720" w14:textId="776056B4" w:rsidR="00397316" w:rsidRPr="00E211C6" w:rsidRDefault="00397316" w:rsidP="00397316">
            <w:pPr>
              <w:pStyle w:val="NormalWeb"/>
              <w:spacing w:before="0" w:after="60"/>
              <w:rPr>
                <w:rFonts w:ascii="Arial" w:hAnsi="Arial" w:cs="Arial"/>
                <w:sz w:val="22"/>
                <w:szCs w:val="22"/>
              </w:rPr>
            </w:pPr>
            <w:r w:rsidRPr="00E211C6">
              <w:rPr>
                <w:rFonts w:ascii="Arial" w:eastAsiaTheme="minorEastAsia" w:hAnsi="Arial" w:cs="Arial"/>
                <w:bCs/>
                <w:sz w:val="22"/>
                <w:szCs w:val="22"/>
                <w:lang w:eastAsia="en-US"/>
              </w:rPr>
              <w:t xml:space="preserve">A positive notice means a person can work in regulated employment for </w:t>
            </w:r>
            <w:r w:rsidR="00C417FF" w:rsidRPr="00E211C6">
              <w:rPr>
                <w:rFonts w:ascii="Arial" w:eastAsiaTheme="minorEastAsia" w:hAnsi="Arial" w:cs="Arial"/>
                <w:bCs/>
                <w:sz w:val="22"/>
                <w:szCs w:val="22"/>
                <w:lang w:eastAsia="en-US"/>
              </w:rPr>
              <w:t>DSDSATSIP</w:t>
            </w:r>
            <w:r w:rsidRPr="00E211C6">
              <w:rPr>
                <w:rFonts w:ascii="Arial" w:eastAsiaTheme="minorEastAsia" w:hAnsi="Arial" w:cs="Arial"/>
                <w:bCs/>
                <w:sz w:val="22"/>
                <w:szCs w:val="22"/>
                <w:lang w:eastAsia="en-US"/>
              </w:rPr>
              <w:t xml:space="preserve"> or a funded non-government service provider at a service outlet.</w:t>
            </w:r>
          </w:p>
        </w:tc>
      </w:tr>
    </w:tbl>
    <w:p w14:paraId="199DB32D" w14:textId="77777777" w:rsidR="00E211C6" w:rsidRDefault="00E211C6"/>
    <w:tbl>
      <w:tblPr>
        <w:tblW w:w="10203" w:type="dxa"/>
        <w:tblInd w:w="-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2E5276" w:rsidRPr="00E211C6" w14:paraId="7BA04D0C" w14:textId="77777777" w:rsidTr="00E211C6">
        <w:trPr>
          <w:trHeight w:val="254"/>
        </w:trPr>
        <w:tc>
          <w:tcPr>
            <w:tcW w:w="10203" w:type="dxa"/>
            <w:gridSpan w:val="2"/>
            <w:tcBorders>
              <w:top w:val="single" w:sz="4" w:space="0" w:color="auto"/>
              <w:left w:val="single" w:sz="4" w:space="0" w:color="auto"/>
              <w:bottom w:val="single" w:sz="4" w:space="0" w:color="auto"/>
            </w:tcBorders>
            <w:shd w:val="clear" w:color="auto" w:fill="64BAAF"/>
          </w:tcPr>
          <w:p w14:paraId="66B2FCFC" w14:textId="4644FA20" w:rsidR="002E5276" w:rsidRPr="00E211C6" w:rsidRDefault="00E211C6" w:rsidP="00D60C09">
            <w:pPr>
              <w:pStyle w:val="Heading4"/>
            </w:pPr>
            <w:r>
              <w:t>Domestic and Family Violence</w:t>
            </w:r>
            <w:r w:rsidR="002E5276" w:rsidRPr="00E211C6">
              <w:t xml:space="preserve"> – terms and definitions</w:t>
            </w:r>
          </w:p>
        </w:tc>
      </w:tr>
      <w:tr w:rsidR="002E5276" w:rsidRPr="00E211C6" w14:paraId="432742CB" w14:textId="77777777" w:rsidTr="00E211C6">
        <w:trPr>
          <w:trHeight w:val="947"/>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4FB8CF14" w14:textId="77777777" w:rsidR="002E5276" w:rsidRPr="00E211C6" w:rsidRDefault="002E5276" w:rsidP="001907D7">
            <w:pPr>
              <w:rPr>
                <w:rFonts w:cs="Arial"/>
                <w:b/>
                <w:bCs/>
                <w:szCs w:val="22"/>
              </w:rPr>
            </w:pPr>
            <w:r w:rsidRPr="00E211C6">
              <w:rPr>
                <w:rFonts w:cs="Arial"/>
                <w:b/>
                <w:bCs/>
                <w:szCs w:val="22"/>
              </w:rPr>
              <w:t xml:space="preserve">Domestic and family violence </w:t>
            </w:r>
          </w:p>
        </w:tc>
        <w:tc>
          <w:tcPr>
            <w:tcW w:w="7655" w:type="dxa"/>
            <w:tcBorders>
              <w:top w:val="single" w:sz="4" w:space="0" w:color="auto"/>
              <w:left w:val="single" w:sz="4" w:space="0" w:color="auto"/>
              <w:bottom w:val="single" w:sz="4" w:space="0" w:color="auto"/>
            </w:tcBorders>
            <w:shd w:val="clear" w:color="auto" w:fill="auto"/>
          </w:tcPr>
          <w:p w14:paraId="7FED06B5" w14:textId="77777777" w:rsidR="002E5276" w:rsidRPr="00E211C6" w:rsidRDefault="002E5276" w:rsidP="001907D7">
            <w:pPr>
              <w:pStyle w:val="NormalWeb"/>
              <w:spacing w:before="0" w:after="60"/>
              <w:rPr>
                <w:rFonts w:ascii="Arial" w:hAnsi="Arial" w:cs="Arial"/>
                <w:sz w:val="22"/>
                <w:szCs w:val="22"/>
              </w:rPr>
            </w:pPr>
            <w:r w:rsidRPr="00E211C6">
              <w:rPr>
                <w:rFonts w:ascii="Arial" w:hAnsi="Arial" w:cs="Arial"/>
                <w:sz w:val="22"/>
                <w:szCs w:val="22"/>
              </w:rPr>
              <w:t xml:space="preserve">When one person in a relationship uses violence or abuse to control the other person. Domestic and family violence is usually an ongoing pattern of behaviour aimed at controlling a partner through fear. It can involve emotional, psychological, financial, </w:t>
            </w:r>
            <w:proofErr w:type="gramStart"/>
            <w:r w:rsidRPr="00E211C6">
              <w:rPr>
                <w:rFonts w:ascii="Arial" w:hAnsi="Arial" w:cs="Arial"/>
                <w:sz w:val="22"/>
                <w:szCs w:val="22"/>
              </w:rPr>
              <w:t>physical</w:t>
            </w:r>
            <w:proofErr w:type="gramEnd"/>
            <w:r w:rsidRPr="00E211C6">
              <w:rPr>
                <w:rFonts w:ascii="Arial" w:hAnsi="Arial" w:cs="Arial"/>
                <w:sz w:val="22"/>
                <w:szCs w:val="22"/>
              </w:rPr>
              <w:t xml:space="preserve"> or sexual abuse.</w:t>
            </w:r>
          </w:p>
        </w:tc>
      </w:tr>
    </w:tbl>
    <w:p w14:paraId="5F3C8254" w14:textId="77777777" w:rsidR="00E211C6" w:rsidRDefault="00E211C6"/>
    <w:tbl>
      <w:tblPr>
        <w:tblW w:w="10203" w:type="dxa"/>
        <w:tblInd w:w="-1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48"/>
        <w:gridCol w:w="7655"/>
      </w:tblGrid>
      <w:tr w:rsidR="002E5276" w:rsidRPr="00E211C6" w14:paraId="125C0DE6" w14:textId="77777777" w:rsidTr="00E211C6">
        <w:trPr>
          <w:trHeight w:val="254"/>
        </w:trPr>
        <w:tc>
          <w:tcPr>
            <w:tcW w:w="10203" w:type="dxa"/>
            <w:gridSpan w:val="2"/>
            <w:tcBorders>
              <w:top w:val="single" w:sz="4" w:space="0" w:color="auto"/>
              <w:left w:val="single" w:sz="4" w:space="0" w:color="auto"/>
              <w:bottom w:val="single" w:sz="4" w:space="0" w:color="auto"/>
            </w:tcBorders>
            <w:shd w:val="clear" w:color="auto" w:fill="64BAAF"/>
          </w:tcPr>
          <w:p w14:paraId="769A23CB" w14:textId="77777777" w:rsidR="002E5276" w:rsidRPr="00E211C6" w:rsidRDefault="002E5276" w:rsidP="00D60C09">
            <w:pPr>
              <w:pStyle w:val="Heading4"/>
            </w:pPr>
            <w:r w:rsidRPr="00E211C6">
              <w:t>Seniors – terms and definitions</w:t>
            </w:r>
          </w:p>
        </w:tc>
      </w:tr>
      <w:tr w:rsidR="002E5276" w:rsidRPr="00E211C6" w14:paraId="1D598D4D" w14:textId="77777777" w:rsidTr="00E211C6">
        <w:trPr>
          <w:trHeight w:val="573"/>
        </w:trPr>
        <w:tc>
          <w:tcPr>
            <w:tcW w:w="2548" w:type="dxa"/>
            <w:tcBorders>
              <w:top w:val="single" w:sz="4" w:space="0" w:color="auto"/>
              <w:left w:val="single" w:sz="4" w:space="0" w:color="auto"/>
              <w:bottom w:val="single" w:sz="4" w:space="0" w:color="auto"/>
              <w:right w:val="single" w:sz="4" w:space="0" w:color="auto"/>
            </w:tcBorders>
            <w:shd w:val="clear" w:color="auto" w:fill="auto"/>
          </w:tcPr>
          <w:p w14:paraId="708DDA70" w14:textId="77777777" w:rsidR="002E5276" w:rsidRPr="00E211C6" w:rsidRDefault="002E5276" w:rsidP="001907D7">
            <w:pPr>
              <w:rPr>
                <w:rFonts w:cs="Arial"/>
                <w:b/>
                <w:bCs/>
                <w:szCs w:val="22"/>
              </w:rPr>
            </w:pPr>
            <w:r w:rsidRPr="00E211C6">
              <w:rPr>
                <w:rFonts w:cs="Arial"/>
                <w:b/>
                <w:bCs/>
                <w:szCs w:val="22"/>
              </w:rPr>
              <w:t>Elder abuse</w:t>
            </w:r>
          </w:p>
        </w:tc>
        <w:tc>
          <w:tcPr>
            <w:tcW w:w="7655" w:type="dxa"/>
            <w:tcBorders>
              <w:top w:val="single" w:sz="4" w:space="0" w:color="auto"/>
              <w:left w:val="single" w:sz="4" w:space="0" w:color="auto"/>
              <w:bottom w:val="single" w:sz="4" w:space="0" w:color="auto"/>
            </w:tcBorders>
            <w:shd w:val="clear" w:color="auto" w:fill="auto"/>
          </w:tcPr>
          <w:p w14:paraId="0D01E923" w14:textId="77777777" w:rsidR="002E5276" w:rsidRPr="00E211C6" w:rsidRDefault="002E5276" w:rsidP="001907D7">
            <w:pPr>
              <w:pStyle w:val="NormalWeb"/>
              <w:spacing w:before="0" w:after="60"/>
              <w:rPr>
                <w:rFonts w:ascii="Arial" w:hAnsi="Arial" w:cs="Arial"/>
                <w:sz w:val="22"/>
                <w:szCs w:val="22"/>
              </w:rPr>
            </w:pPr>
            <w:r w:rsidRPr="00E211C6">
              <w:rPr>
                <w:rFonts w:ascii="Arial" w:hAnsi="Arial" w:cs="Arial"/>
                <w:sz w:val="22"/>
                <w:szCs w:val="22"/>
              </w:rPr>
              <w:t xml:space="preserve">Any act within a relationship of trust which results in harm to an older person. It can be emotional, psychological, financial, </w:t>
            </w:r>
            <w:proofErr w:type="gramStart"/>
            <w:r w:rsidRPr="00E211C6">
              <w:rPr>
                <w:rFonts w:ascii="Arial" w:hAnsi="Arial" w:cs="Arial"/>
                <w:sz w:val="22"/>
                <w:szCs w:val="22"/>
              </w:rPr>
              <w:t>physical</w:t>
            </w:r>
            <w:proofErr w:type="gramEnd"/>
            <w:r w:rsidRPr="00E211C6">
              <w:rPr>
                <w:rFonts w:ascii="Arial" w:hAnsi="Arial" w:cs="Arial"/>
                <w:sz w:val="22"/>
                <w:szCs w:val="22"/>
              </w:rPr>
              <w:t xml:space="preserve"> or sexual abuse, or neglect.</w:t>
            </w:r>
          </w:p>
        </w:tc>
      </w:tr>
    </w:tbl>
    <w:p w14:paraId="76E8C0D7" w14:textId="6B7E4559" w:rsidR="00001751" w:rsidRPr="003929B3" w:rsidRDefault="00CD70E6" w:rsidP="00846642">
      <w:pPr>
        <w:autoSpaceDE w:val="0"/>
        <w:autoSpaceDN w:val="0"/>
        <w:adjustRightInd w:val="0"/>
        <w:spacing w:line="287" w:lineRule="auto"/>
        <w:rPr>
          <w:rFonts w:cs="Arial"/>
        </w:rPr>
      </w:pPr>
      <w:r w:rsidRPr="003929B3">
        <w:rPr>
          <w:rFonts w:cs="Arial"/>
          <w:noProof/>
          <w:lang w:eastAsia="en-AU"/>
        </w:rPr>
        <mc:AlternateContent>
          <mc:Choice Requires="wps">
            <w:drawing>
              <wp:anchor distT="0" distB="0" distL="114298" distR="114298" simplePos="0" relativeHeight="251622400" behindDoc="0" locked="0" layoutInCell="1" allowOverlap="1" wp14:anchorId="48BC4EAE" wp14:editId="30DC3D2B">
                <wp:simplePos x="0" y="0"/>
                <wp:positionH relativeFrom="column">
                  <wp:posOffset>3783964</wp:posOffset>
                </wp:positionH>
                <wp:positionV relativeFrom="paragraph">
                  <wp:posOffset>7198995</wp:posOffset>
                </wp:positionV>
                <wp:extent cx="0" cy="1143000"/>
                <wp:effectExtent l="19050" t="19050" r="19050" b="0"/>
                <wp:wrapNone/>
                <wp:docPr id="26"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E340" id="Line 14" o:spid="_x0000_s1026" alt="&quot;&quot;" style="position:absolute;z-index:251622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95pt,566.85pt" to="297.95pt,6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" strokecolor="white" strokeweight="3pt">
                <v:stroke dashstyle="1 1" endcap="round"/>
              </v:line>
            </w:pict>
          </mc:Fallback>
        </mc:AlternateContent>
      </w:r>
    </w:p>
    <w:sectPr w:rsidR="00001751" w:rsidRPr="003929B3" w:rsidSect="009933DA">
      <w:headerReference w:type="first" r:id="rId71"/>
      <w:pgSz w:w="11900" w:h="16840"/>
      <w:pgMar w:top="709" w:right="1127" w:bottom="1440" w:left="85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E72B" w14:textId="77777777" w:rsidR="00F50883" w:rsidRDefault="00F50883" w:rsidP="00017E53">
      <w:r>
        <w:separator/>
      </w:r>
    </w:p>
  </w:endnote>
  <w:endnote w:type="continuationSeparator" w:id="0">
    <w:p w14:paraId="36C3198E" w14:textId="77777777" w:rsidR="00F50883" w:rsidRDefault="00F50883" w:rsidP="0001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69232462"/>
      <w:docPartObj>
        <w:docPartGallery w:val="Page Numbers (Bottom of Page)"/>
        <w:docPartUnique/>
      </w:docPartObj>
    </w:sdtPr>
    <w:sdtEndPr>
      <w:rPr>
        <w:sz w:val="22"/>
        <w:szCs w:val="24"/>
      </w:rPr>
    </w:sdtEndPr>
    <w:sdtContent>
      <w:p w14:paraId="6BA3F51D" w14:textId="250AD4B9" w:rsidR="00F50883" w:rsidRPr="00BB2A7D" w:rsidRDefault="00F50883" w:rsidP="003857D1">
        <w:pPr>
          <w:pStyle w:val="Footer"/>
          <w:rPr>
            <w:sz w:val="20"/>
            <w:szCs w:val="20"/>
          </w:rPr>
        </w:pPr>
        <w:r w:rsidRPr="00BB2A7D">
          <w:rPr>
            <w:sz w:val="18"/>
            <w:szCs w:val="18"/>
          </w:rPr>
          <w:t>HS</w:t>
        </w:r>
        <w:r>
          <w:rPr>
            <w:sz w:val="18"/>
            <w:szCs w:val="18"/>
          </w:rPr>
          <w:t xml:space="preserve">QF User Guide – Self-Assessable </w:t>
        </w:r>
        <w:r w:rsidRPr="00BB2A7D">
          <w:rPr>
            <w:sz w:val="18"/>
            <w:szCs w:val="18"/>
          </w:rPr>
          <w:t xml:space="preserve">Organisations                  </w:t>
        </w:r>
        <w:r>
          <w:rPr>
            <w:sz w:val="18"/>
            <w:szCs w:val="18"/>
          </w:rPr>
          <w:t xml:space="preserve">    </w:t>
        </w:r>
        <w:r w:rsidRPr="00252643">
          <w:rPr>
            <w:sz w:val="18"/>
            <w:szCs w:val="18"/>
          </w:rPr>
          <w:t xml:space="preserve">Version </w:t>
        </w:r>
        <w:r>
          <w:rPr>
            <w:sz w:val="18"/>
            <w:szCs w:val="18"/>
          </w:rPr>
          <w:t>4</w:t>
        </w:r>
        <w:r w:rsidRPr="00252643">
          <w:rPr>
            <w:sz w:val="18"/>
            <w:szCs w:val="18"/>
          </w:rPr>
          <w:t xml:space="preserve">.0 – </w:t>
        </w:r>
        <w:r w:rsidR="00016A67" w:rsidRPr="004F71BA">
          <w:rPr>
            <w:sz w:val="18"/>
            <w:szCs w:val="18"/>
          </w:rPr>
          <w:t xml:space="preserve">April </w:t>
        </w:r>
        <w:r w:rsidRPr="004F71BA">
          <w:rPr>
            <w:sz w:val="18"/>
            <w:szCs w:val="18"/>
          </w:rPr>
          <w:t>2022</w:t>
        </w:r>
        <w:r w:rsidRPr="00BB2A7D">
          <w:rPr>
            <w:sz w:val="18"/>
            <w:szCs w:val="18"/>
          </w:rPr>
          <w:t xml:space="preserve">                           Page </w:t>
        </w:r>
        <w:r w:rsidRPr="00BB2A7D">
          <w:rPr>
            <w:sz w:val="18"/>
            <w:szCs w:val="18"/>
          </w:rPr>
          <w:fldChar w:fldCharType="begin"/>
        </w:r>
        <w:r w:rsidRPr="00BB2A7D">
          <w:rPr>
            <w:sz w:val="18"/>
            <w:szCs w:val="18"/>
          </w:rPr>
          <w:instrText xml:space="preserve"> PAGE   \* MERGEFORMAT </w:instrText>
        </w:r>
        <w:r w:rsidRPr="00BB2A7D">
          <w:rPr>
            <w:sz w:val="18"/>
            <w:szCs w:val="18"/>
          </w:rPr>
          <w:fldChar w:fldCharType="separate"/>
        </w:r>
        <w:r>
          <w:rPr>
            <w:noProof/>
            <w:sz w:val="18"/>
            <w:szCs w:val="18"/>
          </w:rPr>
          <w:t>1</w:t>
        </w:r>
        <w:r w:rsidRPr="00BB2A7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348F" w14:textId="77777777" w:rsidR="00F50883" w:rsidRDefault="00F50883" w:rsidP="00017E53">
      <w:r>
        <w:separator/>
      </w:r>
    </w:p>
  </w:footnote>
  <w:footnote w:type="continuationSeparator" w:id="0">
    <w:p w14:paraId="0A328CAD" w14:textId="77777777" w:rsidR="00F50883" w:rsidRDefault="00F50883" w:rsidP="00017E53">
      <w:r>
        <w:continuationSeparator/>
      </w:r>
    </w:p>
  </w:footnote>
  <w:footnote w:id="1">
    <w:p w14:paraId="4F1EBBF8" w14:textId="77777777" w:rsidR="00F50883" w:rsidRPr="0071724E" w:rsidRDefault="00F50883" w:rsidP="00DF54D2">
      <w:pPr>
        <w:pStyle w:val="FootnoteText"/>
        <w:spacing w:before="144" w:after="144"/>
        <w:rPr>
          <w:sz w:val="14"/>
          <w:szCs w:val="14"/>
        </w:rPr>
      </w:pPr>
      <w:r w:rsidRPr="0071724E">
        <w:rPr>
          <w:rStyle w:val="FootnoteReference"/>
          <w:sz w:val="14"/>
          <w:szCs w:val="14"/>
        </w:rPr>
        <w:footnoteRef/>
      </w:r>
      <w:r w:rsidRPr="0071724E">
        <w:rPr>
          <w:sz w:val="14"/>
          <w:szCs w:val="14"/>
        </w:rPr>
        <w:t xml:space="preserve"> “Other specified arrangements” may include contracts where the organisation has been notified of the need to implement and demonstrate compliance with HSQF. There are a small number of Service Agreements where the HSQF does not apply e.g. for products or assets. </w:t>
      </w:r>
    </w:p>
  </w:footnote>
  <w:footnote w:id="2">
    <w:p w14:paraId="6CE112A1" w14:textId="62ED83CD" w:rsidR="00F50883" w:rsidRDefault="00F50883" w:rsidP="001208C9">
      <w:pPr>
        <w:pStyle w:val="FootnoteText"/>
      </w:pPr>
      <w:r w:rsidRPr="0071724E">
        <w:rPr>
          <w:rStyle w:val="FootnoteReference"/>
          <w:sz w:val="14"/>
          <w:szCs w:val="14"/>
        </w:rPr>
        <w:footnoteRef/>
      </w:r>
      <w:r w:rsidRPr="0071724E">
        <w:rPr>
          <w:sz w:val="14"/>
          <w:szCs w:val="14"/>
        </w:rPr>
        <w:t xml:space="preserve"> Self-Assessment is not a demonstration method available for services </w:t>
      </w:r>
      <w:r>
        <w:rPr>
          <w:sz w:val="14"/>
          <w:szCs w:val="14"/>
        </w:rPr>
        <w:t>providing Child Protection Placement Services, including those under an IPSA.</w:t>
      </w:r>
    </w:p>
  </w:footnote>
  <w:footnote w:id="3">
    <w:p w14:paraId="7C290FEE" w14:textId="49D71317" w:rsidR="00F50883" w:rsidRDefault="00F50883">
      <w:pPr>
        <w:pStyle w:val="FootnoteText"/>
      </w:pPr>
      <w:r w:rsidRPr="0071724E">
        <w:rPr>
          <w:rStyle w:val="FootnoteReference"/>
          <w:sz w:val="14"/>
          <w:szCs w:val="14"/>
        </w:rPr>
        <w:footnoteRef/>
      </w:r>
      <w:r w:rsidRPr="0071724E">
        <w:rPr>
          <w:sz w:val="14"/>
          <w:szCs w:val="14"/>
        </w:rPr>
        <w:t xml:space="preserve"> Self-Assessment is not currently a demonstration method available for services funded by Queensland Health.</w:t>
      </w:r>
    </w:p>
  </w:footnote>
  <w:footnote w:id="4">
    <w:p w14:paraId="60BF7DF7" w14:textId="77777777" w:rsidR="00F50883" w:rsidRPr="00F11812" w:rsidRDefault="00F50883" w:rsidP="00CD70E6">
      <w:pPr>
        <w:pStyle w:val="FootnoteText"/>
        <w:rPr>
          <w:sz w:val="14"/>
          <w:szCs w:val="14"/>
        </w:rPr>
      </w:pPr>
      <w:r w:rsidRPr="00F11812">
        <w:rPr>
          <w:rStyle w:val="FootnoteReference"/>
          <w:sz w:val="14"/>
          <w:szCs w:val="14"/>
        </w:rPr>
        <w:footnoteRef/>
      </w:r>
      <w:r w:rsidRPr="00F11812">
        <w:rPr>
          <w:sz w:val="14"/>
          <w:szCs w:val="14"/>
        </w:rPr>
        <w:t xml:space="preserve"> Note that there is a separate </w:t>
      </w:r>
      <w:r w:rsidRPr="00F11812">
        <w:rPr>
          <w:i/>
          <w:sz w:val="14"/>
          <w:szCs w:val="14"/>
        </w:rPr>
        <w:t>HSQF User Guide - Certification</w:t>
      </w:r>
      <w:r w:rsidRPr="00F11812">
        <w:rPr>
          <w:sz w:val="14"/>
          <w:szCs w:val="14"/>
        </w:rPr>
        <w:t xml:space="preserve"> for organisations that are required to undertake a third-party audit and achieve certification under HSQF.</w:t>
      </w:r>
    </w:p>
  </w:footnote>
  <w:footnote w:id="5">
    <w:p w14:paraId="7C4E3998" w14:textId="280289F3" w:rsidR="00F50883" w:rsidRPr="003040AE" w:rsidRDefault="00F50883" w:rsidP="00CD70E6">
      <w:pPr>
        <w:pStyle w:val="FootnoteText"/>
        <w:rPr>
          <w:sz w:val="14"/>
          <w:szCs w:val="14"/>
        </w:rPr>
      </w:pPr>
      <w:r w:rsidRPr="003040AE">
        <w:rPr>
          <w:rStyle w:val="FootnoteReference"/>
          <w:sz w:val="14"/>
          <w:szCs w:val="14"/>
        </w:rPr>
        <w:footnoteRef/>
      </w:r>
      <w:r w:rsidRPr="003040AE">
        <w:rPr>
          <w:sz w:val="14"/>
          <w:szCs w:val="14"/>
        </w:rPr>
        <w:t xml:space="preserve"> Examples of relevant legislation includes workplace health and safety legislation, taxation etc.</w:t>
      </w:r>
    </w:p>
  </w:footnote>
  <w:footnote w:id="6">
    <w:p w14:paraId="3BF584B4" w14:textId="77777777" w:rsidR="00F50883" w:rsidRPr="00E25EAE" w:rsidRDefault="00F50883" w:rsidP="000A5FBA">
      <w:pPr>
        <w:spacing w:before="144" w:after="144"/>
        <w:ind w:left="720" w:hanging="720"/>
        <w:rPr>
          <w:color w:val="000000"/>
          <w:sz w:val="14"/>
          <w:szCs w:val="14"/>
        </w:rPr>
      </w:pPr>
      <w:r w:rsidRPr="00E25EAE">
        <w:rPr>
          <w:rStyle w:val="FootnoteReference"/>
          <w:sz w:val="14"/>
          <w:szCs w:val="14"/>
        </w:rPr>
        <w:footnoteRef/>
      </w:r>
      <w:r w:rsidRPr="00E25EAE">
        <w:rPr>
          <w:sz w:val="14"/>
          <w:szCs w:val="14"/>
        </w:rPr>
        <w:t xml:space="preserve"> </w:t>
      </w:r>
      <w:r w:rsidRPr="003040AE">
        <w:rPr>
          <w:color w:val="000000"/>
          <w:sz w:val="14"/>
          <w:szCs w:val="14"/>
        </w:rPr>
        <w:t xml:space="preserve">Refer to the Queensland Government fact sheet: </w:t>
      </w:r>
      <w:r w:rsidRPr="003040AE">
        <w:rPr>
          <w:i/>
          <w:color w:val="000000"/>
          <w:sz w:val="14"/>
          <w:szCs w:val="14"/>
        </w:rPr>
        <w:t xml:space="preserve">Obligations to Report a Death in Care </w:t>
      </w:r>
      <w:r w:rsidRPr="003040AE">
        <w:rPr>
          <w:color w:val="000000"/>
          <w:sz w:val="14"/>
          <w:szCs w:val="14"/>
        </w:rPr>
        <w:t>for further information</w:t>
      </w:r>
      <w:r w:rsidRPr="00E25EAE">
        <w:rPr>
          <w:color w:val="000000"/>
          <w:sz w:val="14"/>
          <w:szCs w:val="14"/>
        </w:rPr>
        <w:t xml:space="preserve"> </w:t>
      </w:r>
    </w:p>
  </w:footnote>
  <w:footnote w:id="7">
    <w:p w14:paraId="3F5E6380" w14:textId="77777777" w:rsidR="00F50883" w:rsidRPr="003040AE" w:rsidRDefault="00F50883" w:rsidP="00F10505">
      <w:pPr>
        <w:pStyle w:val="FootnoteText"/>
        <w:spacing w:before="144" w:after="144"/>
        <w:rPr>
          <w:sz w:val="14"/>
          <w:szCs w:val="14"/>
        </w:rPr>
      </w:pPr>
      <w:r w:rsidRPr="003040AE">
        <w:rPr>
          <w:rStyle w:val="FootnoteReference"/>
          <w:sz w:val="14"/>
          <w:szCs w:val="14"/>
        </w:rPr>
        <w:footnoteRef/>
      </w:r>
      <w:r w:rsidRPr="003040AE">
        <w:rPr>
          <w:sz w:val="14"/>
          <w:szCs w:val="14"/>
        </w:rPr>
        <w:t xml:space="preserve"> As relevant to the services being provided, includes the </w:t>
      </w:r>
      <w:r w:rsidRPr="003040AE">
        <w:rPr>
          <w:i/>
          <w:sz w:val="14"/>
          <w:szCs w:val="14"/>
        </w:rPr>
        <w:t>Family and Child Connect (FACC) Service Model, Guidelines</w:t>
      </w:r>
      <w:r w:rsidRPr="003040AE">
        <w:rPr>
          <w:sz w:val="14"/>
          <w:szCs w:val="14"/>
        </w:rPr>
        <w:t xml:space="preserve"> and the </w:t>
      </w:r>
      <w:r w:rsidRPr="003040AE">
        <w:rPr>
          <w:i/>
          <w:sz w:val="14"/>
          <w:szCs w:val="14"/>
        </w:rPr>
        <w:t xml:space="preserve">Intensive Family Support (IFS) Service Model and Guidelines </w:t>
      </w:r>
      <w:r w:rsidRPr="003040AE">
        <w:rPr>
          <w:sz w:val="14"/>
          <w:szCs w:val="14"/>
        </w:rPr>
        <w:t xml:space="preserve">and the </w:t>
      </w:r>
      <w:r w:rsidRPr="003040AE">
        <w:rPr>
          <w:i/>
          <w:sz w:val="14"/>
          <w:szCs w:val="14"/>
        </w:rPr>
        <w:t>Assessment and Service Connect Operational Policy Guidelines.</w:t>
      </w:r>
    </w:p>
  </w:footnote>
  <w:footnote w:id="8">
    <w:p w14:paraId="7D2DDC2B" w14:textId="77777777" w:rsidR="00F50883" w:rsidRPr="00D67925" w:rsidRDefault="00F50883" w:rsidP="00E67416">
      <w:pPr>
        <w:pStyle w:val="FootnoteText"/>
        <w:spacing w:before="144" w:after="144"/>
        <w:rPr>
          <w:sz w:val="14"/>
          <w:szCs w:val="14"/>
        </w:rPr>
      </w:pPr>
      <w:r w:rsidRPr="00C65604">
        <w:rPr>
          <w:rStyle w:val="FootnoteReference"/>
          <w:sz w:val="14"/>
          <w:szCs w:val="14"/>
        </w:rPr>
        <w:footnoteRef/>
      </w:r>
      <w:r w:rsidRPr="00C65604">
        <w:rPr>
          <w:sz w:val="14"/>
          <w:szCs w:val="14"/>
        </w:rPr>
        <w:t xml:space="preserve"> For Sexual Violence Services, </w:t>
      </w:r>
      <w:r w:rsidRPr="00C65604">
        <w:rPr>
          <w:i/>
          <w:sz w:val="14"/>
          <w:szCs w:val="14"/>
        </w:rPr>
        <w:t>Queensland Government Interagency Guidelines for Responding to People who have Experienced Sexual Assault</w:t>
      </w:r>
    </w:p>
  </w:footnote>
  <w:footnote w:id="9">
    <w:p w14:paraId="723311F8" w14:textId="77777777" w:rsidR="00F50883" w:rsidRPr="00E25EAE" w:rsidRDefault="00F50883">
      <w:pPr>
        <w:pStyle w:val="FootnoteText"/>
        <w:spacing w:before="144" w:after="144"/>
        <w:rPr>
          <w:sz w:val="14"/>
          <w:szCs w:val="14"/>
        </w:rPr>
      </w:pPr>
      <w:r w:rsidRPr="003040AE">
        <w:rPr>
          <w:rStyle w:val="FootnoteReference"/>
          <w:sz w:val="14"/>
          <w:szCs w:val="14"/>
        </w:rPr>
        <w:footnoteRef/>
      </w:r>
      <w:r w:rsidRPr="003040AE">
        <w:rPr>
          <w:sz w:val="14"/>
          <w:szCs w:val="14"/>
        </w:rPr>
        <w:t xml:space="preserve"> For Sexual Violence Services, </w:t>
      </w:r>
      <w:r w:rsidRPr="003040AE">
        <w:rPr>
          <w:i/>
          <w:sz w:val="14"/>
          <w:szCs w:val="14"/>
        </w:rPr>
        <w:t>Queensland Government Interagency Guidelines for Responding to People who have Experienced Sexual Assault</w:t>
      </w:r>
    </w:p>
  </w:footnote>
  <w:footnote w:id="10">
    <w:p w14:paraId="7D3B2859" w14:textId="77777777" w:rsidR="00F50883" w:rsidRPr="00712F86" w:rsidRDefault="00F50883" w:rsidP="0009586C">
      <w:pPr>
        <w:pStyle w:val="FootnoteText"/>
        <w:spacing w:before="144" w:after="144"/>
        <w:rPr>
          <w:sz w:val="16"/>
          <w:szCs w:val="16"/>
        </w:rPr>
      </w:pPr>
      <w:r w:rsidRPr="003040AE">
        <w:rPr>
          <w:rStyle w:val="FootnoteReference"/>
          <w:sz w:val="14"/>
          <w:szCs w:val="14"/>
        </w:rPr>
        <w:footnoteRef/>
      </w:r>
      <w:r w:rsidRPr="003040AE">
        <w:rPr>
          <w:sz w:val="14"/>
          <w:szCs w:val="14"/>
        </w:rPr>
        <w:t xml:space="preserve"> Refer to </w:t>
      </w:r>
      <w:hyperlink r:id="rId1" w:history="1">
        <w:r w:rsidRPr="003040AE">
          <w:rPr>
            <w:rStyle w:val="Hyperlink"/>
            <w:rFonts w:cs="Arial"/>
            <w:i/>
            <w:sz w:val="14"/>
            <w:szCs w:val="14"/>
          </w:rPr>
          <w:t>People with vulnerabilities in disasters: A framework for an effective local response</w:t>
        </w:r>
      </w:hyperlink>
    </w:p>
  </w:footnote>
  <w:footnote w:id="11">
    <w:p w14:paraId="6B48FA1B" w14:textId="77777777" w:rsidR="00F50883" w:rsidRPr="00E25EAE" w:rsidRDefault="00F50883" w:rsidP="00344845">
      <w:pPr>
        <w:pStyle w:val="FootnoteText"/>
        <w:rPr>
          <w:sz w:val="14"/>
          <w:szCs w:val="14"/>
        </w:rPr>
      </w:pPr>
      <w:r w:rsidRPr="00E25EAE">
        <w:rPr>
          <w:rStyle w:val="FootnoteReference"/>
          <w:sz w:val="14"/>
          <w:szCs w:val="14"/>
        </w:rPr>
        <w:footnoteRef/>
      </w:r>
      <w:r w:rsidRPr="00E25EAE">
        <w:rPr>
          <w:sz w:val="14"/>
          <w:szCs w:val="14"/>
        </w:rPr>
        <w:t xml:space="preserve"> It is noted that the </w:t>
      </w:r>
      <w:r w:rsidRPr="00E25EAE">
        <w:rPr>
          <w:i/>
          <w:sz w:val="14"/>
          <w:szCs w:val="14"/>
        </w:rPr>
        <w:t>Human Rights Act 2019</w:t>
      </w:r>
      <w:r w:rsidRPr="00E25EAE">
        <w:rPr>
          <w:sz w:val="14"/>
          <w:szCs w:val="14"/>
        </w:rPr>
        <w:t xml:space="preserve"> includes a right to privacy which is broader in scope than information privacy. This indicator deals with the obligations under the </w:t>
      </w:r>
      <w:r w:rsidRPr="00E25EAE">
        <w:rPr>
          <w:i/>
          <w:sz w:val="14"/>
          <w:szCs w:val="14"/>
        </w:rPr>
        <w:t>Information Privacy Act 2009</w:t>
      </w:r>
      <w:r w:rsidRPr="00E25EAE">
        <w:rPr>
          <w:sz w:val="14"/>
          <w:szCs w:val="14"/>
        </w:rPr>
        <w:t>, but broader human rights obligations also apply.</w:t>
      </w:r>
      <w:r w:rsidRPr="003040AE">
        <w:rPr>
          <w:sz w:val="14"/>
          <w:szCs w:val="14"/>
        </w:rPr>
        <w:t xml:space="preserve"> </w:t>
      </w:r>
    </w:p>
  </w:footnote>
  <w:footnote w:id="12">
    <w:p w14:paraId="60047F7E" w14:textId="6BBC55C1" w:rsidR="00F50883" w:rsidRDefault="00F50883" w:rsidP="00CD70E6">
      <w:pPr>
        <w:pStyle w:val="FootnoteText"/>
      </w:pPr>
      <w:r w:rsidRPr="003040AE">
        <w:rPr>
          <w:rStyle w:val="FootnoteReference"/>
          <w:sz w:val="14"/>
          <w:szCs w:val="14"/>
        </w:rPr>
        <w:footnoteRef/>
      </w:r>
      <w:r w:rsidRPr="003040AE">
        <w:rPr>
          <w:sz w:val="14"/>
          <w:szCs w:val="14"/>
        </w:rPr>
        <w:t xml:space="preserve"> </w:t>
      </w:r>
      <w:hyperlink w:history="1"/>
      <w:r w:rsidRPr="003040AE">
        <w:rPr>
          <w:sz w:val="14"/>
          <w:szCs w:val="14"/>
        </w:rPr>
        <w:t xml:space="preserve"> </w:t>
      </w:r>
      <w:r w:rsidRPr="00E25EAE">
        <w:rPr>
          <w:sz w:val="14"/>
          <w:szCs w:val="14"/>
        </w:rPr>
        <w:t xml:space="preserve">Further information about information privacy available </w:t>
      </w:r>
      <w:r w:rsidR="00F55FE5">
        <w:rPr>
          <w:sz w:val="14"/>
          <w:szCs w:val="14"/>
        </w:rPr>
        <w:t xml:space="preserve">on relevant </w:t>
      </w:r>
      <w:r w:rsidR="00D110DB">
        <w:rPr>
          <w:sz w:val="14"/>
          <w:szCs w:val="14"/>
        </w:rPr>
        <w:t xml:space="preserve">funding </w:t>
      </w:r>
      <w:r w:rsidR="00F55FE5">
        <w:rPr>
          <w:sz w:val="14"/>
          <w:szCs w:val="14"/>
        </w:rPr>
        <w:t xml:space="preserve">departmental websites </w:t>
      </w:r>
    </w:p>
  </w:footnote>
  <w:footnote w:id="13">
    <w:p w14:paraId="2310EF31" w14:textId="5C33B301" w:rsidR="00F50883" w:rsidRPr="003040AE" w:rsidRDefault="00F50883" w:rsidP="00CD70E6">
      <w:pPr>
        <w:pStyle w:val="FootnoteText"/>
        <w:rPr>
          <w:sz w:val="14"/>
          <w:szCs w:val="14"/>
        </w:rPr>
      </w:pPr>
      <w:r w:rsidRPr="003040AE">
        <w:rPr>
          <w:rStyle w:val="FootnoteReference"/>
          <w:sz w:val="14"/>
          <w:szCs w:val="14"/>
        </w:rPr>
        <w:footnoteRef/>
      </w:r>
      <w:r w:rsidRPr="003040AE">
        <w:rPr>
          <w:sz w:val="14"/>
          <w:szCs w:val="14"/>
        </w:rPr>
        <w:t xml:space="preserve"> Organisations funded by the Queensland Government should note that under the Queensland Language Services Policy the relevant funding department is responsible for informing funded services about the process and arrangements for accessing interpreter services, including how costs will be met. For further information about this, please contact your departmental Contract Officer. The Queensland Language Services Policy and Guideline can be accessed at: </w:t>
      </w:r>
      <w:hyperlink r:id="rId2" w:history="1">
        <w:r w:rsidR="00972E8A" w:rsidRPr="00235CEA">
          <w:rPr>
            <w:rStyle w:val="Hyperlink"/>
            <w:sz w:val="14"/>
            <w:szCs w:val="14"/>
          </w:rPr>
          <w:t>www.dlgrma.qld.gov.au/multicultural-affairs/policy-and-governance/language-services-policy.html</w:t>
        </w:r>
      </w:hyperlink>
      <w:r w:rsidR="00972E8A">
        <w:rPr>
          <w:sz w:val="14"/>
          <w:szCs w:val="14"/>
        </w:rPr>
        <w:t xml:space="preserve"> </w:t>
      </w:r>
    </w:p>
  </w:footnote>
  <w:footnote w:id="14">
    <w:p w14:paraId="5BB4E206" w14:textId="3573E4CC" w:rsidR="00F50883" w:rsidRPr="003040AE" w:rsidRDefault="00F50883" w:rsidP="00CD70E6">
      <w:pPr>
        <w:pStyle w:val="FootnoteText"/>
        <w:rPr>
          <w:sz w:val="14"/>
          <w:szCs w:val="14"/>
        </w:rPr>
      </w:pPr>
      <w:r w:rsidRPr="003040AE">
        <w:rPr>
          <w:rStyle w:val="FootnoteReference"/>
          <w:sz w:val="14"/>
          <w:szCs w:val="14"/>
        </w:rPr>
        <w:footnoteRef/>
      </w:r>
      <w:r w:rsidRPr="003040AE">
        <w:rPr>
          <w:sz w:val="14"/>
          <w:szCs w:val="14"/>
        </w:rPr>
        <w:t xml:space="preserve"> Only applies where an organisation delivers services of a type that require formal/documented individual planning and support (e.g. Access – Information, advice and referral and Community Support may not require development of an individualised plan).</w:t>
      </w:r>
    </w:p>
  </w:footnote>
  <w:footnote w:id="15">
    <w:p w14:paraId="22AB2C28" w14:textId="3A1D2A25" w:rsidR="00F50883" w:rsidRPr="003040AE" w:rsidRDefault="00F50883" w:rsidP="00CD70E6">
      <w:pPr>
        <w:pStyle w:val="FootnoteText"/>
        <w:rPr>
          <w:sz w:val="14"/>
          <w:szCs w:val="14"/>
        </w:rPr>
      </w:pPr>
      <w:r w:rsidRPr="003040AE">
        <w:rPr>
          <w:rStyle w:val="FootnoteReference"/>
          <w:sz w:val="14"/>
          <w:szCs w:val="14"/>
        </w:rPr>
        <w:footnoteRef/>
      </w:r>
      <w:r w:rsidRPr="003040AE">
        <w:rPr>
          <w:sz w:val="14"/>
          <w:szCs w:val="14"/>
        </w:rPr>
        <w:t xml:space="preserve"> Only applies where an organisation delivers services of a type that require formal/documented individual planning and support (e.g. Access – Information, advice and referral and Community Support may not require development of an individualised plan).</w:t>
      </w:r>
    </w:p>
  </w:footnote>
  <w:footnote w:id="16">
    <w:p w14:paraId="5C9E855A" w14:textId="77777777" w:rsidR="00F50883" w:rsidRPr="00727994" w:rsidRDefault="00F50883" w:rsidP="00CF0811">
      <w:pPr>
        <w:pStyle w:val="FootnoteText"/>
        <w:spacing w:before="144" w:after="144"/>
        <w:rPr>
          <w:sz w:val="14"/>
          <w:szCs w:val="14"/>
        </w:rPr>
      </w:pPr>
      <w:r w:rsidRPr="00E25EAE">
        <w:rPr>
          <w:rStyle w:val="FootnoteReference"/>
          <w:sz w:val="14"/>
          <w:szCs w:val="14"/>
        </w:rPr>
        <w:footnoteRef/>
      </w:r>
      <w:r w:rsidRPr="00E25EAE">
        <w:rPr>
          <w:sz w:val="14"/>
          <w:szCs w:val="14"/>
        </w:rPr>
        <w:t xml:space="preserve"> </w:t>
      </w:r>
      <w:r w:rsidRPr="00E25EAE">
        <w:rPr>
          <w:rFonts w:cs="Arial"/>
          <w:iCs/>
          <w:sz w:val="14"/>
          <w:szCs w:val="14"/>
        </w:rPr>
        <w:t>Local level alliances may include Supporting Families Alliance and Local Level Alliance led by Family and Child Connect services</w:t>
      </w:r>
      <w:r w:rsidRPr="00E25EAE">
        <w:rPr>
          <w:rFonts w:cs="Arial"/>
          <w:i/>
          <w:iCs/>
          <w:sz w:val="14"/>
          <w:szCs w:val="14"/>
        </w:rPr>
        <w:t>.</w:t>
      </w:r>
    </w:p>
  </w:footnote>
  <w:footnote w:id="17">
    <w:p w14:paraId="7B9472D5" w14:textId="77777777" w:rsidR="00124EE0" w:rsidRPr="00413769" w:rsidRDefault="00124EE0" w:rsidP="00124EE0">
      <w:pPr>
        <w:pStyle w:val="FootnoteText"/>
        <w:rPr>
          <w:sz w:val="18"/>
          <w:szCs w:val="18"/>
        </w:rPr>
      </w:pPr>
      <w:r w:rsidRPr="00413769">
        <w:rPr>
          <w:rStyle w:val="FootnoteReference"/>
          <w:sz w:val="18"/>
          <w:szCs w:val="18"/>
        </w:rPr>
        <w:footnoteRef/>
      </w:r>
      <w:r w:rsidRPr="00413769">
        <w:rPr>
          <w:sz w:val="18"/>
          <w:szCs w:val="18"/>
        </w:rPr>
        <w:t xml:space="preserve"> Relates to Standard 1.7 and clause 27 of the </w:t>
      </w:r>
      <w:r w:rsidRPr="00413769">
        <w:rPr>
          <w:i/>
          <w:sz w:val="18"/>
          <w:szCs w:val="18"/>
        </w:rPr>
        <w:t>Service Agreement</w:t>
      </w:r>
      <w:r>
        <w:rPr>
          <w:i/>
          <w:sz w:val="18"/>
          <w:szCs w:val="18"/>
        </w:rPr>
        <w:t xml:space="preserve"> </w:t>
      </w:r>
      <w:r w:rsidRPr="00413769">
        <w:rPr>
          <w:i/>
          <w:sz w:val="18"/>
          <w:szCs w:val="18"/>
        </w:rPr>
        <w:t>–</w:t>
      </w:r>
      <w:r>
        <w:rPr>
          <w:i/>
          <w:sz w:val="18"/>
          <w:szCs w:val="18"/>
        </w:rPr>
        <w:t xml:space="preserve"> </w:t>
      </w:r>
      <w:r w:rsidRPr="00413769">
        <w:rPr>
          <w:i/>
          <w:sz w:val="18"/>
          <w:szCs w:val="18"/>
        </w:rPr>
        <w:t>Standard Terms</w:t>
      </w:r>
      <w:r>
        <w:rPr>
          <w:i/>
          <w:sz w:val="18"/>
          <w:szCs w:val="18"/>
        </w:rPr>
        <w:t>.</w:t>
      </w:r>
      <w:r w:rsidRPr="00413769">
        <w:rPr>
          <w:sz w:val="18"/>
          <w:szCs w:val="18"/>
        </w:rPr>
        <w:t xml:space="preserve"> </w:t>
      </w:r>
    </w:p>
  </w:footnote>
  <w:footnote w:id="18">
    <w:p w14:paraId="2436681D" w14:textId="77777777" w:rsidR="00F50883" w:rsidRPr="00182EFD" w:rsidRDefault="00F50883" w:rsidP="00CD70E6">
      <w:pPr>
        <w:pStyle w:val="FootnoteText"/>
        <w:rPr>
          <w:sz w:val="14"/>
          <w:szCs w:val="14"/>
        </w:rPr>
      </w:pPr>
      <w:r w:rsidRPr="00352134">
        <w:rPr>
          <w:rStyle w:val="FootnoteReference"/>
          <w:sz w:val="14"/>
          <w:szCs w:val="14"/>
        </w:rPr>
        <w:footnoteRef/>
      </w:r>
      <w:r w:rsidRPr="00352134">
        <w:rPr>
          <w:sz w:val="14"/>
          <w:szCs w:val="14"/>
        </w:rPr>
        <w:t xml:space="preserve"> </w:t>
      </w:r>
      <w:r w:rsidRPr="00182EFD">
        <w:rPr>
          <w:sz w:val="14"/>
          <w:szCs w:val="14"/>
        </w:rPr>
        <w:t>These requirements also apply where organisations have subcontracting arrangements in place.</w:t>
      </w:r>
    </w:p>
  </w:footnote>
  <w:footnote w:id="19">
    <w:p w14:paraId="36A28E57" w14:textId="77777777" w:rsidR="00F50883" w:rsidRPr="00182EFD" w:rsidRDefault="00F50883" w:rsidP="00352134">
      <w:pPr>
        <w:pStyle w:val="FootnoteText"/>
        <w:rPr>
          <w:sz w:val="14"/>
          <w:szCs w:val="14"/>
        </w:rPr>
      </w:pPr>
      <w:r w:rsidRPr="00182EFD">
        <w:rPr>
          <w:rStyle w:val="FootnoteReference"/>
          <w:sz w:val="14"/>
          <w:szCs w:val="14"/>
        </w:rPr>
        <w:footnoteRef/>
      </w:r>
      <w:r w:rsidRPr="00182EFD">
        <w:rPr>
          <w:sz w:val="14"/>
          <w:szCs w:val="14"/>
        </w:rPr>
        <w:t xml:space="preserve"> In line with the ‘</w:t>
      </w:r>
      <w:r w:rsidRPr="00182EFD">
        <w:rPr>
          <w:rStyle w:val="Strong"/>
          <w:rFonts w:cs="Helvetica"/>
          <w:color w:val="212529"/>
          <w:sz w:val="14"/>
          <w:szCs w:val="14"/>
          <w:lang w:val="en"/>
        </w:rPr>
        <w:t>No Card, No Start’ legislation, in effect from 31 August 2020</w:t>
      </w:r>
    </w:p>
  </w:footnote>
  <w:footnote w:id="20">
    <w:p w14:paraId="3619DCB3" w14:textId="7EB93871" w:rsidR="00F50883" w:rsidRPr="00A86FF7" w:rsidRDefault="00F50883" w:rsidP="00CD40C9">
      <w:pPr>
        <w:spacing w:before="144" w:after="144"/>
        <w:rPr>
          <w:i/>
          <w:sz w:val="18"/>
          <w:szCs w:val="18"/>
        </w:rPr>
      </w:pPr>
      <w:r w:rsidRPr="00182EFD">
        <w:rPr>
          <w:rStyle w:val="FootnoteReference"/>
          <w:sz w:val="14"/>
          <w:szCs w:val="14"/>
        </w:rPr>
        <w:footnoteRef/>
      </w:r>
      <w:r w:rsidRPr="00182EFD">
        <w:rPr>
          <w:sz w:val="14"/>
          <w:szCs w:val="14"/>
        </w:rPr>
        <w:t xml:space="preserve">  Relevant requirements may include</w:t>
      </w:r>
      <w:r>
        <w:rPr>
          <w:sz w:val="14"/>
          <w:szCs w:val="14"/>
        </w:rPr>
        <w:t xml:space="preserve"> suggestions as outlined in </w:t>
      </w:r>
      <w:hyperlink w:anchor="_Appendix_A_–" w:history="1">
        <w:r w:rsidRPr="00FA47C1">
          <w:rPr>
            <w:rStyle w:val="Hyperlink"/>
            <w:rFonts w:cstheme="minorBidi"/>
            <w:sz w:val="14"/>
            <w:szCs w:val="14"/>
          </w:rPr>
          <w:t>Appendix A</w:t>
        </w:r>
      </w:hyperlink>
      <w:r>
        <w:rPr>
          <w:sz w:val="14"/>
          <w:szCs w:val="14"/>
        </w:rPr>
        <w:t xml:space="preserve"> </w:t>
      </w:r>
      <w:r w:rsidRPr="00352134">
        <w:rPr>
          <w:sz w:val="14"/>
          <w:szCs w:val="14"/>
        </w:rPr>
        <w:t>.</w:t>
      </w:r>
      <w:r w:rsidRPr="005B2AC5">
        <w:rPr>
          <w:sz w:val="14"/>
          <w:szCs w:val="16"/>
        </w:rPr>
        <w:t xml:space="preserve"> </w:t>
      </w:r>
    </w:p>
  </w:footnote>
  <w:footnote w:id="21">
    <w:p w14:paraId="21E37F17" w14:textId="77777777" w:rsidR="00F50883" w:rsidRPr="00E25EAE" w:rsidRDefault="00F50883" w:rsidP="00D5184F">
      <w:pPr>
        <w:pStyle w:val="FootnoteText"/>
        <w:spacing w:before="144" w:after="144"/>
        <w:rPr>
          <w:sz w:val="14"/>
          <w:szCs w:val="14"/>
        </w:rPr>
      </w:pPr>
      <w:r w:rsidRPr="00E25EAE">
        <w:rPr>
          <w:rStyle w:val="FootnoteReference"/>
          <w:sz w:val="14"/>
          <w:szCs w:val="14"/>
        </w:rPr>
        <w:footnoteRef/>
      </w:r>
      <w:r w:rsidRPr="00E25EAE">
        <w:rPr>
          <w:sz w:val="14"/>
          <w:szCs w:val="14"/>
        </w:rPr>
        <w:t xml:space="preserve"> </w:t>
      </w:r>
      <w:r w:rsidRPr="00CC7934">
        <w:rPr>
          <w:sz w:val="14"/>
          <w:szCs w:val="14"/>
        </w:rPr>
        <w:t>Refer to section 49</w:t>
      </w:r>
      <w:r w:rsidRPr="00CC7934">
        <w:rPr>
          <w:i/>
          <w:sz w:val="14"/>
          <w:szCs w:val="14"/>
        </w:rPr>
        <w:t>,</w:t>
      </w:r>
      <w:r w:rsidRPr="00CC7934">
        <w:rPr>
          <w:sz w:val="14"/>
          <w:szCs w:val="14"/>
        </w:rPr>
        <w:t xml:space="preserve"> </w:t>
      </w:r>
      <w:r w:rsidRPr="00CC7934">
        <w:rPr>
          <w:i/>
          <w:sz w:val="14"/>
          <w:szCs w:val="14"/>
        </w:rPr>
        <w:t>Disability Services Act 2006.</w:t>
      </w:r>
      <w:r w:rsidRPr="00E25EAE">
        <w:rPr>
          <w:i/>
          <w:sz w:val="14"/>
          <w:szCs w:val="14"/>
        </w:rPr>
        <w:t xml:space="preserve"> </w:t>
      </w:r>
    </w:p>
  </w:footnote>
  <w:footnote w:id="22">
    <w:p w14:paraId="2AB7B03A" w14:textId="77777777" w:rsidR="00F50883" w:rsidRPr="00180D71" w:rsidRDefault="00F50883" w:rsidP="00ED3C5B">
      <w:pPr>
        <w:pStyle w:val="FootnoteText"/>
        <w:rPr>
          <w:sz w:val="14"/>
          <w:szCs w:val="14"/>
        </w:rPr>
      </w:pPr>
      <w:r w:rsidRPr="00180D71">
        <w:rPr>
          <w:rStyle w:val="FootnoteReference"/>
          <w:sz w:val="14"/>
          <w:szCs w:val="14"/>
        </w:rPr>
        <w:footnoteRef/>
      </w:r>
      <w:r w:rsidRPr="00180D71">
        <w:rPr>
          <w:sz w:val="14"/>
          <w:szCs w:val="14"/>
        </w:rPr>
        <w:t xml:space="preserve"> Queensland Human Rights Commissioner (formerly Anti-Discrimination Commission Queensland), Queensland Police</w:t>
      </w:r>
    </w:p>
  </w:footnote>
  <w:footnote w:id="23">
    <w:p w14:paraId="1CF06675" w14:textId="69BF2628" w:rsidR="00F50883" w:rsidRDefault="00F50883">
      <w:pPr>
        <w:pStyle w:val="FootnoteText"/>
      </w:pPr>
      <w:r w:rsidRPr="00180D71">
        <w:rPr>
          <w:rStyle w:val="FootnoteReference"/>
          <w:sz w:val="14"/>
          <w:szCs w:val="14"/>
        </w:rPr>
        <w:footnoteRef/>
      </w:r>
      <w:r w:rsidRPr="00180D71">
        <w:rPr>
          <w:sz w:val="14"/>
          <w:szCs w:val="14"/>
        </w:rPr>
        <w:t xml:space="preserve"> Noting a complainant has a right to escalate a human rights complaint to the Queensland Human Rights Commissioner if 45 business days have elapsed and </w:t>
      </w:r>
      <w:r w:rsidRPr="00180D71">
        <w:rPr>
          <w:iCs/>
          <w:sz w:val="14"/>
          <w:szCs w:val="14"/>
        </w:rPr>
        <w:t>the person has either not received a response to the complaint, or has received a response the person considers to be an inadequate</w:t>
      </w:r>
    </w:p>
  </w:footnote>
  <w:footnote w:id="24">
    <w:p w14:paraId="674D5141" w14:textId="344E1101" w:rsidR="00F50883" w:rsidRPr="00180D71" w:rsidRDefault="00F50883" w:rsidP="001F4BF5">
      <w:pPr>
        <w:pStyle w:val="FootnoteText"/>
        <w:rPr>
          <w:sz w:val="14"/>
          <w:szCs w:val="14"/>
        </w:rPr>
      </w:pPr>
      <w:r w:rsidRPr="00180D71">
        <w:rPr>
          <w:rStyle w:val="FootnoteReference"/>
          <w:sz w:val="14"/>
          <w:szCs w:val="14"/>
        </w:rPr>
        <w:footnoteRef/>
      </w:r>
      <w:r w:rsidRPr="00180D71">
        <w:rPr>
          <w:sz w:val="14"/>
          <w:szCs w:val="14"/>
        </w:rPr>
        <w:t xml:space="preserve"> Includes the right to escalate a human rights complaint to the Queensland Human Rights Commissioner if 45 days have elapsed and </w:t>
      </w:r>
      <w:r w:rsidRPr="00180D71">
        <w:rPr>
          <w:iCs/>
          <w:sz w:val="14"/>
          <w:szCs w:val="14"/>
        </w:rPr>
        <w:t>the person has either not received a response to the complaint, or has received a response the person considers to be inadequate</w:t>
      </w:r>
    </w:p>
  </w:footnote>
  <w:footnote w:id="25">
    <w:p w14:paraId="6A9C0D32" w14:textId="5D952EFF" w:rsidR="00F50883" w:rsidRDefault="00F50883">
      <w:pPr>
        <w:pStyle w:val="FootnoteText"/>
      </w:pPr>
      <w:r w:rsidRPr="00180D71">
        <w:rPr>
          <w:rStyle w:val="FootnoteReference"/>
          <w:sz w:val="14"/>
          <w:szCs w:val="14"/>
        </w:rPr>
        <w:footnoteRef/>
      </w:r>
      <w:r w:rsidRPr="00180D71">
        <w:rPr>
          <w:sz w:val="14"/>
          <w:szCs w:val="14"/>
        </w:rPr>
        <w:t xml:space="preserve"> Including the Public Advocate, Queensland Human Rights Commissioner, Health Ombudsman</w:t>
      </w:r>
    </w:p>
  </w:footnote>
  <w:footnote w:id="26">
    <w:p w14:paraId="2D1B71CA" w14:textId="77777777" w:rsidR="00F50883" w:rsidRPr="00E25EAE" w:rsidRDefault="00F50883" w:rsidP="008379A8">
      <w:pPr>
        <w:pStyle w:val="FootnoteText"/>
        <w:spacing w:before="144" w:after="144"/>
        <w:rPr>
          <w:sz w:val="14"/>
          <w:szCs w:val="14"/>
        </w:rPr>
      </w:pPr>
      <w:r w:rsidRPr="00E25EAE">
        <w:rPr>
          <w:rStyle w:val="FootnoteReference"/>
          <w:sz w:val="14"/>
          <w:szCs w:val="14"/>
        </w:rPr>
        <w:footnoteRef/>
      </w:r>
      <w:r w:rsidRPr="00E25EAE">
        <w:rPr>
          <w:sz w:val="14"/>
          <w:szCs w:val="14"/>
        </w:rPr>
        <w:t xml:space="preserve"> For information about family and domestic leave entitlements, see the </w:t>
      </w:r>
      <w:hyperlink r:id="rId3" w:history="1">
        <w:r w:rsidRPr="00E25EAE">
          <w:rPr>
            <w:rStyle w:val="Hyperlink"/>
            <w:sz w:val="14"/>
            <w:szCs w:val="14"/>
          </w:rPr>
          <w:t>Fair Work Ombudsman website</w:t>
        </w:r>
      </w:hyperlink>
      <w:r w:rsidRPr="00E25EAE">
        <w:rPr>
          <w:sz w:val="14"/>
          <w:szCs w:val="14"/>
        </w:rPr>
        <w:t>.</w:t>
      </w:r>
    </w:p>
  </w:footnote>
  <w:footnote w:id="27">
    <w:p w14:paraId="7E9BD40B" w14:textId="77777777" w:rsidR="00F50883" w:rsidRDefault="00F50883" w:rsidP="008E6011">
      <w:pPr>
        <w:pStyle w:val="FootnoteText"/>
      </w:pPr>
      <w:r w:rsidRPr="00501C22">
        <w:rPr>
          <w:rStyle w:val="FootnoteReference"/>
        </w:rPr>
        <w:footnoteRef/>
      </w:r>
      <w:r w:rsidRPr="00501C22">
        <w:t xml:space="preserve"> </w:t>
      </w:r>
      <w:r w:rsidRPr="00501C22">
        <w:rPr>
          <w:sz w:val="14"/>
          <w:szCs w:val="14"/>
        </w:rPr>
        <w:t>Refer to ‘</w:t>
      </w:r>
      <w:hyperlink w:anchor="FireSafety" w:history="1">
        <w:r w:rsidRPr="00501C22">
          <w:rPr>
            <w:rStyle w:val="Hyperlink"/>
            <w:rFonts w:cs="Arial"/>
            <w:sz w:val="14"/>
            <w:szCs w:val="14"/>
          </w:rPr>
          <w:t>Fire safety – minimum requirements to be demonstrated’</w:t>
        </w:r>
      </w:hyperlink>
      <w:r w:rsidRPr="00501C22">
        <w:rPr>
          <w:sz w:val="14"/>
          <w:szCs w:val="14"/>
        </w:rPr>
        <w:t xml:space="preserve"> for list of requirements to be audited and reported against at each audit</w:t>
      </w:r>
    </w:p>
  </w:footnote>
  <w:footnote w:id="28">
    <w:p w14:paraId="3B22A721" w14:textId="77777777" w:rsidR="00F50883" w:rsidRPr="00C3279F" w:rsidRDefault="00F50883" w:rsidP="008E6011">
      <w:pPr>
        <w:rPr>
          <w:sz w:val="14"/>
          <w:szCs w:val="14"/>
        </w:rPr>
      </w:pPr>
      <w:r w:rsidRPr="00C3279F">
        <w:rPr>
          <w:rStyle w:val="FootnoteReference"/>
          <w:sz w:val="14"/>
          <w:szCs w:val="14"/>
        </w:rPr>
        <w:footnoteRef/>
      </w:r>
      <w:r w:rsidRPr="00C3279F">
        <w:rPr>
          <w:sz w:val="14"/>
          <w:szCs w:val="14"/>
        </w:rPr>
        <w:t xml:space="preserve"> For further details refer to:</w:t>
      </w:r>
    </w:p>
    <w:p w14:paraId="3B725DA7" w14:textId="77777777" w:rsidR="00F50883" w:rsidRPr="00C3279F" w:rsidRDefault="00F50883" w:rsidP="008E6011">
      <w:pPr>
        <w:pStyle w:val="FootnoteText"/>
        <w:numPr>
          <w:ilvl w:val="0"/>
          <w:numId w:val="71"/>
        </w:numPr>
        <w:rPr>
          <w:i/>
          <w:iCs/>
          <w:sz w:val="14"/>
          <w:szCs w:val="14"/>
          <w:lang w:val="en-US"/>
        </w:rPr>
      </w:pPr>
      <w:r w:rsidRPr="00C3279F">
        <w:rPr>
          <w:i/>
          <w:iCs/>
          <w:sz w:val="14"/>
          <w:szCs w:val="14"/>
          <w:lang w:val="en-US"/>
        </w:rPr>
        <w:t>Building Fire Safety Management Tool &amp; Advisory Notes – Queensland Fire and Emergency Services (Effective: 05/2018)</w:t>
      </w:r>
    </w:p>
    <w:p w14:paraId="2D7FA024" w14:textId="77777777" w:rsidR="00F50883" w:rsidRPr="00C3279F" w:rsidRDefault="00F50883" w:rsidP="008E6011">
      <w:pPr>
        <w:pStyle w:val="FootnoteText"/>
        <w:numPr>
          <w:ilvl w:val="0"/>
          <w:numId w:val="71"/>
        </w:numPr>
        <w:rPr>
          <w:i/>
          <w:iCs/>
          <w:sz w:val="14"/>
          <w:szCs w:val="14"/>
          <w:lang w:val="en-US"/>
        </w:rPr>
      </w:pPr>
      <w:r w:rsidRPr="00C3279F">
        <w:rPr>
          <w:i/>
          <w:iCs/>
          <w:sz w:val="14"/>
          <w:szCs w:val="14"/>
          <w:lang w:val="en-US"/>
        </w:rPr>
        <w:t xml:space="preserve">Queensland Fire and Emergency Services website- </w:t>
      </w:r>
      <w:hyperlink r:id="rId4" w:history="1">
        <w:r w:rsidRPr="00C3279F">
          <w:rPr>
            <w:rStyle w:val="Hyperlink"/>
            <w:i/>
            <w:iCs/>
            <w:sz w:val="14"/>
            <w:szCs w:val="14"/>
            <w:lang w:val="en-US"/>
          </w:rPr>
          <w:t>www.qfes.qld.gov.au</w:t>
        </w:r>
      </w:hyperlink>
      <w:r w:rsidRPr="00C3279F">
        <w:rPr>
          <w:i/>
          <w:iCs/>
          <w:sz w:val="14"/>
          <w:szCs w:val="14"/>
          <w:lang w:val="en-US"/>
        </w:rPr>
        <w:t xml:space="preserve"> </w:t>
      </w:r>
    </w:p>
    <w:p w14:paraId="142F6211" w14:textId="77777777" w:rsidR="00F50883" w:rsidRPr="00C3279F" w:rsidRDefault="00F50883" w:rsidP="008E6011">
      <w:pPr>
        <w:pStyle w:val="FootnoteText"/>
        <w:numPr>
          <w:ilvl w:val="0"/>
          <w:numId w:val="71"/>
        </w:numPr>
        <w:rPr>
          <w:sz w:val="14"/>
          <w:szCs w:val="14"/>
        </w:rPr>
      </w:pPr>
      <w:r w:rsidRPr="00C3279F">
        <w:rPr>
          <w:i/>
          <w:iCs/>
          <w:sz w:val="14"/>
          <w:szCs w:val="14"/>
          <w:lang w:val="en-US"/>
        </w:rPr>
        <w:t>Managing the Work Environment and Facilities Code of Practice – Workplace Health and Safety Queensland (2021)</w:t>
      </w:r>
    </w:p>
  </w:footnote>
  <w:footnote w:id="29">
    <w:p w14:paraId="78D1E99C" w14:textId="77777777" w:rsidR="00F50883" w:rsidRPr="00C3279F" w:rsidRDefault="00F50883" w:rsidP="008E6011">
      <w:pPr>
        <w:rPr>
          <w:sz w:val="14"/>
          <w:szCs w:val="14"/>
        </w:rPr>
      </w:pPr>
      <w:r w:rsidRPr="00C3279F">
        <w:rPr>
          <w:rStyle w:val="FootnoteReference"/>
          <w:sz w:val="14"/>
          <w:szCs w:val="14"/>
        </w:rPr>
        <w:footnoteRef/>
      </w:r>
      <w:r w:rsidRPr="00C3279F">
        <w:rPr>
          <w:sz w:val="14"/>
          <w:szCs w:val="14"/>
        </w:rPr>
        <w:t xml:space="preserve"> Specially constructed multi-occupancy residential sites may include Safe Houses and other child safety residential care sites, women’s shelters and other similar sites. </w:t>
      </w:r>
    </w:p>
  </w:footnote>
  <w:footnote w:id="30">
    <w:p w14:paraId="27FBF1CC" w14:textId="77777777" w:rsidR="00F50883" w:rsidRDefault="00F50883" w:rsidP="008E6011">
      <w:pPr>
        <w:pStyle w:val="FootnoteText"/>
        <w:rPr>
          <w:lang w:val="en-US"/>
        </w:rPr>
      </w:pPr>
      <w:r w:rsidRPr="00C3279F">
        <w:rPr>
          <w:rStyle w:val="FootnoteReference"/>
          <w:sz w:val="14"/>
          <w:szCs w:val="14"/>
        </w:rPr>
        <w:footnoteRef/>
      </w:r>
      <w:r w:rsidRPr="00C3279F">
        <w:rPr>
          <w:sz w:val="14"/>
          <w:szCs w:val="14"/>
        </w:rPr>
        <w:t xml:space="preserve"> </w:t>
      </w:r>
      <w:r w:rsidRPr="00C3279F">
        <w:rPr>
          <w:sz w:val="14"/>
          <w:szCs w:val="14"/>
          <w:lang w:val="en-US"/>
        </w:rPr>
        <w:t xml:space="preserve">Securely fastened requires at a </w:t>
      </w:r>
      <w:r w:rsidRPr="00C3279F">
        <w:rPr>
          <w:b/>
          <w:bCs/>
          <w:sz w:val="14"/>
          <w:szCs w:val="14"/>
          <w:lang w:val="en-US"/>
        </w:rPr>
        <w:t>minimum</w:t>
      </w:r>
      <w:r w:rsidRPr="00C3279F">
        <w:rPr>
          <w:sz w:val="14"/>
          <w:szCs w:val="14"/>
          <w:lang w:val="en-US"/>
        </w:rPr>
        <w:t xml:space="preserve"> that signs/diagrams are held in place with </w:t>
      </w:r>
      <w:r w:rsidRPr="00C3279F">
        <w:rPr>
          <w:sz w:val="14"/>
          <w:szCs w:val="14"/>
        </w:rPr>
        <w:t>double sided tape or screwed to the wall.</w:t>
      </w:r>
    </w:p>
  </w:footnote>
  <w:footnote w:id="31">
    <w:p w14:paraId="0777D6C9" w14:textId="77777777" w:rsidR="00F50883" w:rsidRDefault="00F50883" w:rsidP="008E6011">
      <w:pPr>
        <w:pStyle w:val="FootnoteText"/>
      </w:pPr>
      <w:r>
        <w:rPr>
          <w:rStyle w:val="FootnoteReference"/>
        </w:rPr>
        <w:footnoteRef/>
      </w:r>
      <w:r>
        <w:t xml:space="preserve"> </w:t>
      </w:r>
      <w:r w:rsidRPr="004C40EE">
        <w:rPr>
          <w:sz w:val="16"/>
          <w:szCs w:val="16"/>
        </w:rPr>
        <w:t xml:space="preserve">Refer to </w:t>
      </w:r>
      <w:hyperlink r:id="rId5" w:history="1">
        <w:r w:rsidRPr="004C40EE">
          <w:rPr>
            <w:rStyle w:val="Hyperlink"/>
            <w:sz w:val="16"/>
            <w:szCs w:val="16"/>
          </w:rPr>
          <w:t>https://www.qfes.qld.gov.au/prepare/fire/smoke-alarms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520" w14:textId="3004B396" w:rsidR="00F50883" w:rsidRPr="008225C2" w:rsidRDefault="00F50883" w:rsidP="00822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B6C7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81647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87141"/>
    <w:multiLevelType w:val="hybridMultilevel"/>
    <w:tmpl w:val="A380D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08F1B6E"/>
    <w:multiLevelType w:val="hybridMultilevel"/>
    <w:tmpl w:val="19E82B60"/>
    <w:lvl w:ilvl="0" w:tplc="0C090001">
      <w:start w:val="1"/>
      <w:numFmt w:val="bullet"/>
      <w:lvlText w:val=""/>
      <w:lvlJc w:val="left"/>
      <w:pPr>
        <w:ind w:left="720" w:hanging="360"/>
      </w:pPr>
      <w:rPr>
        <w:rFonts w:ascii="Symbol" w:hAnsi="Symbol" w:hint="default"/>
        <w:color w:val="0D0D0D"/>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1D68E6"/>
    <w:multiLevelType w:val="hybridMultilevel"/>
    <w:tmpl w:val="5ABEA39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24C3E7B"/>
    <w:multiLevelType w:val="hybridMultilevel"/>
    <w:tmpl w:val="034254E4"/>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0118D"/>
    <w:multiLevelType w:val="hybridMultilevel"/>
    <w:tmpl w:val="F550B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52F7D7B"/>
    <w:multiLevelType w:val="hybridMultilevel"/>
    <w:tmpl w:val="6A688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1E5945"/>
    <w:multiLevelType w:val="hybridMultilevel"/>
    <w:tmpl w:val="71321E50"/>
    <w:lvl w:ilvl="0" w:tplc="9112D886">
      <w:numFmt w:val="bullet"/>
      <w:lvlText w:val=""/>
      <w:lvlJc w:val="left"/>
      <w:pPr>
        <w:ind w:left="927" w:hanging="360"/>
      </w:pPr>
      <w:rPr>
        <w:rFonts w:ascii="Symbol" w:eastAsia="Times New Roman" w:hAnsi="Symbol" w:hint="default"/>
      </w:rPr>
    </w:lvl>
    <w:lvl w:ilvl="1" w:tplc="0C090003">
      <w:start w:val="1"/>
      <w:numFmt w:val="bullet"/>
      <w:lvlText w:val="o"/>
      <w:lvlJc w:val="left"/>
      <w:pPr>
        <w:ind w:left="567" w:hanging="360"/>
      </w:pPr>
      <w:rPr>
        <w:rFonts w:ascii="Courier New" w:hAnsi="Courier New" w:hint="default"/>
      </w:rPr>
    </w:lvl>
    <w:lvl w:ilvl="2" w:tplc="0C090005">
      <w:start w:val="1"/>
      <w:numFmt w:val="bullet"/>
      <w:lvlText w:val=""/>
      <w:lvlJc w:val="left"/>
      <w:pPr>
        <w:ind w:left="1287" w:hanging="360"/>
      </w:pPr>
      <w:rPr>
        <w:rFonts w:ascii="Wingdings" w:hAnsi="Wingdings" w:hint="default"/>
      </w:rPr>
    </w:lvl>
    <w:lvl w:ilvl="3" w:tplc="0C090001" w:tentative="1">
      <w:start w:val="1"/>
      <w:numFmt w:val="bullet"/>
      <w:lvlText w:val=""/>
      <w:lvlJc w:val="left"/>
      <w:pPr>
        <w:ind w:left="2007" w:hanging="360"/>
      </w:pPr>
      <w:rPr>
        <w:rFonts w:ascii="Symbol" w:hAnsi="Symbol" w:hint="default"/>
      </w:rPr>
    </w:lvl>
    <w:lvl w:ilvl="4" w:tplc="0C090003" w:tentative="1">
      <w:start w:val="1"/>
      <w:numFmt w:val="bullet"/>
      <w:lvlText w:val="o"/>
      <w:lvlJc w:val="left"/>
      <w:pPr>
        <w:ind w:left="2727" w:hanging="360"/>
      </w:pPr>
      <w:rPr>
        <w:rFonts w:ascii="Courier New" w:hAnsi="Courier New" w:hint="default"/>
      </w:rPr>
    </w:lvl>
    <w:lvl w:ilvl="5" w:tplc="0C090005" w:tentative="1">
      <w:start w:val="1"/>
      <w:numFmt w:val="bullet"/>
      <w:lvlText w:val=""/>
      <w:lvlJc w:val="left"/>
      <w:pPr>
        <w:ind w:left="3447" w:hanging="360"/>
      </w:pPr>
      <w:rPr>
        <w:rFonts w:ascii="Wingdings" w:hAnsi="Wingdings" w:hint="default"/>
      </w:rPr>
    </w:lvl>
    <w:lvl w:ilvl="6" w:tplc="0C090001" w:tentative="1">
      <w:start w:val="1"/>
      <w:numFmt w:val="bullet"/>
      <w:lvlText w:val=""/>
      <w:lvlJc w:val="left"/>
      <w:pPr>
        <w:ind w:left="4167" w:hanging="360"/>
      </w:pPr>
      <w:rPr>
        <w:rFonts w:ascii="Symbol" w:hAnsi="Symbol" w:hint="default"/>
      </w:rPr>
    </w:lvl>
    <w:lvl w:ilvl="7" w:tplc="0C090003" w:tentative="1">
      <w:start w:val="1"/>
      <w:numFmt w:val="bullet"/>
      <w:lvlText w:val="o"/>
      <w:lvlJc w:val="left"/>
      <w:pPr>
        <w:ind w:left="4887" w:hanging="360"/>
      </w:pPr>
      <w:rPr>
        <w:rFonts w:ascii="Courier New" w:hAnsi="Courier New" w:hint="default"/>
      </w:rPr>
    </w:lvl>
    <w:lvl w:ilvl="8" w:tplc="0C090005" w:tentative="1">
      <w:start w:val="1"/>
      <w:numFmt w:val="bullet"/>
      <w:lvlText w:val=""/>
      <w:lvlJc w:val="left"/>
      <w:pPr>
        <w:ind w:left="5607" w:hanging="360"/>
      </w:pPr>
      <w:rPr>
        <w:rFonts w:ascii="Wingdings" w:hAnsi="Wingdings" w:hint="default"/>
      </w:rPr>
    </w:lvl>
  </w:abstractNum>
  <w:abstractNum w:abstractNumId="9" w15:restartNumberingAfterBreak="0">
    <w:nsid w:val="06DD7D03"/>
    <w:multiLevelType w:val="hybridMultilevel"/>
    <w:tmpl w:val="9AFEA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36F1C"/>
    <w:multiLevelType w:val="hybridMultilevel"/>
    <w:tmpl w:val="9A984FFA"/>
    <w:lvl w:ilvl="0" w:tplc="0C090001">
      <w:start w:val="1"/>
      <w:numFmt w:val="bullet"/>
      <w:lvlText w:val=""/>
      <w:lvlJc w:val="left"/>
      <w:pPr>
        <w:ind w:left="360" w:hanging="360"/>
      </w:pPr>
      <w:rPr>
        <w:rFonts w:ascii="Symbol" w:hAnsi="Symbol"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1" w15:restartNumberingAfterBreak="0">
    <w:nsid w:val="09757B38"/>
    <w:multiLevelType w:val="hybridMultilevel"/>
    <w:tmpl w:val="0DF81E2E"/>
    <w:lvl w:ilvl="0" w:tplc="1EC27312">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2" w15:restartNumberingAfterBreak="0">
    <w:nsid w:val="0A673594"/>
    <w:multiLevelType w:val="hybridMultilevel"/>
    <w:tmpl w:val="D3A01C50"/>
    <w:lvl w:ilvl="0" w:tplc="0C090017">
      <w:start w:val="1"/>
      <w:numFmt w:val="lowerLetter"/>
      <w:lvlText w:val="%1)"/>
      <w:lvlJc w:val="left"/>
      <w:pPr>
        <w:ind w:left="360" w:hanging="360"/>
      </w:pPr>
      <w:rPr>
        <w:rFonts w:cs="Times New Roman" w:hint="default"/>
        <w:sz w:val="20"/>
      </w:rPr>
    </w:lvl>
    <w:lvl w:ilvl="1" w:tplc="0C090019" w:tentative="1">
      <w:start w:val="1"/>
      <w:numFmt w:val="lowerLetter"/>
      <w:lvlText w:val="%2."/>
      <w:lvlJc w:val="left"/>
      <w:pPr>
        <w:ind w:left="720" w:hanging="360"/>
      </w:pPr>
      <w:rPr>
        <w:rFonts w:cs="Times New Roman"/>
      </w:rPr>
    </w:lvl>
    <w:lvl w:ilvl="2" w:tplc="0C09001B" w:tentative="1">
      <w:start w:val="1"/>
      <w:numFmt w:val="lowerRoman"/>
      <w:lvlText w:val="%3."/>
      <w:lvlJc w:val="right"/>
      <w:pPr>
        <w:ind w:left="1440" w:hanging="180"/>
      </w:pPr>
      <w:rPr>
        <w:rFonts w:cs="Times New Roman"/>
      </w:rPr>
    </w:lvl>
    <w:lvl w:ilvl="3" w:tplc="0C09000F" w:tentative="1">
      <w:start w:val="1"/>
      <w:numFmt w:val="decimal"/>
      <w:lvlText w:val="%4."/>
      <w:lvlJc w:val="left"/>
      <w:pPr>
        <w:ind w:left="2160" w:hanging="360"/>
      </w:pPr>
      <w:rPr>
        <w:rFonts w:cs="Times New Roman"/>
      </w:rPr>
    </w:lvl>
    <w:lvl w:ilvl="4" w:tplc="0C090019" w:tentative="1">
      <w:start w:val="1"/>
      <w:numFmt w:val="lowerLetter"/>
      <w:lvlText w:val="%5."/>
      <w:lvlJc w:val="left"/>
      <w:pPr>
        <w:ind w:left="2880" w:hanging="360"/>
      </w:pPr>
      <w:rPr>
        <w:rFonts w:cs="Times New Roman"/>
      </w:rPr>
    </w:lvl>
    <w:lvl w:ilvl="5" w:tplc="0C09001B" w:tentative="1">
      <w:start w:val="1"/>
      <w:numFmt w:val="lowerRoman"/>
      <w:lvlText w:val="%6."/>
      <w:lvlJc w:val="right"/>
      <w:pPr>
        <w:ind w:left="3600" w:hanging="180"/>
      </w:pPr>
      <w:rPr>
        <w:rFonts w:cs="Times New Roman"/>
      </w:rPr>
    </w:lvl>
    <w:lvl w:ilvl="6" w:tplc="0C09000F" w:tentative="1">
      <w:start w:val="1"/>
      <w:numFmt w:val="decimal"/>
      <w:lvlText w:val="%7."/>
      <w:lvlJc w:val="left"/>
      <w:pPr>
        <w:ind w:left="4320" w:hanging="360"/>
      </w:pPr>
      <w:rPr>
        <w:rFonts w:cs="Times New Roman"/>
      </w:rPr>
    </w:lvl>
    <w:lvl w:ilvl="7" w:tplc="0C090019" w:tentative="1">
      <w:start w:val="1"/>
      <w:numFmt w:val="lowerLetter"/>
      <w:lvlText w:val="%8."/>
      <w:lvlJc w:val="left"/>
      <w:pPr>
        <w:ind w:left="5040" w:hanging="360"/>
      </w:pPr>
      <w:rPr>
        <w:rFonts w:cs="Times New Roman"/>
      </w:rPr>
    </w:lvl>
    <w:lvl w:ilvl="8" w:tplc="0C09001B" w:tentative="1">
      <w:start w:val="1"/>
      <w:numFmt w:val="lowerRoman"/>
      <w:lvlText w:val="%9."/>
      <w:lvlJc w:val="right"/>
      <w:pPr>
        <w:ind w:left="5760" w:hanging="180"/>
      </w:pPr>
      <w:rPr>
        <w:rFonts w:cs="Times New Roman"/>
      </w:rPr>
    </w:lvl>
  </w:abstractNum>
  <w:abstractNum w:abstractNumId="13" w15:restartNumberingAfterBreak="0">
    <w:nsid w:val="0AE22E3C"/>
    <w:multiLevelType w:val="hybridMultilevel"/>
    <w:tmpl w:val="5C325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F506B4"/>
    <w:multiLevelType w:val="hybridMultilevel"/>
    <w:tmpl w:val="9C84DE2E"/>
    <w:lvl w:ilvl="0" w:tplc="8780C1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E57624"/>
    <w:multiLevelType w:val="hybridMultilevel"/>
    <w:tmpl w:val="4440D3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CCE5ED1"/>
    <w:multiLevelType w:val="hybridMultilevel"/>
    <w:tmpl w:val="036EEF4A"/>
    <w:lvl w:ilvl="0" w:tplc="8DA0D710">
      <w:start w:val="1"/>
      <w:numFmt w:val="bullet"/>
      <w:lvlText w:val=""/>
      <w:lvlJc w:val="left"/>
      <w:pPr>
        <w:ind w:left="576" w:hanging="360"/>
      </w:pPr>
      <w:rPr>
        <w:rFonts w:ascii="Symbol" w:eastAsia="Times New Roman" w:hAnsi="Symbol" w:hint="default"/>
      </w:rPr>
    </w:lvl>
    <w:lvl w:ilvl="1" w:tplc="0C090003" w:tentative="1">
      <w:start w:val="1"/>
      <w:numFmt w:val="bullet"/>
      <w:lvlText w:val="o"/>
      <w:lvlJc w:val="left"/>
      <w:pPr>
        <w:ind w:left="1296" w:hanging="360"/>
      </w:pPr>
      <w:rPr>
        <w:rFonts w:ascii="Courier New" w:hAnsi="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17" w15:restartNumberingAfterBreak="0">
    <w:nsid w:val="11F637CC"/>
    <w:multiLevelType w:val="hybridMultilevel"/>
    <w:tmpl w:val="A5E0FC00"/>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1AE9"/>
    <w:multiLevelType w:val="hybridMultilevel"/>
    <w:tmpl w:val="2A880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7F75DC"/>
    <w:multiLevelType w:val="hybridMultilevel"/>
    <w:tmpl w:val="B13A896E"/>
    <w:lvl w:ilvl="0" w:tplc="A2D41D50">
      <w:start w:val="1"/>
      <w:numFmt w:val="bullet"/>
      <w:lvlText w:val="-"/>
      <w:lvlJc w:val="left"/>
      <w:pPr>
        <w:ind w:left="720" w:hanging="360"/>
      </w:pPr>
      <w:rPr>
        <w:rFonts w:ascii="Verdana" w:hAnsi="Verdana" w:hint="default"/>
        <w:color w:val="0D0D0D"/>
        <w:sz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15206D"/>
    <w:multiLevelType w:val="hybridMultilevel"/>
    <w:tmpl w:val="56CC57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F2B6D13"/>
    <w:multiLevelType w:val="hybridMultilevel"/>
    <w:tmpl w:val="96F0E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5605F2"/>
    <w:multiLevelType w:val="hybridMultilevel"/>
    <w:tmpl w:val="6EDEB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23" w15:restartNumberingAfterBreak="0">
    <w:nsid w:val="22C93053"/>
    <w:multiLevelType w:val="hybridMultilevel"/>
    <w:tmpl w:val="D24C3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72C0473"/>
    <w:multiLevelType w:val="hybridMultilevel"/>
    <w:tmpl w:val="D3A60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9475162"/>
    <w:multiLevelType w:val="hybridMultilevel"/>
    <w:tmpl w:val="D49865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A1470BF"/>
    <w:multiLevelType w:val="hybridMultilevel"/>
    <w:tmpl w:val="8AB264E6"/>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8D214A"/>
    <w:multiLevelType w:val="hybridMultilevel"/>
    <w:tmpl w:val="77B60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AD90ED9"/>
    <w:multiLevelType w:val="hybridMultilevel"/>
    <w:tmpl w:val="7068D39A"/>
    <w:lvl w:ilvl="0" w:tplc="0C090001">
      <w:start w:val="1"/>
      <w:numFmt w:val="bullet"/>
      <w:lvlText w:val=""/>
      <w:lvlJc w:val="left"/>
      <w:pPr>
        <w:tabs>
          <w:tab w:val="num" w:pos="0"/>
        </w:tabs>
        <w:ind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2BC72C8E"/>
    <w:multiLevelType w:val="hybridMultilevel"/>
    <w:tmpl w:val="251868C0"/>
    <w:lvl w:ilvl="0" w:tplc="0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1606C5"/>
    <w:multiLevelType w:val="hybridMultilevel"/>
    <w:tmpl w:val="2F80B20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BC6207"/>
    <w:multiLevelType w:val="hybridMultilevel"/>
    <w:tmpl w:val="F168C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F3177F"/>
    <w:multiLevelType w:val="hybridMultilevel"/>
    <w:tmpl w:val="4986114A"/>
    <w:lvl w:ilvl="0" w:tplc="9112D886">
      <w:numFmt w:val="bullet"/>
      <w:lvlText w:val=""/>
      <w:lvlJc w:val="left"/>
      <w:pPr>
        <w:tabs>
          <w:tab w:val="num" w:pos="360"/>
        </w:tabs>
        <w:ind w:left="360" w:hanging="360"/>
      </w:pPr>
      <w:rPr>
        <w:rFonts w:ascii="Symbol" w:eastAsia="Times New Roman" w:hAnsi="Symbol" w:hint="default"/>
      </w:rPr>
    </w:lvl>
    <w:lvl w:ilvl="1" w:tplc="FC6EBBA2">
      <w:start w:val="1"/>
      <w:numFmt w:val="bullet"/>
      <w:lvlText w:val="-"/>
      <w:lvlJc w:val="left"/>
      <w:pPr>
        <w:tabs>
          <w:tab w:val="num" w:pos="1080"/>
        </w:tabs>
        <w:ind w:left="1080" w:hanging="360"/>
      </w:pPr>
      <w:rPr>
        <w:rFonts w:ascii="Arial" w:eastAsia="Times New Roman" w:hAnsi="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D636264"/>
    <w:multiLevelType w:val="hybridMultilevel"/>
    <w:tmpl w:val="AB905D94"/>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4" w15:restartNumberingAfterBreak="0">
    <w:nsid w:val="2E855C69"/>
    <w:multiLevelType w:val="hybridMultilevel"/>
    <w:tmpl w:val="BBAA0D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30C417DA"/>
    <w:multiLevelType w:val="hybridMultilevel"/>
    <w:tmpl w:val="8A2AE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EA3018"/>
    <w:multiLevelType w:val="hybridMultilevel"/>
    <w:tmpl w:val="A2E0E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178059D"/>
    <w:multiLevelType w:val="hybridMultilevel"/>
    <w:tmpl w:val="32B4771A"/>
    <w:lvl w:ilvl="0" w:tplc="0C090003">
      <w:start w:val="1"/>
      <w:numFmt w:val="bullet"/>
      <w:lvlText w:val="o"/>
      <w:lvlJc w:val="left"/>
      <w:pPr>
        <w:ind w:left="864" w:hanging="360"/>
      </w:pPr>
      <w:rPr>
        <w:rFonts w:ascii="Courier New" w:hAnsi="Courier New" w:cs="Courier New"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38" w15:restartNumberingAfterBreak="0">
    <w:nsid w:val="32BF7DA1"/>
    <w:multiLevelType w:val="hybridMultilevel"/>
    <w:tmpl w:val="BCDA8AF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807DFB"/>
    <w:multiLevelType w:val="hybridMultilevel"/>
    <w:tmpl w:val="A2809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9A6B18"/>
    <w:multiLevelType w:val="hybridMultilevel"/>
    <w:tmpl w:val="6F02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375572E3"/>
    <w:multiLevelType w:val="hybridMultilevel"/>
    <w:tmpl w:val="A1D01128"/>
    <w:lvl w:ilvl="0" w:tplc="0C090003">
      <w:start w:val="1"/>
      <w:numFmt w:val="bullet"/>
      <w:lvlText w:val="o"/>
      <w:lvlJc w:val="left"/>
      <w:pPr>
        <w:ind w:left="864" w:hanging="360"/>
      </w:pPr>
      <w:rPr>
        <w:rFonts w:ascii="Courier New" w:hAnsi="Courier New" w:cs="Courier New"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42" w15:restartNumberingAfterBreak="0">
    <w:nsid w:val="381B22ED"/>
    <w:multiLevelType w:val="hybridMultilevel"/>
    <w:tmpl w:val="1180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9261AB3"/>
    <w:multiLevelType w:val="hybridMultilevel"/>
    <w:tmpl w:val="21DAEA44"/>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92E676B"/>
    <w:multiLevelType w:val="hybridMultilevel"/>
    <w:tmpl w:val="64EE60C2"/>
    <w:lvl w:ilvl="0" w:tplc="70CE00F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B0021F1"/>
    <w:multiLevelType w:val="hybridMultilevel"/>
    <w:tmpl w:val="C1DA6F8C"/>
    <w:lvl w:ilvl="0" w:tplc="BEC8781C">
      <w:start w:val="1"/>
      <w:numFmt w:val="bullet"/>
      <w:pStyle w:val="DHSbullet"/>
      <w:lvlText w:val=""/>
      <w:lvlJc w:val="left"/>
      <w:pPr>
        <w:tabs>
          <w:tab w:val="num" w:pos="502"/>
        </w:tabs>
        <w:ind w:left="502" w:hanging="360"/>
      </w:pPr>
      <w:rPr>
        <w:rFonts w:ascii="Symbol" w:hAnsi="Symbol" w:hint="default"/>
        <w:color w:val="auto"/>
        <w:sz w:val="20"/>
      </w:rPr>
    </w:lvl>
    <w:lvl w:ilvl="1" w:tplc="FFFFFFFF">
      <w:start w:val="1"/>
      <w:numFmt w:val="bullet"/>
      <w:lvlText w:val="o"/>
      <w:lvlJc w:val="left"/>
      <w:pPr>
        <w:tabs>
          <w:tab w:val="num" w:pos="1495"/>
        </w:tabs>
        <w:ind w:left="1495"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FC2884"/>
    <w:multiLevelType w:val="hybridMultilevel"/>
    <w:tmpl w:val="194CD5F4"/>
    <w:lvl w:ilvl="0" w:tplc="8780C136">
      <w:start w:val="1"/>
      <w:numFmt w:val="bullet"/>
      <w:lvlText w:val=""/>
      <w:lvlJc w:val="left"/>
      <w:pPr>
        <w:ind w:left="36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03507F"/>
    <w:multiLevelType w:val="hybridMultilevel"/>
    <w:tmpl w:val="D9E0E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1D11DB9"/>
    <w:multiLevelType w:val="hybridMultilevel"/>
    <w:tmpl w:val="CDC6A986"/>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2057F67"/>
    <w:multiLevelType w:val="hybridMultilevel"/>
    <w:tmpl w:val="BAC82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2267F1F"/>
    <w:multiLevelType w:val="hybridMultilevel"/>
    <w:tmpl w:val="18BA130C"/>
    <w:lvl w:ilvl="0" w:tplc="0C090001">
      <w:start w:val="1"/>
      <w:numFmt w:val="bullet"/>
      <w:lvlText w:val=""/>
      <w:lvlJc w:val="left"/>
      <w:pPr>
        <w:ind w:left="360" w:hanging="360"/>
      </w:pPr>
      <w:rPr>
        <w:rFonts w:ascii="Symbol" w:hAnsi="Symbol" w:hint="default"/>
        <w:color w:val="auto"/>
      </w:rPr>
    </w:lvl>
    <w:lvl w:ilvl="1" w:tplc="FF0C3710">
      <w:start w:val="1"/>
      <w:numFmt w:val="bullet"/>
      <w:lvlText w:val=""/>
      <w:lvlJc w:val="left"/>
      <w:pPr>
        <w:ind w:left="1440" w:hanging="360"/>
      </w:pPr>
      <w:rPr>
        <w:rFonts w:ascii="Symbol" w:hAnsi="Symbol" w:hint="default"/>
        <w:color w:val="auto"/>
      </w:rPr>
    </w:lvl>
    <w:lvl w:ilvl="2" w:tplc="3F0C42F8">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34F61D0"/>
    <w:multiLevelType w:val="hybridMultilevel"/>
    <w:tmpl w:val="508A2C0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4D26BD3"/>
    <w:multiLevelType w:val="hybridMultilevel"/>
    <w:tmpl w:val="8C6CB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44E001E3"/>
    <w:multiLevelType w:val="hybridMultilevel"/>
    <w:tmpl w:val="8E82AFA8"/>
    <w:lvl w:ilvl="0" w:tplc="A2D41D50">
      <w:start w:val="1"/>
      <w:numFmt w:val="bullet"/>
      <w:lvlText w:val="-"/>
      <w:lvlJc w:val="left"/>
      <w:pPr>
        <w:ind w:left="927" w:hanging="360"/>
      </w:pPr>
      <w:rPr>
        <w:rFonts w:ascii="Verdana" w:hAnsi="Verdana" w:hint="default"/>
        <w:color w:val="0D0D0D"/>
        <w:sz w:val="18"/>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4" w15:restartNumberingAfterBreak="0">
    <w:nsid w:val="45021890"/>
    <w:multiLevelType w:val="hybridMultilevel"/>
    <w:tmpl w:val="244602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6822585"/>
    <w:multiLevelType w:val="hybridMultilevel"/>
    <w:tmpl w:val="3F700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77107C2"/>
    <w:multiLevelType w:val="hybridMultilevel"/>
    <w:tmpl w:val="A544B63E"/>
    <w:lvl w:ilvl="0" w:tplc="0C090017">
      <w:start w:val="1"/>
      <w:numFmt w:val="lowerLetter"/>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7" w15:restartNumberingAfterBreak="0">
    <w:nsid w:val="47C803CE"/>
    <w:multiLevelType w:val="hybridMultilevel"/>
    <w:tmpl w:val="A69414D8"/>
    <w:lvl w:ilvl="0" w:tplc="0C090003">
      <w:start w:val="1"/>
      <w:numFmt w:val="bullet"/>
      <w:lvlText w:val="o"/>
      <w:lvlJc w:val="left"/>
      <w:pPr>
        <w:ind w:left="864" w:hanging="360"/>
      </w:pPr>
      <w:rPr>
        <w:rFonts w:ascii="Courier New" w:hAnsi="Courier New" w:cs="Courier New"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58" w15:restartNumberingAfterBreak="0">
    <w:nsid w:val="4A130B57"/>
    <w:multiLevelType w:val="hybridMultilevel"/>
    <w:tmpl w:val="6CD45A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AB95B40"/>
    <w:multiLevelType w:val="hybridMultilevel"/>
    <w:tmpl w:val="D4D6B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B902783"/>
    <w:multiLevelType w:val="hybridMultilevel"/>
    <w:tmpl w:val="10C00B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2" w15:restartNumberingAfterBreak="0">
    <w:nsid w:val="4C510ADE"/>
    <w:multiLevelType w:val="hybridMultilevel"/>
    <w:tmpl w:val="08E4664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3" w15:restartNumberingAfterBreak="0">
    <w:nsid w:val="4F8D09F0"/>
    <w:multiLevelType w:val="hybridMultilevel"/>
    <w:tmpl w:val="FA3447E8"/>
    <w:lvl w:ilvl="0" w:tplc="9112D886">
      <w:numFmt w:val="bullet"/>
      <w:lvlText w:val=""/>
      <w:lvlJc w:val="left"/>
      <w:pPr>
        <w:ind w:left="360" w:hanging="360"/>
      </w:pPr>
      <w:rPr>
        <w:rFonts w:ascii="Symbol" w:eastAsia="Times New Roman" w:hAnsi="Symbol" w:hint="default"/>
      </w:rPr>
    </w:lvl>
    <w:lvl w:ilvl="1" w:tplc="FC6EBBA2">
      <w:start w:val="1"/>
      <w:numFmt w:val="bulle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00B022B"/>
    <w:multiLevelType w:val="hybridMultilevel"/>
    <w:tmpl w:val="A6F6DFB0"/>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65" w15:restartNumberingAfterBreak="0">
    <w:nsid w:val="5123635F"/>
    <w:multiLevelType w:val="hybridMultilevel"/>
    <w:tmpl w:val="E74E5400"/>
    <w:lvl w:ilvl="0" w:tplc="6090F8D2">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AE7014"/>
    <w:multiLevelType w:val="hybridMultilevel"/>
    <w:tmpl w:val="DC8EF2C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4656AA5"/>
    <w:multiLevelType w:val="hybridMultilevel"/>
    <w:tmpl w:val="0E04102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4C70CF5"/>
    <w:multiLevelType w:val="hybridMultilevel"/>
    <w:tmpl w:val="55B80F6C"/>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FC5549"/>
    <w:multiLevelType w:val="hybridMultilevel"/>
    <w:tmpl w:val="2BFEF704"/>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7214C99"/>
    <w:multiLevelType w:val="hybridMultilevel"/>
    <w:tmpl w:val="AA40D972"/>
    <w:lvl w:ilvl="0" w:tplc="0C090001">
      <w:start w:val="1"/>
      <w:numFmt w:val="bullet"/>
      <w:lvlText w:val=""/>
      <w:lvlJc w:val="left"/>
      <w:pPr>
        <w:ind w:left="720" w:hanging="360"/>
      </w:pPr>
      <w:rPr>
        <w:rFonts w:ascii="Symbol" w:hAnsi="Symbol" w:hint="default"/>
        <w:color w:val="auto"/>
      </w:rPr>
    </w:lvl>
    <w:lvl w:ilvl="1" w:tplc="65FE41C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8144C2E"/>
    <w:multiLevelType w:val="hybridMultilevel"/>
    <w:tmpl w:val="56F6953A"/>
    <w:lvl w:ilvl="0" w:tplc="8780C1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87E262D"/>
    <w:multiLevelType w:val="hybridMultilevel"/>
    <w:tmpl w:val="59F45A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596534EC"/>
    <w:multiLevelType w:val="hybridMultilevel"/>
    <w:tmpl w:val="FB323402"/>
    <w:lvl w:ilvl="0" w:tplc="9112D886">
      <w:numFmt w:val="bullet"/>
      <w:lvlText w:val=""/>
      <w:lvlJc w:val="left"/>
      <w:pPr>
        <w:ind w:left="1036" w:hanging="360"/>
      </w:pPr>
      <w:rPr>
        <w:rFonts w:ascii="Symbol" w:eastAsia="Times New Roman"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74" w15:restartNumberingAfterBreak="0">
    <w:nsid w:val="5AA70282"/>
    <w:multiLevelType w:val="hybridMultilevel"/>
    <w:tmpl w:val="F54E3C14"/>
    <w:lvl w:ilvl="0" w:tplc="8780C136">
      <w:start w:val="1"/>
      <w:numFmt w:val="bullet"/>
      <w:lvlText w:val=""/>
      <w:lvlJc w:val="left"/>
      <w:pPr>
        <w:tabs>
          <w:tab w:val="num" w:pos="720"/>
        </w:tabs>
        <w:ind w:left="720" w:hanging="360"/>
      </w:pPr>
      <w:rPr>
        <w:rFonts w:ascii="Wingdings" w:hAnsi="Wingdings" w:hint="default"/>
      </w:rPr>
    </w:lvl>
    <w:lvl w:ilvl="1" w:tplc="8780C136">
      <w:start w:val="1"/>
      <w:numFmt w:val="bullet"/>
      <w:lvlText w:val=""/>
      <w:lvlJc w:val="left"/>
      <w:pPr>
        <w:tabs>
          <w:tab w:val="num" w:pos="1440"/>
        </w:tabs>
        <w:ind w:left="1440" w:hanging="360"/>
      </w:pPr>
      <w:rPr>
        <w:rFonts w:ascii="Wingdings" w:hAnsi="Wingdings" w:hint="default"/>
      </w:rPr>
    </w:lvl>
    <w:lvl w:ilvl="2" w:tplc="FC6EBBA2">
      <w:start w:val="1"/>
      <w:numFmt w:val="bullet"/>
      <w:lvlText w:val="-"/>
      <w:lvlJc w:val="left"/>
      <w:pPr>
        <w:tabs>
          <w:tab w:val="num" w:pos="2160"/>
        </w:tabs>
        <w:ind w:left="2160" w:hanging="360"/>
      </w:pPr>
      <w:rPr>
        <w:rFonts w:ascii="Arial" w:eastAsia="Times New Roman" w:hAnsi="Aria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C1F575B"/>
    <w:multiLevelType w:val="hybridMultilevel"/>
    <w:tmpl w:val="F502D000"/>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C4C0ABC"/>
    <w:multiLevelType w:val="hybridMultilevel"/>
    <w:tmpl w:val="001A5A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5D0C6506"/>
    <w:multiLevelType w:val="hybridMultilevel"/>
    <w:tmpl w:val="85E2AB56"/>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E38669D"/>
    <w:multiLevelType w:val="hybridMultilevel"/>
    <w:tmpl w:val="C94A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E7D3EC2"/>
    <w:multiLevelType w:val="hybridMultilevel"/>
    <w:tmpl w:val="92FC60BA"/>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0991F86"/>
    <w:multiLevelType w:val="hybridMultilevel"/>
    <w:tmpl w:val="18781BE2"/>
    <w:lvl w:ilvl="0" w:tplc="65FE41C2">
      <w:start w:val="1"/>
      <w:numFmt w:val="bullet"/>
      <w:lvlText w:val="-"/>
      <w:lvlJc w:val="left"/>
      <w:pPr>
        <w:tabs>
          <w:tab w:val="num" w:pos="717"/>
        </w:tabs>
        <w:ind w:left="717" w:hanging="360"/>
      </w:pPr>
      <w:rPr>
        <w:rFonts w:ascii="Arial" w:hAnsi="Arial" w:hint="default"/>
      </w:rPr>
    </w:lvl>
    <w:lvl w:ilvl="1" w:tplc="A2D41D50">
      <w:start w:val="1"/>
      <w:numFmt w:val="bullet"/>
      <w:lvlText w:val="-"/>
      <w:lvlJc w:val="left"/>
      <w:pPr>
        <w:tabs>
          <w:tab w:val="num" w:pos="1437"/>
        </w:tabs>
        <w:ind w:left="1437" w:hanging="360"/>
      </w:pPr>
      <w:rPr>
        <w:rFonts w:ascii="Verdana" w:hAnsi="Verdana" w:hint="default"/>
        <w:color w:val="0D0D0D"/>
        <w:sz w:val="18"/>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81" w15:restartNumberingAfterBreak="0">
    <w:nsid w:val="60BE19FD"/>
    <w:multiLevelType w:val="hybridMultilevel"/>
    <w:tmpl w:val="80E423BC"/>
    <w:lvl w:ilvl="0" w:tplc="9112D886">
      <w:numFmt w:val="bullet"/>
      <w:lvlText w:val=""/>
      <w:lvlJc w:val="left"/>
      <w:pPr>
        <w:ind w:left="360" w:hanging="360"/>
      </w:pPr>
      <w:rPr>
        <w:rFonts w:ascii="Symbol" w:eastAsia="Times New Roman" w:hAnsi="Symbol" w:hint="default"/>
      </w:rPr>
    </w:lvl>
    <w:lvl w:ilvl="1" w:tplc="0C090003">
      <w:start w:val="1"/>
      <w:numFmt w:val="bullet"/>
      <w:lvlText w:val="o"/>
      <w:lvlJc w:val="left"/>
      <w:pPr>
        <w:ind w:left="1080" w:hanging="360"/>
      </w:pPr>
      <w:rPr>
        <w:rFonts w:ascii="Courier New" w:hAnsi="Courier New" w:hint="default"/>
      </w:rPr>
    </w:lvl>
    <w:lvl w:ilvl="2" w:tplc="0C9869F6">
      <w:numFmt w:val="bullet"/>
      <w:lvlText w:val="•"/>
      <w:lvlJc w:val="left"/>
      <w:pPr>
        <w:ind w:left="2010" w:hanging="570"/>
      </w:pPr>
      <w:rPr>
        <w:rFonts w:ascii="Arial" w:eastAsia="Times New Roman"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15249A1"/>
    <w:multiLevelType w:val="hybridMultilevel"/>
    <w:tmpl w:val="CF3A9F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1D4573A"/>
    <w:multiLevelType w:val="hybridMultilevel"/>
    <w:tmpl w:val="1DEA1B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4" w15:restartNumberingAfterBreak="0">
    <w:nsid w:val="624841D1"/>
    <w:multiLevelType w:val="hybridMultilevel"/>
    <w:tmpl w:val="E7F2F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2DF567B"/>
    <w:multiLevelType w:val="hybridMultilevel"/>
    <w:tmpl w:val="07E8B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2F17D56"/>
    <w:multiLevelType w:val="hybridMultilevel"/>
    <w:tmpl w:val="28FEE690"/>
    <w:lvl w:ilvl="0" w:tplc="6964AB1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33D5BE1"/>
    <w:multiLevelType w:val="hybridMultilevel"/>
    <w:tmpl w:val="11C2A22C"/>
    <w:lvl w:ilvl="0" w:tplc="A2D41D50">
      <w:start w:val="1"/>
      <w:numFmt w:val="bullet"/>
      <w:lvlText w:val="-"/>
      <w:lvlJc w:val="left"/>
      <w:pPr>
        <w:ind w:left="720" w:hanging="360"/>
      </w:pPr>
      <w:rPr>
        <w:rFonts w:ascii="Verdana" w:hAnsi="Verdana" w:hint="default"/>
        <w:color w:val="0D0D0D"/>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C1060BE"/>
    <w:multiLevelType w:val="hybridMultilevel"/>
    <w:tmpl w:val="09D8FD00"/>
    <w:lvl w:ilvl="0" w:tplc="6090F8D2">
      <w:start w:val="1"/>
      <w:numFmt w:val="bullet"/>
      <w:lvlText w:val=""/>
      <w:lvlJc w:val="left"/>
      <w:pPr>
        <w:ind w:left="72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16640A"/>
    <w:multiLevelType w:val="hybridMultilevel"/>
    <w:tmpl w:val="2EE455AC"/>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0" w15:restartNumberingAfterBreak="0">
    <w:nsid w:val="6C24600A"/>
    <w:multiLevelType w:val="hybridMultilevel"/>
    <w:tmpl w:val="4798E9F4"/>
    <w:lvl w:ilvl="0" w:tplc="0C090001">
      <w:start w:val="1"/>
      <w:numFmt w:val="bullet"/>
      <w:lvlText w:val=""/>
      <w:lvlJc w:val="left"/>
      <w:pPr>
        <w:tabs>
          <w:tab w:val="num" w:pos="915"/>
        </w:tabs>
        <w:ind w:left="915" w:hanging="360"/>
      </w:pPr>
      <w:rPr>
        <w:rFonts w:ascii="Symbol" w:hAnsi="Symbol" w:hint="default"/>
      </w:rPr>
    </w:lvl>
    <w:lvl w:ilvl="1" w:tplc="0C090003">
      <w:start w:val="1"/>
      <w:numFmt w:val="bullet"/>
      <w:lvlText w:val="o"/>
      <w:lvlJc w:val="left"/>
      <w:pPr>
        <w:tabs>
          <w:tab w:val="num" w:pos="1635"/>
        </w:tabs>
        <w:ind w:left="1635" w:hanging="360"/>
      </w:pPr>
      <w:rPr>
        <w:rFonts w:ascii="Courier New" w:hAnsi="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91" w15:restartNumberingAfterBreak="0">
    <w:nsid w:val="70C9118E"/>
    <w:multiLevelType w:val="hybridMultilevel"/>
    <w:tmpl w:val="42D8EACC"/>
    <w:lvl w:ilvl="0" w:tplc="6090F8D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0D15762"/>
    <w:multiLevelType w:val="hybridMultilevel"/>
    <w:tmpl w:val="2982CACC"/>
    <w:lvl w:ilvl="0" w:tplc="0C090001">
      <w:start w:val="1"/>
      <w:numFmt w:val="bullet"/>
      <w:lvlText w:val=""/>
      <w:lvlJc w:val="left"/>
      <w:pPr>
        <w:ind w:left="791" w:hanging="360"/>
      </w:pPr>
      <w:rPr>
        <w:rFonts w:ascii="Symbol" w:hAnsi="Symbol" w:hint="default"/>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93" w15:restartNumberingAfterBreak="0">
    <w:nsid w:val="72283A34"/>
    <w:multiLevelType w:val="hybridMultilevel"/>
    <w:tmpl w:val="4C721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72406463"/>
    <w:multiLevelType w:val="hybridMultilevel"/>
    <w:tmpl w:val="0722F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26968C3"/>
    <w:multiLevelType w:val="hybridMultilevel"/>
    <w:tmpl w:val="830CC4AE"/>
    <w:lvl w:ilvl="0" w:tplc="6090F8D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hint="default"/>
      </w:rPr>
    </w:lvl>
    <w:lvl w:ilvl="2" w:tplc="FC6EBBA2">
      <w:start w:val="1"/>
      <w:numFmt w:val="bullet"/>
      <w:lvlText w:val="-"/>
      <w:lvlJc w:val="left"/>
      <w:pPr>
        <w:ind w:left="2160" w:hanging="360"/>
      </w:pPr>
      <w:rPr>
        <w:rFonts w:ascii="Arial" w:eastAsia="Times New Roman" w:hAnsi="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51B6EB9"/>
    <w:multiLevelType w:val="hybridMultilevel"/>
    <w:tmpl w:val="10E68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5FF1924"/>
    <w:multiLevelType w:val="hybridMultilevel"/>
    <w:tmpl w:val="60FAB976"/>
    <w:lvl w:ilvl="0" w:tplc="8780C136">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6EE5FF7"/>
    <w:multiLevelType w:val="hybridMultilevel"/>
    <w:tmpl w:val="7D48D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823336B"/>
    <w:multiLevelType w:val="hybridMultilevel"/>
    <w:tmpl w:val="8D30CBDE"/>
    <w:lvl w:ilvl="0" w:tplc="8780C13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8EA0D68"/>
    <w:multiLevelType w:val="hybridMultilevel"/>
    <w:tmpl w:val="986857C6"/>
    <w:lvl w:ilvl="0" w:tplc="9112D886">
      <w:numFmt w:val="bullet"/>
      <w:lvlText w:val=""/>
      <w:lvlJc w:val="left"/>
      <w:pPr>
        <w:ind w:left="1800" w:hanging="360"/>
      </w:pPr>
      <w:rPr>
        <w:rFonts w:ascii="Symbol" w:eastAsia="Times New Roman" w:hAnsi="Symbol" w:hint="default"/>
      </w:rPr>
    </w:lvl>
    <w:lvl w:ilvl="1" w:tplc="0C090001">
      <w:start w:val="1"/>
      <w:numFmt w:val="bullet"/>
      <w:lvlText w:val=""/>
      <w:lvlJc w:val="left"/>
      <w:pPr>
        <w:ind w:left="2520" w:hanging="360"/>
      </w:pPr>
      <w:rPr>
        <w:rFonts w:ascii="Symbol" w:hAnsi="Symbol"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1" w15:restartNumberingAfterBreak="0">
    <w:nsid w:val="7B750FDA"/>
    <w:multiLevelType w:val="hybridMultilevel"/>
    <w:tmpl w:val="BB507144"/>
    <w:lvl w:ilvl="0" w:tplc="8780C136">
      <w:start w:val="1"/>
      <w:numFmt w:val="bullet"/>
      <w:lvlText w:val=""/>
      <w:lvlJc w:val="left"/>
      <w:pPr>
        <w:tabs>
          <w:tab w:val="num" w:pos="720"/>
        </w:tabs>
        <w:ind w:left="720" w:hanging="360"/>
      </w:pPr>
      <w:rPr>
        <w:rFonts w:ascii="Wingdings" w:hAnsi="Wingdings" w:hint="default"/>
      </w:rPr>
    </w:lvl>
    <w:lvl w:ilvl="1" w:tplc="8780C136">
      <w:start w:val="1"/>
      <w:numFmt w:val="bullet"/>
      <w:lvlText w:val=""/>
      <w:lvlJc w:val="left"/>
      <w:pPr>
        <w:tabs>
          <w:tab w:val="num" w:pos="1440"/>
        </w:tabs>
        <w:ind w:left="1440" w:hanging="360"/>
      </w:pPr>
      <w:rPr>
        <w:rFonts w:ascii="Wingdings" w:hAnsi="Wingdings" w:hint="default"/>
      </w:rPr>
    </w:lvl>
    <w:lvl w:ilvl="2" w:tplc="0C090001">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B05FB9"/>
    <w:multiLevelType w:val="hybridMultilevel"/>
    <w:tmpl w:val="9C20EF68"/>
    <w:lvl w:ilvl="0" w:tplc="0C090001">
      <w:start w:val="1"/>
      <w:numFmt w:val="bullet"/>
      <w:lvlText w:val=""/>
      <w:lvlJc w:val="left"/>
      <w:pPr>
        <w:tabs>
          <w:tab w:val="num" w:pos="915"/>
        </w:tabs>
        <w:ind w:left="915" w:hanging="360"/>
      </w:pPr>
      <w:rPr>
        <w:rFonts w:ascii="Symbol" w:hAnsi="Symbol" w:hint="default"/>
      </w:rPr>
    </w:lvl>
    <w:lvl w:ilvl="1" w:tplc="0C090003">
      <w:start w:val="1"/>
      <w:numFmt w:val="bullet"/>
      <w:lvlText w:val="o"/>
      <w:lvlJc w:val="left"/>
      <w:pPr>
        <w:tabs>
          <w:tab w:val="num" w:pos="1635"/>
        </w:tabs>
        <w:ind w:left="1635" w:hanging="360"/>
      </w:pPr>
      <w:rPr>
        <w:rFonts w:ascii="Courier New" w:hAnsi="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103" w15:restartNumberingAfterBreak="0">
    <w:nsid w:val="7CB34163"/>
    <w:multiLevelType w:val="hybridMultilevel"/>
    <w:tmpl w:val="376EFB50"/>
    <w:lvl w:ilvl="0" w:tplc="8780C136">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7CBA3375"/>
    <w:multiLevelType w:val="hybridMultilevel"/>
    <w:tmpl w:val="79E25AA4"/>
    <w:lvl w:ilvl="0" w:tplc="0C090001">
      <w:start w:val="1"/>
      <w:numFmt w:val="bullet"/>
      <w:lvlText w:val=""/>
      <w:lvlJc w:val="left"/>
      <w:pPr>
        <w:tabs>
          <w:tab w:val="num" w:pos="360"/>
        </w:tabs>
        <w:ind w:left="360" w:hanging="360"/>
      </w:pPr>
      <w:rPr>
        <w:rFonts w:ascii="Symbol" w:hAnsi="Symbol" w:hint="default"/>
      </w:rPr>
    </w:lvl>
    <w:lvl w:ilvl="1" w:tplc="8780C136">
      <w:start w:val="1"/>
      <w:numFmt w:val="bullet"/>
      <w:lvlText w:val=""/>
      <w:lvlJc w:val="left"/>
      <w:pPr>
        <w:tabs>
          <w:tab w:val="num" w:pos="1080"/>
        </w:tabs>
        <w:ind w:left="1080" w:hanging="360"/>
      </w:pPr>
      <w:rPr>
        <w:rFonts w:ascii="Wingdings" w:hAnsi="Wingdings" w:hint="default"/>
      </w:rPr>
    </w:lvl>
    <w:lvl w:ilvl="2" w:tplc="78420C88">
      <w:start w:val="1"/>
      <w:numFmt w:val="bullet"/>
      <w:lvlText w:val=""/>
      <w:lvlJc w:val="left"/>
      <w:pPr>
        <w:tabs>
          <w:tab w:val="num" w:pos="1800"/>
        </w:tabs>
        <w:ind w:left="1800" w:hanging="360"/>
      </w:pPr>
      <w:rPr>
        <w:rFonts w:ascii="Wingdings" w:hAnsi="Wingdings" w:hint="default"/>
        <w:color w:val="auto"/>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D125E2B"/>
    <w:multiLevelType w:val="hybridMultilevel"/>
    <w:tmpl w:val="AA38BE06"/>
    <w:lvl w:ilvl="0" w:tplc="8780C136">
      <w:start w:val="1"/>
      <w:numFmt w:val="bullet"/>
      <w:lvlText w:val=""/>
      <w:lvlJc w:val="left"/>
      <w:pPr>
        <w:ind w:left="360" w:hanging="360"/>
      </w:pPr>
      <w:rPr>
        <w:rFonts w:ascii="Wingdings" w:hAnsi="Wingdings" w:hint="default"/>
        <w:color w:val="auto"/>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F5D5DEB"/>
    <w:multiLevelType w:val="hybridMultilevel"/>
    <w:tmpl w:val="974491C6"/>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2"/>
  </w:num>
  <w:num w:numId="3">
    <w:abstractNumId w:val="28"/>
  </w:num>
  <w:num w:numId="4">
    <w:abstractNumId w:val="100"/>
  </w:num>
  <w:num w:numId="5">
    <w:abstractNumId w:val="63"/>
  </w:num>
  <w:num w:numId="6">
    <w:abstractNumId w:val="45"/>
  </w:num>
  <w:num w:numId="7">
    <w:abstractNumId w:val="16"/>
  </w:num>
  <w:num w:numId="8">
    <w:abstractNumId w:val="8"/>
  </w:num>
  <w:num w:numId="9">
    <w:abstractNumId w:val="52"/>
  </w:num>
  <w:num w:numId="10">
    <w:abstractNumId w:val="99"/>
  </w:num>
  <w:num w:numId="11">
    <w:abstractNumId w:val="12"/>
  </w:num>
  <w:num w:numId="12">
    <w:abstractNumId w:val="44"/>
  </w:num>
  <w:num w:numId="13">
    <w:abstractNumId w:val="81"/>
  </w:num>
  <w:num w:numId="14">
    <w:abstractNumId w:val="32"/>
  </w:num>
  <w:num w:numId="15">
    <w:abstractNumId w:val="105"/>
  </w:num>
  <w:num w:numId="16">
    <w:abstractNumId w:val="74"/>
  </w:num>
  <w:num w:numId="17">
    <w:abstractNumId w:val="71"/>
  </w:num>
  <w:num w:numId="18">
    <w:abstractNumId w:val="65"/>
  </w:num>
  <w:num w:numId="19">
    <w:abstractNumId w:val="91"/>
  </w:num>
  <w:num w:numId="20">
    <w:abstractNumId w:val="104"/>
  </w:num>
  <w:num w:numId="21">
    <w:abstractNumId w:val="88"/>
  </w:num>
  <w:num w:numId="22">
    <w:abstractNumId w:val="25"/>
  </w:num>
  <w:num w:numId="23">
    <w:abstractNumId w:val="19"/>
  </w:num>
  <w:num w:numId="24">
    <w:abstractNumId w:val="60"/>
  </w:num>
  <w:num w:numId="25">
    <w:abstractNumId w:val="5"/>
  </w:num>
  <w:num w:numId="26">
    <w:abstractNumId w:val="87"/>
  </w:num>
  <w:num w:numId="27">
    <w:abstractNumId w:val="84"/>
  </w:num>
  <w:num w:numId="28">
    <w:abstractNumId w:val="53"/>
  </w:num>
  <w:num w:numId="29">
    <w:abstractNumId w:val="62"/>
  </w:num>
  <w:num w:numId="30">
    <w:abstractNumId w:val="64"/>
  </w:num>
  <w:num w:numId="31">
    <w:abstractNumId w:val="54"/>
  </w:num>
  <w:num w:numId="32">
    <w:abstractNumId w:val="13"/>
  </w:num>
  <w:num w:numId="33">
    <w:abstractNumId w:val="73"/>
  </w:num>
  <w:num w:numId="34">
    <w:abstractNumId w:val="35"/>
  </w:num>
  <w:num w:numId="35">
    <w:abstractNumId w:val="14"/>
  </w:num>
  <w:num w:numId="36">
    <w:abstractNumId w:val="61"/>
  </w:num>
  <w:num w:numId="37">
    <w:abstractNumId w:val="0"/>
  </w:num>
  <w:num w:numId="38">
    <w:abstractNumId w:val="95"/>
  </w:num>
  <w:num w:numId="39">
    <w:abstractNumId w:val="3"/>
  </w:num>
  <w:num w:numId="40">
    <w:abstractNumId w:val="51"/>
  </w:num>
  <w:num w:numId="41">
    <w:abstractNumId w:val="38"/>
  </w:num>
  <w:num w:numId="42">
    <w:abstractNumId w:val="96"/>
  </w:num>
  <w:num w:numId="43">
    <w:abstractNumId w:val="10"/>
  </w:num>
  <w:num w:numId="44">
    <w:abstractNumId w:val="33"/>
  </w:num>
  <w:num w:numId="45">
    <w:abstractNumId w:val="101"/>
  </w:num>
  <w:num w:numId="46">
    <w:abstractNumId w:val="39"/>
  </w:num>
  <w:num w:numId="47">
    <w:abstractNumId w:val="9"/>
  </w:num>
  <w:num w:numId="48">
    <w:abstractNumId w:val="30"/>
  </w:num>
  <w:num w:numId="49">
    <w:abstractNumId w:val="29"/>
  </w:num>
  <w:num w:numId="50">
    <w:abstractNumId w:val="86"/>
  </w:num>
  <w:num w:numId="51">
    <w:abstractNumId w:val="24"/>
  </w:num>
  <w:num w:numId="52">
    <w:abstractNumId w:val="22"/>
  </w:num>
  <w:num w:numId="53">
    <w:abstractNumId w:val="47"/>
  </w:num>
  <w:num w:numId="54">
    <w:abstractNumId w:val="11"/>
  </w:num>
  <w:num w:numId="55">
    <w:abstractNumId w:val="46"/>
  </w:num>
  <w:num w:numId="56">
    <w:abstractNumId w:val="49"/>
  </w:num>
  <w:num w:numId="57">
    <w:abstractNumId w:val="80"/>
  </w:num>
  <w:num w:numId="58">
    <w:abstractNumId w:val="7"/>
  </w:num>
  <w:num w:numId="59">
    <w:abstractNumId w:val="85"/>
  </w:num>
  <w:num w:numId="60">
    <w:abstractNumId w:val="15"/>
  </w:num>
  <w:num w:numId="61">
    <w:abstractNumId w:val="55"/>
  </w:num>
  <w:num w:numId="62">
    <w:abstractNumId w:val="4"/>
  </w:num>
  <w:num w:numId="63">
    <w:abstractNumId w:val="43"/>
  </w:num>
  <w:num w:numId="64">
    <w:abstractNumId w:val="90"/>
  </w:num>
  <w:num w:numId="65">
    <w:abstractNumId w:val="76"/>
  </w:num>
  <w:num w:numId="66">
    <w:abstractNumId w:val="59"/>
  </w:num>
  <w:num w:numId="67">
    <w:abstractNumId w:val="83"/>
  </w:num>
  <w:num w:numId="68">
    <w:abstractNumId w:val="20"/>
  </w:num>
  <w:num w:numId="69">
    <w:abstractNumId w:val="94"/>
  </w:num>
  <w:num w:numId="70">
    <w:abstractNumId w:val="58"/>
  </w:num>
  <w:num w:numId="71">
    <w:abstractNumId w:val="42"/>
  </w:num>
  <w:num w:numId="72">
    <w:abstractNumId w:val="36"/>
  </w:num>
  <w:num w:numId="73">
    <w:abstractNumId w:val="31"/>
  </w:num>
  <w:num w:numId="74">
    <w:abstractNumId w:val="2"/>
  </w:num>
  <w:num w:numId="75">
    <w:abstractNumId w:val="79"/>
  </w:num>
  <w:num w:numId="76">
    <w:abstractNumId w:val="66"/>
  </w:num>
  <w:num w:numId="77">
    <w:abstractNumId w:val="98"/>
  </w:num>
  <w:num w:numId="78">
    <w:abstractNumId w:val="75"/>
  </w:num>
  <w:num w:numId="79">
    <w:abstractNumId w:val="57"/>
  </w:num>
  <w:num w:numId="80">
    <w:abstractNumId w:val="50"/>
  </w:num>
  <w:num w:numId="81">
    <w:abstractNumId w:val="97"/>
  </w:num>
  <w:num w:numId="82">
    <w:abstractNumId w:val="41"/>
  </w:num>
  <w:num w:numId="83">
    <w:abstractNumId w:val="92"/>
  </w:num>
  <w:num w:numId="84">
    <w:abstractNumId w:val="26"/>
  </w:num>
  <w:num w:numId="85">
    <w:abstractNumId w:val="67"/>
  </w:num>
  <w:num w:numId="86">
    <w:abstractNumId w:val="106"/>
  </w:num>
  <w:num w:numId="87">
    <w:abstractNumId w:val="82"/>
  </w:num>
  <w:num w:numId="88">
    <w:abstractNumId w:val="40"/>
  </w:num>
  <w:num w:numId="89">
    <w:abstractNumId w:val="78"/>
  </w:num>
  <w:num w:numId="90">
    <w:abstractNumId w:val="56"/>
  </w:num>
  <w:num w:numId="91">
    <w:abstractNumId w:val="23"/>
  </w:num>
  <w:num w:numId="92">
    <w:abstractNumId w:val="77"/>
  </w:num>
  <w:num w:numId="93">
    <w:abstractNumId w:val="103"/>
  </w:num>
  <w:num w:numId="94">
    <w:abstractNumId w:val="48"/>
  </w:num>
  <w:num w:numId="95">
    <w:abstractNumId w:val="69"/>
  </w:num>
  <w:num w:numId="96">
    <w:abstractNumId w:val="70"/>
  </w:num>
  <w:num w:numId="97">
    <w:abstractNumId w:val="27"/>
  </w:num>
  <w:num w:numId="98">
    <w:abstractNumId w:val="72"/>
  </w:num>
  <w:num w:numId="99">
    <w:abstractNumId w:val="89"/>
  </w:num>
  <w:num w:numId="100">
    <w:abstractNumId w:val="68"/>
  </w:num>
  <w:num w:numId="101">
    <w:abstractNumId w:val="18"/>
  </w:num>
  <w:num w:numId="102">
    <w:abstractNumId w:val="17"/>
  </w:num>
  <w:num w:numId="103">
    <w:abstractNumId w:val="34"/>
  </w:num>
  <w:num w:numId="104">
    <w:abstractNumId w:val="37"/>
  </w:num>
  <w:num w:numId="105">
    <w:abstractNumId w:val="93"/>
  </w:num>
  <w:num w:numId="106">
    <w:abstractNumId w:val="21"/>
  </w:num>
  <w:num w:numId="107">
    <w:abstractNumId w:val="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53"/>
    <w:rsid w:val="00001559"/>
    <w:rsid w:val="00001751"/>
    <w:rsid w:val="00003897"/>
    <w:rsid w:val="00003A51"/>
    <w:rsid w:val="000066AF"/>
    <w:rsid w:val="00013BF7"/>
    <w:rsid w:val="00016A67"/>
    <w:rsid w:val="00017E53"/>
    <w:rsid w:val="000238BF"/>
    <w:rsid w:val="00030505"/>
    <w:rsid w:val="0003052C"/>
    <w:rsid w:val="00031023"/>
    <w:rsid w:val="00034044"/>
    <w:rsid w:val="0004311D"/>
    <w:rsid w:val="00051939"/>
    <w:rsid w:val="00054A82"/>
    <w:rsid w:val="0006018A"/>
    <w:rsid w:val="00064676"/>
    <w:rsid w:val="000702A1"/>
    <w:rsid w:val="00070E4E"/>
    <w:rsid w:val="000759B9"/>
    <w:rsid w:val="000761DA"/>
    <w:rsid w:val="0008094C"/>
    <w:rsid w:val="00082B15"/>
    <w:rsid w:val="00082B31"/>
    <w:rsid w:val="00082D95"/>
    <w:rsid w:val="00083146"/>
    <w:rsid w:val="000840A1"/>
    <w:rsid w:val="00084587"/>
    <w:rsid w:val="00093184"/>
    <w:rsid w:val="0009586C"/>
    <w:rsid w:val="000A13D2"/>
    <w:rsid w:val="000A35B8"/>
    <w:rsid w:val="000A4930"/>
    <w:rsid w:val="000A4FB0"/>
    <w:rsid w:val="000A5FBA"/>
    <w:rsid w:val="000A6C2E"/>
    <w:rsid w:val="000B2EE5"/>
    <w:rsid w:val="000B399B"/>
    <w:rsid w:val="000B5726"/>
    <w:rsid w:val="000B5ED4"/>
    <w:rsid w:val="000C5E44"/>
    <w:rsid w:val="000C72E4"/>
    <w:rsid w:val="000D0A55"/>
    <w:rsid w:val="000D12CA"/>
    <w:rsid w:val="000D16AC"/>
    <w:rsid w:val="00105674"/>
    <w:rsid w:val="00106EE8"/>
    <w:rsid w:val="00106FE6"/>
    <w:rsid w:val="00112AA9"/>
    <w:rsid w:val="001208C9"/>
    <w:rsid w:val="00120B33"/>
    <w:rsid w:val="00121D1F"/>
    <w:rsid w:val="00122F24"/>
    <w:rsid w:val="00124EE0"/>
    <w:rsid w:val="001428D7"/>
    <w:rsid w:val="00143908"/>
    <w:rsid w:val="001445CB"/>
    <w:rsid w:val="00144C8E"/>
    <w:rsid w:val="001456E1"/>
    <w:rsid w:val="0014578D"/>
    <w:rsid w:val="001471A2"/>
    <w:rsid w:val="00151E19"/>
    <w:rsid w:val="001520AB"/>
    <w:rsid w:val="00153D0C"/>
    <w:rsid w:val="00154A90"/>
    <w:rsid w:val="001557A6"/>
    <w:rsid w:val="001565A1"/>
    <w:rsid w:val="00157999"/>
    <w:rsid w:val="00163350"/>
    <w:rsid w:val="00165219"/>
    <w:rsid w:val="00167FD6"/>
    <w:rsid w:val="00170424"/>
    <w:rsid w:val="001726DB"/>
    <w:rsid w:val="0017588F"/>
    <w:rsid w:val="00176FED"/>
    <w:rsid w:val="001806A8"/>
    <w:rsid w:val="00180D71"/>
    <w:rsid w:val="001811D7"/>
    <w:rsid w:val="001812C6"/>
    <w:rsid w:val="00182EFD"/>
    <w:rsid w:val="001903D1"/>
    <w:rsid w:val="0019072F"/>
    <w:rsid w:val="00190C4D"/>
    <w:rsid w:val="00190FE7"/>
    <w:rsid w:val="001A2C01"/>
    <w:rsid w:val="001A3E30"/>
    <w:rsid w:val="001A5ECD"/>
    <w:rsid w:val="001A7326"/>
    <w:rsid w:val="001B18DC"/>
    <w:rsid w:val="001B24F6"/>
    <w:rsid w:val="001B3630"/>
    <w:rsid w:val="001C32CC"/>
    <w:rsid w:val="001C3C25"/>
    <w:rsid w:val="001C679C"/>
    <w:rsid w:val="001D4444"/>
    <w:rsid w:val="001D644B"/>
    <w:rsid w:val="001E0CC2"/>
    <w:rsid w:val="001F13CC"/>
    <w:rsid w:val="001F1C2B"/>
    <w:rsid w:val="001F4BF5"/>
    <w:rsid w:val="001F7253"/>
    <w:rsid w:val="001F76B5"/>
    <w:rsid w:val="001F77A1"/>
    <w:rsid w:val="002059DE"/>
    <w:rsid w:val="00214149"/>
    <w:rsid w:val="0021648E"/>
    <w:rsid w:val="00216B33"/>
    <w:rsid w:val="00216CD3"/>
    <w:rsid w:val="00217FD2"/>
    <w:rsid w:val="002218E7"/>
    <w:rsid w:val="00225EF8"/>
    <w:rsid w:val="0022625E"/>
    <w:rsid w:val="00231505"/>
    <w:rsid w:val="00231CEF"/>
    <w:rsid w:val="00232AF5"/>
    <w:rsid w:val="00237201"/>
    <w:rsid w:val="00237F6C"/>
    <w:rsid w:val="00240B9B"/>
    <w:rsid w:val="00241228"/>
    <w:rsid w:val="00241B47"/>
    <w:rsid w:val="00242A3F"/>
    <w:rsid w:val="002433EE"/>
    <w:rsid w:val="002513C0"/>
    <w:rsid w:val="00252643"/>
    <w:rsid w:val="00261011"/>
    <w:rsid w:val="00262588"/>
    <w:rsid w:val="00265D00"/>
    <w:rsid w:val="00265E82"/>
    <w:rsid w:val="002729CE"/>
    <w:rsid w:val="00272C94"/>
    <w:rsid w:val="00273CC6"/>
    <w:rsid w:val="00280105"/>
    <w:rsid w:val="002822FF"/>
    <w:rsid w:val="00282A29"/>
    <w:rsid w:val="0028388F"/>
    <w:rsid w:val="00283899"/>
    <w:rsid w:val="002838C0"/>
    <w:rsid w:val="0028762E"/>
    <w:rsid w:val="002922A8"/>
    <w:rsid w:val="00295387"/>
    <w:rsid w:val="00297917"/>
    <w:rsid w:val="002A0158"/>
    <w:rsid w:val="002A1208"/>
    <w:rsid w:val="002B0C0B"/>
    <w:rsid w:val="002B315D"/>
    <w:rsid w:val="002B58A3"/>
    <w:rsid w:val="002B61C5"/>
    <w:rsid w:val="002B7677"/>
    <w:rsid w:val="002C037F"/>
    <w:rsid w:val="002C5A88"/>
    <w:rsid w:val="002D172B"/>
    <w:rsid w:val="002D172E"/>
    <w:rsid w:val="002D2082"/>
    <w:rsid w:val="002D4FE0"/>
    <w:rsid w:val="002D6588"/>
    <w:rsid w:val="002D79BC"/>
    <w:rsid w:val="002E2AAB"/>
    <w:rsid w:val="002E5276"/>
    <w:rsid w:val="002E7176"/>
    <w:rsid w:val="002F15B7"/>
    <w:rsid w:val="002F2AB1"/>
    <w:rsid w:val="002F5203"/>
    <w:rsid w:val="002F57FC"/>
    <w:rsid w:val="003016B2"/>
    <w:rsid w:val="00303314"/>
    <w:rsid w:val="003040AE"/>
    <w:rsid w:val="00304C63"/>
    <w:rsid w:val="00312D1E"/>
    <w:rsid w:val="00322BFE"/>
    <w:rsid w:val="003265A8"/>
    <w:rsid w:val="00344845"/>
    <w:rsid w:val="003465ED"/>
    <w:rsid w:val="00347AC8"/>
    <w:rsid w:val="00347EDA"/>
    <w:rsid w:val="0035025F"/>
    <w:rsid w:val="00352134"/>
    <w:rsid w:val="003627E7"/>
    <w:rsid w:val="00363271"/>
    <w:rsid w:val="003722B8"/>
    <w:rsid w:val="00375DFE"/>
    <w:rsid w:val="003764C3"/>
    <w:rsid w:val="003766AC"/>
    <w:rsid w:val="00381F92"/>
    <w:rsid w:val="00382B8F"/>
    <w:rsid w:val="003857D1"/>
    <w:rsid w:val="00387352"/>
    <w:rsid w:val="00390BF4"/>
    <w:rsid w:val="003929B3"/>
    <w:rsid w:val="00392F73"/>
    <w:rsid w:val="00397316"/>
    <w:rsid w:val="003A155B"/>
    <w:rsid w:val="003A15BE"/>
    <w:rsid w:val="003A5154"/>
    <w:rsid w:val="003B22A0"/>
    <w:rsid w:val="003B2422"/>
    <w:rsid w:val="003C00D5"/>
    <w:rsid w:val="003C28A1"/>
    <w:rsid w:val="003C46A0"/>
    <w:rsid w:val="003C6682"/>
    <w:rsid w:val="003D0284"/>
    <w:rsid w:val="003D1BC9"/>
    <w:rsid w:val="003D40EF"/>
    <w:rsid w:val="003D57A2"/>
    <w:rsid w:val="003E4DF5"/>
    <w:rsid w:val="003E6E39"/>
    <w:rsid w:val="003E71E6"/>
    <w:rsid w:val="003F580B"/>
    <w:rsid w:val="003F717D"/>
    <w:rsid w:val="00402B37"/>
    <w:rsid w:val="0040666B"/>
    <w:rsid w:val="004073D6"/>
    <w:rsid w:val="00425349"/>
    <w:rsid w:val="004254EA"/>
    <w:rsid w:val="00432621"/>
    <w:rsid w:val="00444A17"/>
    <w:rsid w:val="004460CE"/>
    <w:rsid w:val="00447DBC"/>
    <w:rsid w:val="00447F95"/>
    <w:rsid w:val="00451F10"/>
    <w:rsid w:val="00452437"/>
    <w:rsid w:val="004701B6"/>
    <w:rsid w:val="00471B4C"/>
    <w:rsid w:val="00483292"/>
    <w:rsid w:val="004839C2"/>
    <w:rsid w:val="0049247F"/>
    <w:rsid w:val="004A3AE0"/>
    <w:rsid w:val="004A59AE"/>
    <w:rsid w:val="004B091B"/>
    <w:rsid w:val="004B0B1D"/>
    <w:rsid w:val="004B0CC2"/>
    <w:rsid w:val="004B568C"/>
    <w:rsid w:val="004C73FE"/>
    <w:rsid w:val="004C7BA8"/>
    <w:rsid w:val="004D3A29"/>
    <w:rsid w:val="004D3BD4"/>
    <w:rsid w:val="004D4A79"/>
    <w:rsid w:val="004D76AB"/>
    <w:rsid w:val="004E1BC8"/>
    <w:rsid w:val="004E5BD2"/>
    <w:rsid w:val="004E7C15"/>
    <w:rsid w:val="004F3595"/>
    <w:rsid w:val="004F71BA"/>
    <w:rsid w:val="0050067D"/>
    <w:rsid w:val="005006E1"/>
    <w:rsid w:val="00502679"/>
    <w:rsid w:val="00504425"/>
    <w:rsid w:val="00507700"/>
    <w:rsid w:val="00511ECC"/>
    <w:rsid w:val="00512706"/>
    <w:rsid w:val="005157DC"/>
    <w:rsid w:val="00520082"/>
    <w:rsid w:val="00523C37"/>
    <w:rsid w:val="00530C80"/>
    <w:rsid w:val="00533F5B"/>
    <w:rsid w:val="0054225E"/>
    <w:rsid w:val="00551F07"/>
    <w:rsid w:val="005529EA"/>
    <w:rsid w:val="00555D8C"/>
    <w:rsid w:val="005607EA"/>
    <w:rsid w:val="005642DD"/>
    <w:rsid w:val="005647DE"/>
    <w:rsid w:val="005744EA"/>
    <w:rsid w:val="00581F1B"/>
    <w:rsid w:val="00584F49"/>
    <w:rsid w:val="00586B30"/>
    <w:rsid w:val="005903CE"/>
    <w:rsid w:val="00594FD7"/>
    <w:rsid w:val="0059523B"/>
    <w:rsid w:val="005957CB"/>
    <w:rsid w:val="00595DC1"/>
    <w:rsid w:val="005A2183"/>
    <w:rsid w:val="005A31AB"/>
    <w:rsid w:val="005B265D"/>
    <w:rsid w:val="005B2FB3"/>
    <w:rsid w:val="005B31CA"/>
    <w:rsid w:val="005B61E6"/>
    <w:rsid w:val="005B65B5"/>
    <w:rsid w:val="005B6F11"/>
    <w:rsid w:val="005C2069"/>
    <w:rsid w:val="005C5C19"/>
    <w:rsid w:val="005D23C7"/>
    <w:rsid w:val="005D24EE"/>
    <w:rsid w:val="005D60CB"/>
    <w:rsid w:val="005D73CD"/>
    <w:rsid w:val="005D74EC"/>
    <w:rsid w:val="005D795B"/>
    <w:rsid w:val="005E3B70"/>
    <w:rsid w:val="005E624F"/>
    <w:rsid w:val="005E6C04"/>
    <w:rsid w:val="005F0A2B"/>
    <w:rsid w:val="005F0E86"/>
    <w:rsid w:val="005F182A"/>
    <w:rsid w:val="005F27AE"/>
    <w:rsid w:val="005F6A42"/>
    <w:rsid w:val="00613E1A"/>
    <w:rsid w:val="00615888"/>
    <w:rsid w:val="00623847"/>
    <w:rsid w:val="006276D4"/>
    <w:rsid w:val="006353B7"/>
    <w:rsid w:val="0063638F"/>
    <w:rsid w:val="00641E0D"/>
    <w:rsid w:val="00646057"/>
    <w:rsid w:val="006500A9"/>
    <w:rsid w:val="006533B6"/>
    <w:rsid w:val="00661250"/>
    <w:rsid w:val="0066523A"/>
    <w:rsid w:val="00671E3E"/>
    <w:rsid w:val="0067235C"/>
    <w:rsid w:val="00674BD1"/>
    <w:rsid w:val="006775BF"/>
    <w:rsid w:val="00680C5D"/>
    <w:rsid w:val="006832E4"/>
    <w:rsid w:val="00686691"/>
    <w:rsid w:val="00690CDE"/>
    <w:rsid w:val="006A1B84"/>
    <w:rsid w:val="006A2064"/>
    <w:rsid w:val="006A2FBB"/>
    <w:rsid w:val="006A6395"/>
    <w:rsid w:val="006B5574"/>
    <w:rsid w:val="006C01FB"/>
    <w:rsid w:val="006C2ECE"/>
    <w:rsid w:val="006C3E41"/>
    <w:rsid w:val="006C6254"/>
    <w:rsid w:val="006D1F5E"/>
    <w:rsid w:val="006D60C1"/>
    <w:rsid w:val="006E0D61"/>
    <w:rsid w:val="006E3480"/>
    <w:rsid w:val="006E3514"/>
    <w:rsid w:val="006E3B1A"/>
    <w:rsid w:val="006E5A96"/>
    <w:rsid w:val="006E71CD"/>
    <w:rsid w:val="006F5E05"/>
    <w:rsid w:val="00700470"/>
    <w:rsid w:val="0070151E"/>
    <w:rsid w:val="00706D86"/>
    <w:rsid w:val="00711DD1"/>
    <w:rsid w:val="00712BA1"/>
    <w:rsid w:val="00716DAF"/>
    <w:rsid w:val="0071724E"/>
    <w:rsid w:val="00720B9A"/>
    <w:rsid w:val="00722202"/>
    <w:rsid w:val="00722619"/>
    <w:rsid w:val="007257E1"/>
    <w:rsid w:val="00727994"/>
    <w:rsid w:val="00730404"/>
    <w:rsid w:val="007352B9"/>
    <w:rsid w:val="0074485D"/>
    <w:rsid w:val="00754B8D"/>
    <w:rsid w:val="007568AE"/>
    <w:rsid w:val="00760396"/>
    <w:rsid w:val="00763D35"/>
    <w:rsid w:val="00763EE8"/>
    <w:rsid w:val="00765105"/>
    <w:rsid w:val="00766FD6"/>
    <w:rsid w:val="007704E1"/>
    <w:rsid w:val="0077203C"/>
    <w:rsid w:val="00774547"/>
    <w:rsid w:val="00774E63"/>
    <w:rsid w:val="00787183"/>
    <w:rsid w:val="00787A2F"/>
    <w:rsid w:val="00797864"/>
    <w:rsid w:val="007A0C28"/>
    <w:rsid w:val="007A3255"/>
    <w:rsid w:val="007A5267"/>
    <w:rsid w:val="007A7B05"/>
    <w:rsid w:val="007B2729"/>
    <w:rsid w:val="007B4C97"/>
    <w:rsid w:val="007B61A2"/>
    <w:rsid w:val="007B6C9A"/>
    <w:rsid w:val="007C23D7"/>
    <w:rsid w:val="007C4F13"/>
    <w:rsid w:val="007D1FC6"/>
    <w:rsid w:val="007D6E6C"/>
    <w:rsid w:val="007D79DA"/>
    <w:rsid w:val="007E2A0B"/>
    <w:rsid w:val="007F26DC"/>
    <w:rsid w:val="007F5E5C"/>
    <w:rsid w:val="007F751F"/>
    <w:rsid w:val="0080185F"/>
    <w:rsid w:val="00802D50"/>
    <w:rsid w:val="008058F3"/>
    <w:rsid w:val="00807121"/>
    <w:rsid w:val="00813B2C"/>
    <w:rsid w:val="00820C5F"/>
    <w:rsid w:val="008225C2"/>
    <w:rsid w:val="00822B53"/>
    <w:rsid w:val="00825D42"/>
    <w:rsid w:val="00826318"/>
    <w:rsid w:val="008379A8"/>
    <w:rsid w:val="00846642"/>
    <w:rsid w:val="00847B76"/>
    <w:rsid w:val="008525C7"/>
    <w:rsid w:val="00855CF9"/>
    <w:rsid w:val="00860664"/>
    <w:rsid w:val="00862E2C"/>
    <w:rsid w:val="00867929"/>
    <w:rsid w:val="00870A6E"/>
    <w:rsid w:val="00872094"/>
    <w:rsid w:val="00874A58"/>
    <w:rsid w:val="00876F8F"/>
    <w:rsid w:val="0088254F"/>
    <w:rsid w:val="0088595B"/>
    <w:rsid w:val="00894088"/>
    <w:rsid w:val="00894219"/>
    <w:rsid w:val="00895C97"/>
    <w:rsid w:val="008972D8"/>
    <w:rsid w:val="008B22F0"/>
    <w:rsid w:val="008B791D"/>
    <w:rsid w:val="008C24F3"/>
    <w:rsid w:val="008C3569"/>
    <w:rsid w:val="008C4B30"/>
    <w:rsid w:val="008C6F1B"/>
    <w:rsid w:val="008C7FFB"/>
    <w:rsid w:val="008D21C9"/>
    <w:rsid w:val="008D3D39"/>
    <w:rsid w:val="008D4958"/>
    <w:rsid w:val="008E0D76"/>
    <w:rsid w:val="008E1225"/>
    <w:rsid w:val="008E514D"/>
    <w:rsid w:val="008E5CA0"/>
    <w:rsid w:val="008E5EC6"/>
    <w:rsid w:val="008E6011"/>
    <w:rsid w:val="008E74EC"/>
    <w:rsid w:val="009053A5"/>
    <w:rsid w:val="00907E22"/>
    <w:rsid w:val="009102F0"/>
    <w:rsid w:val="009111C2"/>
    <w:rsid w:val="009166DA"/>
    <w:rsid w:val="00925362"/>
    <w:rsid w:val="00926B5D"/>
    <w:rsid w:val="0093108F"/>
    <w:rsid w:val="00933105"/>
    <w:rsid w:val="0093328B"/>
    <w:rsid w:val="00937080"/>
    <w:rsid w:val="00943B77"/>
    <w:rsid w:val="0095442C"/>
    <w:rsid w:val="00954AA3"/>
    <w:rsid w:val="00957039"/>
    <w:rsid w:val="00966256"/>
    <w:rsid w:val="00966C3B"/>
    <w:rsid w:val="00972E8A"/>
    <w:rsid w:val="0098552A"/>
    <w:rsid w:val="00985A06"/>
    <w:rsid w:val="00987FEE"/>
    <w:rsid w:val="0099127C"/>
    <w:rsid w:val="009933DA"/>
    <w:rsid w:val="00995A50"/>
    <w:rsid w:val="00996BD9"/>
    <w:rsid w:val="00996ECD"/>
    <w:rsid w:val="009A1540"/>
    <w:rsid w:val="009A1A79"/>
    <w:rsid w:val="009A3B45"/>
    <w:rsid w:val="009C1984"/>
    <w:rsid w:val="009C7FD1"/>
    <w:rsid w:val="009D06E4"/>
    <w:rsid w:val="009E435A"/>
    <w:rsid w:val="009E52DE"/>
    <w:rsid w:val="009E7E35"/>
    <w:rsid w:val="009F1601"/>
    <w:rsid w:val="009F1FFB"/>
    <w:rsid w:val="00A019DD"/>
    <w:rsid w:val="00A020F8"/>
    <w:rsid w:val="00A03A2D"/>
    <w:rsid w:val="00A05485"/>
    <w:rsid w:val="00A1063D"/>
    <w:rsid w:val="00A10F14"/>
    <w:rsid w:val="00A21964"/>
    <w:rsid w:val="00A24B73"/>
    <w:rsid w:val="00A3738D"/>
    <w:rsid w:val="00A439CE"/>
    <w:rsid w:val="00A44297"/>
    <w:rsid w:val="00A446D5"/>
    <w:rsid w:val="00A465FD"/>
    <w:rsid w:val="00A473D3"/>
    <w:rsid w:val="00A47A17"/>
    <w:rsid w:val="00A52873"/>
    <w:rsid w:val="00A52BE8"/>
    <w:rsid w:val="00A53E4A"/>
    <w:rsid w:val="00A53E9A"/>
    <w:rsid w:val="00A55C89"/>
    <w:rsid w:val="00A560ED"/>
    <w:rsid w:val="00A61223"/>
    <w:rsid w:val="00A671D1"/>
    <w:rsid w:val="00A7167D"/>
    <w:rsid w:val="00A724CD"/>
    <w:rsid w:val="00A72D49"/>
    <w:rsid w:val="00A73BB2"/>
    <w:rsid w:val="00A83095"/>
    <w:rsid w:val="00A85CB9"/>
    <w:rsid w:val="00A85DAD"/>
    <w:rsid w:val="00A86A8B"/>
    <w:rsid w:val="00A87DBA"/>
    <w:rsid w:val="00A94F05"/>
    <w:rsid w:val="00A96FC3"/>
    <w:rsid w:val="00AA7306"/>
    <w:rsid w:val="00AB0423"/>
    <w:rsid w:val="00AB3D2C"/>
    <w:rsid w:val="00AB4EAB"/>
    <w:rsid w:val="00AC1733"/>
    <w:rsid w:val="00AC48FB"/>
    <w:rsid w:val="00AC7FED"/>
    <w:rsid w:val="00AD2E30"/>
    <w:rsid w:val="00AE0AF1"/>
    <w:rsid w:val="00AE0FD3"/>
    <w:rsid w:val="00AE4D74"/>
    <w:rsid w:val="00AE5691"/>
    <w:rsid w:val="00AE73DB"/>
    <w:rsid w:val="00AF0A2E"/>
    <w:rsid w:val="00AF0F0A"/>
    <w:rsid w:val="00AF39CF"/>
    <w:rsid w:val="00B01288"/>
    <w:rsid w:val="00B012F1"/>
    <w:rsid w:val="00B025F6"/>
    <w:rsid w:val="00B10D20"/>
    <w:rsid w:val="00B156F3"/>
    <w:rsid w:val="00B1581C"/>
    <w:rsid w:val="00B16C22"/>
    <w:rsid w:val="00B17ABD"/>
    <w:rsid w:val="00B226AB"/>
    <w:rsid w:val="00B238B5"/>
    <w:rsid w:val="00B23B52"/>
    <w:rsid w:val="00B24E69"/>
    <w:rsid w:val="00B24F79"/>
    <w:rsid w:val="00B27E25"/>
    <w:rsid w:val="00B30C3A"/>
    <w:rsid w:val="00B31857"/>
    <w:rsid w:val="00B32080"/>
    <w:rsid w:val="00B4017F"/>
    <w:rsid w:val="00B425F6"/>
    <w:rsid w:val="00B43041"/>
    <w:rsid w:val="00B47498"/>
    <w:rsid w:val="00B47878"/>
    <w:rsid w:val="00B47E64"/>
    <w:rsid w:val="00B516DC"/>
    <w:rsid w:val="00B67561"/>
    <w:rsid w:val="00B70193"/>
    <w:rsid w:val="00B72418"/>
    <w:rsid w:val="00B85183"/>
    <w:rsid w:val="00B8777D"/>
    <w:rsid w:val="00B87A56"/>
    <w:rsid w:val="00B915A3"/>
    <w:rsid w:val="00B9326F"/>
    <w:rsid w:val="00B9658C"/>
    <w:rsid w:val="00BA2B42"/>
    <w:rsid w:val="00BA692E"/>
    <w:rsid w:val="00BC022C"/>
    <w:rsid w:val="00BC2AD0"/>
    <w:rsid w:val="00BC3E4B"/>
    <w:rsid w:val="00BC6AAA"/>
    <w:rsid w:val="00BD1D84"/>
    <w:rsid w:val="00BD2C7C"/>
    <w:rsid w:val="00BD5A7D"/>
    <w:rsid w:val="00BD7944"/>
    <w:rsid w:val="00BE0A9D"/>
    <w:rsid w:val="00BE1047"/>
    <w:rsid w:val="00BE79E4"/>
    <w:rsid w:val="00BF04FB"/>
    <w:rsid w:val="00BF07BC"/>
    <w:rsid w:val="00BF260B"/>
    <w:rsid w:val="00BF5083"/>
    <w:rsid w:val="00BF57CB"/>
    <w:rsid w:val="00C0167D"/>
    <w:rsid w:val="00C02A54"/>
    <w:rsid w:val="00C0358A"/>
    <w:rsid w:val="00C04342"/>
    <w:rsid w:val="00C103A3"/>
    <w:rsid w:val="00C1261D"/>
    <w:rsid w:val="00C204F3"/>
    <w:rsid w:val="00C22116"/>
    <w:rsid w:val="00C25D0B"/>
    <w:rsid w:val="00C312CA"/>
    <w:rsid w:val="00C337C4"/>
    <w:rsid w:val="00C34908"/>
    <w:rsid w:val="00C35BB1"/>
    <w:rsid w:val="00C417FF"/>
    <w:rsid w:val="00C4195B"/>
    <w:rsid w:val="00C437E1"/>
    <w:rsid w:val="00C441B9"/>
    <w:rsid w:val="00C44AF7"/>
    <w:rsid w:val="00C50526"/>
    <w:rsid w:val="00C50D65"/>
    <w:rsid w:val="00C5196D"/>
    <w:rsid w:val="00C53665"/>
    <w:rsid w:val="00C606D1"/>
    <w:rsid w:val="00C65604"/>
    <w:rsid w:val="00C73883"/>
    <w:rsid w:val="00C7485A"/>
    <w:rsid w:val="00C80F78"/>
    <w:rsid w:val="00C86013"/>
    <w:rsid w:val="00C86D07"/>
    <w:rsid w:val="00C91932"/>
    <w:rsid w:val="00C91CF3"/>
    <w:rsid w:val="00C92DEE"/>
    <w:rsid w:val="00C94C59"/>
    <w:rsid w:val="00C96EE8"/>
    <w:rsid w:val="00C9702F"/>
    <w:rsid w:val="00CA7A22"/>
    <w:rsid w:val="00CB1A62"/>
    <w:rsid w:val="00CB57D6"/>
    <w:rsid w:val="00CC7934"/>
    <w:rsid w:val="00CC793A"/>
    <w:rsid w:val="00CD270C"/>
    <w:rsid w:val="00CD40C9"/>
    <w:rsid w:val="00CD70E6"/>
    <w:rsid w:val="00CE1607"/>
    <w:rsid w:val="00CE3A3B"/>
    <w:rsid w:val="00CE4B3C"/>
    <w:rsid w:val="00CE5798"/>
    <w:rsid w:val="00CE5B07"/>
    <w:rsid w:val="00CE6554"/>
    <w:rsid w:val="00CF0811"/>
    <w:rsid w:val="00CF328D"/>
    <w:rsid w:val="00D004A0"/>
    <w:rsid w:val="00D00D5D"/>
    <w:rsid w:val="00D0197C"/>
    <w:rsid w:val="00D02796"/>
    <w:rsid w:val="00D110DB"/>
    <w:rsid w:val="00D17ABF"/>
    <w:rsid w:val="00D23B9A"/>
    <w:rsid w:val="00D307F0"/>
    <w:rsid w:val="00D34C08"/>
    <w:rsid w:val="00D37884"/>
    <w:rsid w:val="00D4057F"/>
    <w:rsid w:val="00D41655"/>
    <w:rsid w:val="00D43E4E"/>
    <w:rsid w:val="00D44F62"/>
    <w:rsid w:val="00D45A36"/>
    <w:rsid w:val="00D466B9"/>
    <w:rsid w:val="00D468F2"/>
    <w:rsid w:val="00D503FA"/>
    <w:rsid w:val="00D5184F"/>
    <w:rsid w:val="00D54451"/>
    <w:rsid w:val="00D56E32"/>
    <w:rsid w:val="00D60C09"/>
    <w:rsid w:val="00D60E75"/>
    <w:rsid w:val="00D62959"/>
    <w:rsid w:val="00D62B4C"/>
    <w:rsid w:val="00D63055"/>
    <w:rsid w:val="00D668D5"/>
    <w:rsid w:val="00D730A6"/>
    <w:rsid w:val="00D759B5"/>
    <w:rsid w:val="00D82566"/>
    <w:rsid w:val="00D82C14"/>
    <w:rsid w:val="00D830DB"/>
    <w:rsid w:val="00D86A00"/>
    <w:rsid w:val="00D953D2"/>
    <w:rsid w:val="00D9618C"/>
    <w:rsid w:val="00D9786D"/>
    <w:rsid w:val="00D97907"/>
    <w:rsid w:val="00DA78BE"/>
    <w:rsid w:val="00DB1795"/>
    <w:rsid w:val="00DB24E2"/>
    <w:rsid w:val="00DB3D9C"/>
    <w:rsid w:val="00DB42DE"/>
    <w:rsid w:val="00DC071E"/>
    <w:rsid w:val="00DD79F3"/>
    <w:rsid w:val="00DD7BE8"/>
    <w:rsid w:val="00DE498B"/>
    <w:rsid w:val="00DE7CD1"/>
    <w:rsid w:val="00DF2C7E"/>
    <w:rsid w:val="00DF54D2"/>
    <w:rsid w:val="00DF6FB0"/>
    <w:rsid w:val="00E014DE"/>
    <w:rsid w:val="00E053E5"/>
    <w:rsid w:val="00E074F2"/>
    <w:rsid w:val="00E141DD"/>
    <w:rsid w:val="00E1480C"/>
    <w:rsid w:val="00E154C6"/>
    <w:rsid w:val="00E2035A"/>
    <w:rsid w:val="00E211C6"/>
    <w:rsid w:val="00E25EAE"/>
    <w:rsid w:val="00E26152"/>
    <w:rsid w:val="00E34677"/>
    <w:rsid w:val="00E37A9F"/>
    <w:rsid w:val="00E43E1C"/>
    <w:rsid w:val="00E47D18"/>
    <w:rsid w:val="00E54A88"/>
    <w:rsid w:val="00E551B9"/>
    <w:rsid w:val="00E625EE"/>
    <w:rsid w:val="00E67416"/>
    <w:rsid w:val="00E719F2"/>
    <w:rsid w:val="00E71D1B"/>
    <w:rsid w:val="00E80E37"/>
    <w:rsid w:val="00E82097"/>
    <w:rsid w:val="00E920CD"/>
    <w:rsid w:val="00E93CB9"/>
    <w:rsid w:val="00E95EA1"/>
    <w:rsid w:val="00EA0990"/>
    <w:rsid w:val="00EA397F"/>
    <w:rsid w:val="00EB37D3"/>
    <w:rsid w:val="00EB3FE0"/>
    <w:rsid w:val="00EB4127"/>
    <w:rsid w:val="00EB6288"/>
    <w:rsid w:val="00EC121E"/>
    <w:rsid w:val="00EC359D"/>
    <w:rsid w:val="00EC39C8"/>
    <w:rsid w:val="00EC58E6"/>
    <w:rsid w:val="00EC6C57"/>
    <w:rsid w:val="00ED3C5B"/>
    <w:rsid w:val="00ED7173"/>
    <w:rsid w:val="00EE2996"/>
    <w:rsid w:val="00EE61F4"/>
    <w:rsid w:val="00EF13C3"/>
    <w:rsid w:val="00EF6E06"/>
    <w:rsid w:val="00F02D4D"/>
    <w:rsid w:val="00F0388B"/>
    <w:rsid w:val="00F05BB6"/>
    <w:rsid w:val="00F0732E"/>
    <w:rsid w:val="00F10505"/>
    <w:rsid w:val="00F10DD0"/>
    <w:rsid w:val="00F11812"/>
    <w:rsid w:val="00F11E5B"/>
    <w:rsid w:val="00F23BFF"/>
    <w:rsid w:val="00F25DB5"/>
    <w:rsid w:val="00F260EF"/>
    <w:rsid w:val="00F306C8"/>
    <w:rsid w:val="00F368FD"/>
    <w:rsid w:val="00F37187"/>
    <w:rsid w:val="00F40FF0"/>
    <w:rsid w:val="00F44EB9"/>
    <w:rsid w:val="00F50883"/>
    <w:rsid w:val="00F52401"/>
    <w:rsid w:val="00F52959"/>
    <w:rsid w:val="00F55FE5"/>
    <w:rsid w:val="00F576C0"/>
    <w:rsid w:val="00F6163D"/>
    <w:rsid w:val="00F62AC8"/>
    <w:rsid w:val="00F6410C"/>
    <w:rsid w:val="00F64B8A"/>
    <w:rsid w:val="00F7015B"/>
    <w:rsid w:val="00F75FDA"/>
    <w:rsid w:val="00F764F9"/>
    <w:rsid w:val="00F8362A"/>
    <w:rsid w:val="00F902A2"/>
    <w:rsid w:val="00F911CB"/>
    <w:rsid w:val="00F977DB"/>
    <w:rsid w:val="00FA47C1"/>
    <w:rsid w:val="00FA5C1E"/>
    <w:rsid w:val="00FB0A3E"/>
    <w:rsid w:val="00FB152C"/>
    <w:rsid w:val="00FB7516"/>
    <w:rsid w:val="00FC1034"/>
    <w:rsid w:val="00FC2BD7"/>
    <w:rsid w:val="00FC2F84"/>
    <w:rsid w:val="00FC38CA"/>
    <w:rsid w:val="00FD20ED"/>
    <w:rsid w:val="00FD25A6"/>
    <w:rsid w:val="00FD2637"/>
    <w:rsid w:val="00FD7B12"/>
    <w:rsid w:val="00FF1C12"/>
    <w:rsid w:val="00FF2B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0A342A49"/>
  <w14:defaultImageDpi w14:val="300"/>
  <w15:docId w15:val="{5697613D-CDE5-4B6C-9643-7A68117D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A55"/>
    <w:rPr>
      <w:rFonts w:ascii="Arial" w:hAnsi="Arial"/>
      <w:sz w:val="22"/>
    </w:rPr>
  </w:style>
  <w:style w:type="paragraph" w:styleId="Heading1">
    <w:name w:val="heading 1"/>
    <w:next w:val="Normal"/>
    <w:link w:val="Heading1Char"/>
    <w:uiPriority w:val="99"/>
    <w:qFormat/>
    <w:rsid w:val="00822B53"/>
    <w:pPr>
      <w:spacing w:line="360" w:lineRule="auto"/>
      <w:contextualSpacing/>
      <w:outlineLvl w:val="0"/>
    </w:pPr>
    <w:rPr>
      <w:rFonts w:ascii="Arial" w:hAnsi="Arial"/>
      <w:noProof/>
      <w:color w:val="00293F"/>
      <w:sz w:val="36"/>
      <w:szCs w:val="36"/>
      <w:lang w:val="en-US"/>
    </w:rPr>
  </w:style>
  <w:style w:type="paragraph" w:styleId="Heading2">
    <w:name w:val="heading 2"/>
    <w:basedOn w:val="Normal"/>
    <w:next w:val="Normal"/>
    <w:link w:val="Heading2Char"/>
    <w:uiPriority w:val="99"/>
    <w:unhideWhenUsed/>
    <w:qFormat/>
    <w:rsid w:val="00822B53"/>
    <w:pPr>
      <w:spacing w:line="360" w:lineRule="auto"/>
      <w:contextualSpacing/>
      <w:outlineLvl w:val="1"/>
    </w:pPr>
    <w:rPr>
      <w:sz w:val="28"/>
      <w:szCs w:val="28"/>
    </w:rPr>
  </w:style>
  <w:style w:type="paragraph" w:styleId="Heading3">
    <w:name w:val="heading 3"/>
    <w:basedOn w:val="Normal"/>
    <w:next w:val="Normal"/>
    <w:link w:val="Heading3Char"/>
    <w:uiPriority w:val="99"/>
    <w:unhideWhenUsed/>
    <w:qFormat/>
    <w:rsid w:val="006B5574"/>
    <w:pPr>
      <w:keepNext/>
      <w:keepLines/>
      <w:spacing w:before="200"/>
      <w:outlineLvl w:val="2"/>
    </w:pPr>
    <w:rPr>
      <w:rFonts w:asciiTheme="majorHAnsi" w:eastAsiaTheme="majorEastAsia" w:hAnsiTheme="majorHAnsi" w:cstheme="majorBidi"/>
      <w:b/>
      <w:bCs/>
      <w:color w:val="4F81BD" w:themeColor="accent1"/>
      <w:sz w:val="32"/>
    </w:rPr>
  </w:style>
  <w:style w:type="paragraph" w:styleId="Heading4">
    <w:name w:val="heading 4"/>
    <w:basedOn w:val="Normal"/>
    <w:next w:val="Normal"/>
    <w:link w:val="Heading4Char"/>
    <w:uiPriority w:val="99"/>
    <w:qFormat/>
    <w:rsid w:val="003C00D5"/>
    <w:pPr>
      <w:widowControl w:val="0"/>
      <w:tabs>
        <w:tab w:val="left" w:pos="360"/>
      </w:tabs>
      <w:autoSpaceDE w:val="0"/>
      <w:autoSpaceDN w:val="0"/>
      <w:adjustRightInd w:val="0"/>
      <w:spacing w:before="144" w:after="144"/>
      <w:outlineLvl w:val="3"/>
    </w:pPr>
    <w:rPr>
      <w:rFonts w:cs="Arial"/>
      <w:b/>
      <w:bCs/>
      <w:color w:val="00293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B5574"/>
    <w:rPr>
      <w:rFonts w:asciiTheme="majorHAnsi" w:eastAsiaTheme="majorEastAsia" w:hAnsiTheme="majorHAnsi" w:cstheme="majorBidi"/>
      <w:b/>
      <w:bCs/>
      <w:color w:val="4F81BD" w:themeColor="accent1"/>
      <w:sz w:val="32"/>
    </w:rPr>
  </w:style>
  <w:style w:type="paragraph" w:styleId="BalloonText">
    <w:name w:val="Balloon Text"/>
    <w:basedOn w:val="Normal"/>
    <w:link w:val="BalloonTextChar"/>
    <w:uiPriority w:val="99"/>
    <w:semiHidden/>
    <w:unhideWhenUsed/>
    <w:rsid w:val="00822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2B53"/>
    <w:rPr>
      <w:rFonts w:ascii="Lucida Grande" w:hAnsi="Lucida Grande" w:cs="Lucida Grande"/>
      <w:sz w:val="18"/>
      <w:szCs w:val="18"/>
      <w:lang w:val="en-US"/>
    </w:rPr>
  </w:style>
  <w:style w:type="paragraph" w:styleId="Header">
    <w:name w:val="header"/>
    <w:basedOn w:val="Normal"/>
    <w:link w:val="HeaderChar"/>
    <w:uiPriority w:val="99"/>
    <w:unhideWhenUsed/>
    <w:rsid w:val="0014578D"/>
    <w:pPr>
      <w:tabs>
        <w:tab w:val="center" w:pos="4320"/>
        <w:tab w:val="right" w:pos="8640"/>
      </w:tabs>
    </w:pPr>
  </w:style>
  <w:style w:type="character" w:customStyle="1" w:styleId="HeaderChar">
    <w:name w:val="Header Char"/>
    <w:basedOn w:val="DefaultParagraphFont"/>
    <w:link w:val="Header"/>
    <w:uiPriority w:val="99"/>
    <w:rsid w:val="0014578D"/>
    <w:rPr>
      <w:rFonts w:ascii="Arial" w:hAnsi="Arial"/>
      <w:sz w:val="22"/>
      <w:lang w:val="en-US"/>
    </w:rPr>
  </w:style>
  <w:style w:type="character" w:customStyle="1" w:styleId="Heading1Char">
    <w:name w:val="Heading 1 Char"/>
    <w:basedOn w:val="DefaultParagraphFont"/>
    <w:link w:val="Heading1"/>
    <w:uiPriority w:val="99"/>
    <w:rsid w:val="00822B53"/>
    <w:rPr>
      <w:rFonts w:ascii="Arial" w:hAnsi="Arial"/>
      <w:noProof/>
      <w:color w:val="00293F"/>
      <w:sz w:val="36"/>
      <w:szCs w:val="36"/>
      <w:lang w:val="en-US"/>
    </w:rPr>
  </w:style>
  <w:style w:type="character" w:customStyle="1" w:styleId="Heading2Char">
    <w:name w:val="Heading 2 Char"/>
    <w:basedOn w:val="DefaultParagraphFont"/>
    <w:link w:val="Heading2"/>
    <w:uiPriority w:val="99"/>
    <w:rsid w:val="00822B53"/>
    <w:rPr>
      <w:rFonts w:ascii="Arial" w:hAnsi="Arial"/>
      <w:sz w:val="28"/>
      <w:szCs w:val="28"/>
      <w:lang w:val="en-US"/>
    </w:rPr>
  </w:style>
  <w:style w:type="paragraph" w:customStyle="1" w:styleId="Toptitle">
    <w:name w:val="Top title"/>
    <w:qFormat/>
    <w:rsid w:val="00822B53"/>
    <w:rPr>
      <w:rFonts w:ascii="Arial" w:hAnsi="Arial"/>
      <w:color w:val="FFFFFF" w:themeColor="background1"/>
      <w:sz w:val="96"/>
      <w:szCs w:val="96"/>
      <w:lang w:val="en-US"/>
    </w:rPr>
  </w:style>
  <w:style w:type="paragraph" w:customStyle="1" w:styleId="Topsubheading">
    <w:name w:val="Top subheading"/>
    <w:qFormat/>
    <w:rsid w:val="00822B53"/>
    <w:rPr>
      <w:rFonts w:ascii="Arial" w:hAnsi="Arial"/>
      <w:color w:val="FFFFFF" w:themeColor="background1"/>
      <w:sz w:val="36"/>
      <w:szCs w:val="36"/>
      <w:lang w:val="en-US"/>
    </w:rPr>
  </w:style>
  <w:style w:type="paragraph" w:customStyle="1" w:styleId="Bodycopy">
    <w:name w:val="Body copy"/>
    <w:basedOn w:val="Normal"/>
    <w:qFormat/>
    <w:rsid w:val="00822B53"/>
    <w:rPr>
      <w:rFonts w:cs="Arial"/>
    </w:rPr>
  </w:style>
  <w:style w:type="paragraph" w:styleId="Footer">
    <w:name w:val="footer"/>
    <w:basedOn w:val="Normal"/>
    <w:link w:val="FooterChar"/>
    <w:uiPriority w:val="99"/>
    <w:unhideWhenUsed/>
    <w:rsid w:val="0014578D"/>
    <w:pPr>
      <w:tabs>
        <w:tab w:val="center" w:pos="4320"/>
        <w:tab w:val="right" w:pos="8640"/>
      </w:tabs>
    </w:pPr>
  </w:style>
  <w:style w:type="character" w:customStyle="1" w:styleId="FooterChar">
    <w:name w:val="Footer Char"/>
    <w:basedOn w:val="DefaultParagraphFont"/>
    <w:link w:val="Footer"/>
    <w:uiPriority w:val="99"/>
    <w:rsid w:val="0014578D"/>
    <w:rPr>
      <w:rFonts w:ascii="Arial" w:hAnsi="Arial"/>
      <w:sz w:val="22"/>
      <w:lang w:val="en-US"/>
    </w:rPr>
  </w:style>
  <w:style w:type="character" w:customStyle="1" w:styleId="Heading4Char">
    <w:name w:val="Heading 4 Char"/>
    <w:basedOn w:val="DefaultParagraphFont"/>
    <w:link w:val="Heading4"/>
    <w:uiPriority w:val="99"/>
    <w:rsid w:val="003C00D5"/>
    <w:rPr>
      <w:rFonts w:ascii="Arial" w:hAnsi="Arial" w:cs="Arial"/>
      <w:b/>
      <w:bCs/>
      <w:color w:val="00293F"/>
      <w:sz w:val="22"/>
    </w:rPr>
  </w:style>
  <w:style w:type="paragraph" w:customStyle="1" w:styleId="Pageheading">
    <w:name w:val="Page heading"/>
    <w:basedOn w:val="Normal"/>
    <w:uiPriority w:val="99"/>
    <w:rsid w:val="00CD70E6"/>
    <w:rPr>
      <w:rFonts w:eastAsia="Times New Roman" w:cs="Times New Roman"/>
      <w:color w:val="2FB2E3"/>
      <w:sz w:val="70"/>
      <w:lang w:eastAsia="en-AU"/>
    </w:rPr>
  </w:style>
  <w:style w:type="character" w:styleId="PageNumber">
    <w:name w:val="page number"/>
    <w:basedOn w:val="DefaultParagraphFont"/>
    <w:uiPriority w:val="99"/>
    <w:rsid w:val="00CD70E6"/>
    <w:rPr>
      <w:rFonts w:cs="Times New Roman"/>
    </w:rPr>
  </w:style>
  <w:style w:type="paragraph" w:styleId="ListBullet">
    <w:name w:val="List Bullet"/>
    <w:basedOn w:val="Normal"/>
    <w:link w:val="ListBulletChar"/>
    <w:uiPriority w:val="99"/>
    <w:rsid w:val="00CD70E6"/>
    <w:pPr>
      <w:spacing w:after="100"/>
    </w:pPr>
    <w:rPr>
      <w:rFonts w:eastAsia="Times New Roman" w:cs="Times New Roman"/>
      <w:sz w:val="24"/>
      <w:szCs w:val="20"/>
      <w:lang w:eastAsia="en-AU"/>
    </w:rPr>
  </w:style>
  <w:style w:type="paragraph" w:customStyle="1" w:styleId="BasicParagraph">
    <w:name w:val="[Basic Paragraph]"/>
    <w:basedOn w:val="Normal"/>
    <w:uiPriority w:val="99"/>
    <w:rsid w:val="00CD70E6"/>
    <w:pPr>
      <w:autoSpaceDE w:val="0"/>
      <w:autoSpaceDN w:val="0"/>
      <w:adjustRightInd w:val="0"/>
      <w:spacing w:line="288" w:lineRule="auto"/>
      <w:textAlignment w:val="center"/>
    </w:pPr>
    <w:rPr>
      <w:rFonts w:eastAsia="Times New Roman" w:cs="Times New Roman"/>
      <w:color w:val="000000"/>
      <w:lang w:val="en-GB" w:eastAsia="en-AU"/>
    </w:rPr>
  </w:style>
  <w:style w:type="paragraph" w:styleId="BodyText">
    <w:name w:val="Body Text"/>
    <w:basedOn w:val="Normal"/>
    <w:link w:val="BodyTextChar"/>
    <w:uiPriority w:val="99"/>
    <w:rsid w:val="00CD70E6"/>
    <w:pPr>
      <w:spacing w:after="120"/>
    </w:pPr>
    <w:rPr>
      <w:rFonts w:eastAsia="Times New Roman" w:cs="Times New Roman"/>
      <w:lang w:eastAsia="en-AU"/>
    </w:rPr>
  </w:style>
  <w:style w:type="character" w:customStyle="1" w:styleId="BodyTextChar">
    <w:name w:val="Body Text Char"/>
    <w:basedOn w:val="DefaultParagraphFont"/>
    <w:link w:val="BodyText"/>
    <w:uiPriority w:val="99"/>
    <w:rsid w:val="00CD70E6"/>
    <w:rPr>
      <w:rFonts w:ascii="Arial" w:eastAsia="Times New Roman" w:hAnsi="Arial" w:cs="Times New Roman"/>
      <w:sz w:val="22"/>
      <w:lang w:eastAsia="en-AU"/>
    </w:rPr>
  </w:style>
  <w:style w:type="paragraph" w:customStyle="1" w:styleId="2linepageheading">
    <w:name w:val="2 line page heading"/>
    <w:basedOn w:val="Normal"/>
    <w:uiPriority w:val="99"/>
    <w:rsid w:val="00CD70E6"/>
    <w:rPr>
      <w:rFonts w:eastAsia="Times New Roman" w:cs="Times New Roman"/>
      <w:color w:val="2FB2E3"/>
      <w:sz w:val="70"/>
      <w:lang w:eastAsia="en-AU"/>
    </w:rPr>
  </w:style>
  <w:style w:type="paragraph" w:styleId="CommentText">
    <w:name w:val="annotation text"/>
    <w:basedOn w:val="Normal"/>
    <w:link w:val="CommentTextChar"/>
    <w:uiPriority w:val="99"/>
    <w:rsid w:val="00CD70E6"/>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CD70E6"/>
    <w:rPr>
      <w:rFonts w:ascii="Times New Roman" w:eastAsia="Times New Roman" w:hAnsi="Times New Roman" w:cs="Times New Roman"/>
      <w:sz w:val="20"/>
      <w:szCs w:val="20"/>
      <w:lang w:eastAsia="en-AU"/>
    </w:rPr>
  </w:style>
  <w:style w:type="paragraph" w:styleId="NormalWeb">
    <w:name w:val="Normal (Web)"/>
    <w:basedOn w:val="Normal"/>
    <w:uiPriority w:val="99"/>
    <w:rsid w:val="00CD70E6"/>
    <w:pPr>
      <w:spacing w:before="120" w:after="240"/>
    </w:pPr>
    <w:rPr>
      <w:rFonts w:ascii="Times New Roman" w:eastAsia="Times New Roman" w:hAnsi="Times New Roman" w:cs="Times New Roman"/>
      <w:sz w:val="24"/>
      <w:lang w:eastAsia="en-AU"/>
    </w:rPr>
  </w:style>
  <w:style w:type="character" w:styleId="Hyperlink">
    <w:name w:val="Hyperlink"/>
    <w:basedOn w:val="DefaultParagraphFont"/>
    <w:uiPriority w:val="99"/>
    <w:rsid w:val="00CD70E6"/>
    <w:rPr>
      <w:rFonts w:cs="Times New Roman"/>
      <w:color w:val="0000FF"/>
      <w:u w:val="single"/>
    </w:rPr>
  </w:style>
  <w:style w:type="paragraph" w:customStyle="1" w:styleId="Level1">
    <w:name w:val="Level 1"/>
    <w:basedOn w:val="Normal"/>
    <w:uiPriority w:val="99"/>
    <w:rsid w:val="00CD70E6"/>
    <w:pPr>
      <w:widowControl w:val="0"/>
      <w:autoSpaceDE w:val="0"/>
      <w:autoSpaceDN w:val="0"/>
      <w:adjustRightInd w:val="0"/>
      <w:ind w:left="720" w:hanging="720"/>
    </w:pPr>
    <w:rPr>
      <w:rFonts w:ascii="Times New Roman" w:eastAsia="Times New Roman" w:hAnsi="Times New Roman" w:cs="Times New Roman"/>
      <w:sz w:val="20"/>
      <w:szCs w:val="20"/>
      <w:lang w:eastAsia="en-AU"/>
    </w:rPr>
  </w:style>
  <w:style w:type="character" w:styleId="CommentReference">
    <w:name w:val="annotation reference"/>
    <w:basedOn w:val="DefaultParagraphFont"/>
    <w:rsid w:val="00CD70E6"/>
    <w:rPr>
      <w:rFonts w:cs="Times New Roman"/>
      <w:sz w:val="16"/>
    </w:rPr>
  </w:style>
  <w:style w:type="paragraph" w:styleId="CommentSubject">
    <w:name w:val="annotation subject"/>
    <w:basedOn w:val="CommentText"/>
    <w:next w:val="CommentText"/>
    <w:link w:val="CommentSubjectChar"/>
    <w:uiPriority w:val="99"/>
    <w:semiHidden/>
    <w:rsid w:val="00CD70E6"/>
    <w:rPr>
      <w:rFonts w:ascii="Arial" w:hAnsi="Arial"/>
      <w:b/>
      <w:bCs/>
    </w:rPr>
  </w:style>
  <w:style w:type="character" w:customStyle="1" w:styleId="CommentSubjectChar">
    <w:name w:val="Comment Subject Char"/>
    <w:basedOn w:val="CommentTextChar"/>
    <w:link w:val="CommentSubject"/>
    <w:uiPriority w:val="99"/>
    <w:semiHidden/>
    <w:rsid w:val="00CD70E6"/>
    <w:rPr>
      <w:rFonts w:ascii="Arial" w:eastAsia="Times New Roman" w:hAnsi="Arial" w:cs="Times New Roman"/>
      <w:b/>
      <w:bCs/>
      <w:sz w:val="20"/>
      <w:szCs w:val="20"/>
      <w:lang w:eastAsia="en-AU"/>
    </w:rPr>
  </w:style>
  <w:style w:type="paragraph" w:styleId="ListParagraph">
    <w:name w:val="List Paragraph"/>
    <w:aliases w:val="First level bullet point,List Paragraph1,List Paragraph11,Bullet point,List Paragraph Number,Recommendation,Bulleted Para,NFP GP Bulleted List,bullet point list,L,Bullet points,Content descriptions,Bullet Point,List Paragraph2,Dot Point"/>
    <w:basedOn w:val="Normal"/>
    <w:link w:val="ListParagraphChar"/>
    <w:uiPriority w:val="34"/>
    <w:qFormat/>
    <w:rsid w:val="00CD70E6"/>
    <w:pPr>
      <w:spacing w:after="200" w:line="276" w:lineRule="auto"/>
      <w:ind w:left="720"/>
      <w:contextualSpacing/>
    </w:pPr>
    <w:rPr>
      <w:rFonts w:ascii="Calibri" w:eastAsia="Times New Roman" w:hAnsi="Calibri" w:cs="Times New Roman"/>
      <w:szCs w:val="22"/>
      <w:lang w:eastAsia="en-AU"/>
    </w:rPr>
  </w:style>
  <w:style w:type="table" w:styleId="TableGrid">
    <w:name w:val="Table Grid"/>
    <w:basedOn w:val="TableNormal"/>
    <w:uiPriority w:val="99"/>
    <w:rsid w:val="00CD70E6"/>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Sbullet">
    <w:name w:val="DHS bullet"/>
    <w:basedOn w:val="Normal"/>
    <w:uiPriority w:val="99"/>
    <w:rsid w:val="00CD70E6"/>
    <w:pPr>
      <w:numPr>
        <w:numId w:val="6"/>
      </w:numPr>
      <w:spacing w:after="120" w:line="270" w:lineRule="exact"/>
    </w:pPr>
    <w:rPr>
      <w:rFonts w:eastAsia="Times New Roman" w:cs="Times New Roman"/>
      <w:sz w:val="20"/>
      <w:szCs w:val="20"/>
    </w:rPr>
  </w:style>
  <w:style w:type="character" w:customStyle="1" w:styleId="ListBulletChar">
    <w:name w:val="List Bullet Char"/>
    <w:link w:val="ListBullet"/>
    <w:uiPriority w:val="99"/>
    <w:locked/>
    <w:rsid w:val="00CD70E6"/>
    <w:rPr>
      <w:rFonts w:ascii="Arial" w:eastAsia="Times New Roman" w:hAnsi="Arial" w:cs="Times New Roman"/>
      <w:szCs w:val="20"/>
      <w:lang w:eastAsia="en-AU"/>
    </w:rPr>
  </w:style>
  <w:style w:type="character" w:customStyle="1" w:styleId="content">
    <w:name w:val="content"/>
    <w:uiPriority w:val="99"/>
    <w:rsid w:val="00CD70E6"/>
  </w:style>
  <w:style w:type="character" w:customStyle="1" w:styleId="meta">
    <w:name w:val="meta"/>
    <w:uiPriority w:val="99"/>
    <w:rsid w:val="00CD70E6"/>
  </w:style>
  <w:style w:type="character" w:customStyle="1" w:styleId="filetype">
    <w:name w:val="filetype"/>
    <w:uiPriority w:val="99"/>
    <w:rsid w:val="00CD70E6"/>
  </w:style>
  <w:style w:type="character" w:styleId="Emphasis">
    <w:name w:val="Emphasis"/>
    <w:basedOn w:val="DefaultParagraphFont"/>
    <w:uiPriority w:val="99"/>
    <w:qFormat/>
    <w:rsid w:val="00CD70E6"/>
    <w:rPr>
      <w:rFonts w:cs="Times New Roman"/>
      <w:i/>
    </w:rPr>
  </w:style>
  <w:style w:type="paragraph" w:styleId="Caption">
    <w:name w:val="caption"/>
    <w:basedOn w:val="Normal"/>
    <w:next w:val="Normal"/>
    <w:uiPriority w:val="99"/>
    <w:qFormat/>
    <w:rsid w:val="00CD70E6"/>
    <w:rPr>
      <w:rFonts w:eastAsia="Times New Roman" w:cs="Times New Roman"/>
      <w:b/>
      <w:bCs/>
      <w:sz w:val="20"/>
      <w:szCs w:val="20"/>
      <w:lang w:eastAsia="en-AU"/>
    </w:rPr>
  </w:style>
  <w:style w:type="table" w:styleId="MediumGrid3-Accent1">
    <w:name w:val="Medium Grid 3 Accent 1"/>
    <w:basedOn w:val="TableNormal"/>
    <w:uiPriority w:val="99"/>
    <w:rsid w:val="00CD70E6"/>
    <w:rPr>
      <w:rFonts w:ascii="Times New Roman" w:eastAsia="Times New Roman" w:hAnsi="Times New Roman" w:cs="Times New Roman"/>
      <w:sz w:val="20"/>
      <w:szCs w:val="20"/>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List1-Accent1">
    <w:name w:val="Medium List 1 Accent 1"/>
    <w:basedOn w:val="TableNormal"/>
    <w:uiPriority w:val="99"/>
    <w:rsid w:val="00CD70E6"/>
    <w:rPr>
      <w:rFonts w:ascii="Times New Roman" w:eastAsia="Times New Roman" w:hAnsi="Times New Roman" w:cs="Times New Roman"/>
      <w:color w:val="000000"/>
      <w:sz w:val="20"/>
      <w:szCs w:val="20"/>
      <w:lang w:eastAsia="en-A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paragraph" w:styleId="TOCHeading">
    <w:name w:val="TOC Heading"/>
    <w:basedOn w:val="Heading1"/>
    <w:next w:val="Normal"/>
    <w:uiPriority w:val="99"/>
    <w:qFormat/>
    <w:rsid w:val="00CD70E6"/>
    <w:pPr>
      <w:keepNext/>
      <w:keepLines/>
      <w:spacing w:before="480" w:line="276" w:lineRule="auto"/>
      <w:contextualSpacing w:val="0"/>
      <w:outlineLvl w:val="9"/>
    </w:pPr>
    <w:rPr>
      <w:rFonts w:eastAsia="MS Gothic" w:cs="Times New Roman"/>
      <w:b/>
      <w:bCs/>
      <w:noProof w:val="0"/>
      <w:color w:val="048A70"/>
      <w:sz w:val="32"/>
      <w:szCs w:val="28"/>
      <w:lang w:eastAsia="ja-JP"/>
    </w:rPr>
  </w:style>
  <w:style w:type="paragraph" w:styleId="TOC1">
    <w:name w:val="toc 1"/>
    <w:basedOn w:val="Normal"/>
    <w:next w:val="Normal"/>
    <w:autoRedefine/>
    <w:uiPriority w:val="39"/>
    <w:rsid w:val="00CD70E6"/>
    <w:pPr>
      <w:tabs>
        <w:tab w:val="left" w:pos="426"/>
        <w:tab w:val="left" w:pos="1699"/>
        <w:tab w:val="right" w:leader="dot" w:pos="9771"/>
      </w:tabs>
      <w:spacing w:before="360" w:after="360"/>
      <w:ind w:left="1701" w:hanging="1701"/>
    </w:pPr>
    <w:rPr>
      <w:rFonts w:eastAsia="Times New Roman" w:cs="Times New Roman"/>
      <w:b/>
      <w:bCs/>
      <w:caps/>
      <w:noProof/>
      <w:color w:val="2FB2E3"/>
      <w:szCs w:val="22"/>
      <w:lang w:eastAsia="en-AU"/>
    </w:rPr>
  </w:style>
  <w:style w:type="paragraph" w:styleId="TOC3">
    <w:name w:val="toc 3"/>
    <w:basedOn w:val="Normal"/>
    <w:next w:val="Normal"/>
    <w:autoRedefine/>
    <w:uiPriority w:val="39"/>
    <w:rsid w:val="00CD70E6"/>
    <w:pPr>
      <w:tabs>
        <w:tab w:val="left" w:pos="321"/>
        <w:tab w:val="right" w:pos="9771"/>
      </w:tabs>
    </w:pPr>
    <w:rPr>
      <w:rFonts w:ascii="Calibri" w:eastAsia="Times New Roman" w:hAnsi="Calibri" w:cs="Times New Roman"/>
      <w:smallCaps/>
      <w:noProof/>
      <w:color w:val="1F497D"/>
      <w:szCs w:val="22"/>
      <w:lang w:eastAsia="en-AU"/>
    </w:rPr>
  </w:style>
  <w:style w:type="paragraph" w:styleId="TOC2">
    <w:name w:val="toc 2"/>
    <w:basedOn w:val="Normal"/>
    <w:next w:val="Normal"/>
    <w:autoRedefine/>
    <w:uiPriority w:val="39"/>
    <w:rsid w:val="00CD70E6"/>
    <w:rPr>
      <w:rFonts w:ascii="Calibri" w:eastAsia="Times New Roman" w:hAnsi="Calibri" w:cs="Times New Roman"/>
      <w:b/>
      <w:bCs/>
      <w:smallCaps/>
      <w:szCs w:val="22"/>
      <w:lang w:eastAsia="en-AU"/>
    </w:rPr>
  </w:style>
  <w:style w:type="paragraph" w:styleId="TOC4">
    <w:name w:val="toc 4"/>
    <w:basedOn w:val="Normal"/>
    <w:next w:val="Normal"/>
    <w:autoRedefine/>
    <w:uiPriority w:val="99"/>
    <w:rsid w:val="00CD70E6"/>
    <w:rPr>
      <w:rFonts w:ascii="Calibri" w:eastAsia="Times New Roman" w:hAnsi="Calibri" w:cs="Times New Roman"/>
      <w:szCs w:val="22"/>
      <w:lang w:eastAsia="en-AU"/>
    </w:rPr>
  </w:style>
  <w:style w:type="paragraph" w:styleId="TOC5">
    <w:name w:val="toc 5"/>
    <w:basedOn w:val="Normal"/>
    <w:next w:val="Normal"/>
    <w:autoRedefine/>
    <w:uiPriority w:val="99"/>
    <w:rsid w:val="00CD70E6"/>
    <w:rPr>
      <w:rFonts w:ascii="Calibri" w:eastAsia="Times New Roman" w:hAnsi="Calibri" w:cs="Times New Roman"/>
      <w:szCs w:val="22"/>
      <w:lang w:eastAsia="en-AU"/>
    </w:rPr>
  </w:style>
  <w:style w:type="paragraph" w:styleId="TOC6">
    <w:name w:val="toc 6"/>
    <w:basedOn w:val="Normal"/>
    <w:next w:val="Normal"/>
    <w:autoRedefine/>
    <w:uiPriority w:val="99"/>
    <w:rsid w:val="00CD70E6"/>
    <w:rPr>
      <w:rFonts w:ascii="Calibri" w:eastAsia="Times New Roman" w:hAnsi="Calibri" w:cs="Times New Roman"/>
      <w:szCs w:val="22"/>
      <w:lang w:eastAsia="en-AU"/>
    </w:rPr>
  </w:style>
  <w:style w:type="paragraph" w:styleId="TOC7">
    <w:name w:val="toc 7"/>
    <w:basedOn w:val="Normal"/>
    <w:next w:val="Normal"/>
    <w:autoRedefine/>
    <w:uiPriority w:val="99"/>
    <w:rsid w:val="00CD70E6"/>
    <w:rPr>
      <w:rFonts w:ascii="Calibri" w:eastAsia="Times New Roman" w:hAnsi="Calibri" w:cs="Times New Roman"/>
      <w:szCs w:val="22"/>
      <w:lang w:eastAsia="en-AU"/>
    </w:rPr>
  </w:style>
  <w:style w:type="paragraph" w:styleId="TOC8">
    <w:name w:val="toc 8"/>
    <w:basedOn w:val="Normal"/>
    <w:next w:val="Normal"/>
    <w:autoRedefine/>
    <w:uiPriority w:val="99"/>
    <w:rsid w:val="00CD70E6"/>
    <w:rPr>
      <w:rFonts w:ascii="Calibri" w:eastAsia="Times New Roman" w:hAnsi="Calibri" w:cs="Times New Roman"/>
      <w:szCs w:val="22"/>
      <w:lang w:eastAsia="en-AU"/>
    </w:rPr>
  </w:style>
  <w:style w:type="paragraph" w:styleId="TOC9">
    <w:name w:val="toc 9"/>
    <w:basedOn w:val="Normal"/>
    <w:next w:val="Normal"/>
    <w:autoRedefine/>
    <w:uiPriority w:val="99"/>
    <w:rsid w:val="00CD70E6"/>
    <w:rPr>
      <w:rFonts w:ascii="Calibri" w:eastAsia="Times New Roman" w:hAnsi="Calibri" w:cs="Times New Roman"/>
      <w:szCs w:val="22"/>
      <w:lang w:eastAsia="en-AU"/>
    </w:rPr>
  </w:style>
  <w:style w:type="table" w:styleId="TableClassic2">
    <w:name w:val="Table Classic 2"/>
    <w:basedOn w:val="TableNormal"/>
    <w:uiPriority w:val="99"/>
    <w:rsid w:val="00CD70E6"/>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MediumList1">
    <w:name w:val="Medium List 1"/>
    <w:basedOn w:val="TableNormal"/>
    <w:uiPriority w:val="99"/>
    <w:rsid w:val="00CD70E6"/>
    <w:rPr>
      <w:rFonts w:ascii="Times New Roman" w:eastAsia="Times New Roman" w:hAnsi="Times New Roman"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MediumShading2-Accent1">
    <w:name w:val="Medium Shading 2 Accent 1"/>
    <w:basedOn w:val="TableNormal"/>
    <w:uiPriority w:val="99"/>
    <w:rsid w:val="00CD70E6"/>
    <w:rPr>
      <w:rFonts w:ascii="Times New Roman" w:eastAsia="Times New Roman" w:hAnsi="Times New Roman"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rsid w:val="00CD70E6"/>
    <w:rPr>
      <w:rFonts w:cs="Times New Roman"/>
      <w:color w:val="800080"/>
      <w:u w:val="single"/>
    </w:rPr>
  </w:style>
  <w:style w:type="paragraph" w:styleId="FootnoteText">
    <w:name w:val="footnote text"/>
    <w:basedOn w:val="Normal"/>
    <w:link w:val="FootnoteTextChar"/>
    <w:rsid w:val="00CD70E6"/>
    <w:rPr>
      <w:rFonts w:eastAsia="Times New Roman" w:cs="Times New Roman"/>
      <w:sz w:val="20"/>
      <w:szCs w:val="20"/>
      <w:lang w:eastAsia="en-AU"/>
    </w:rPr>
  </w:style>
  <w:style w:type="character" w:customStyle="1" w:styleId="FootnoteTextChar">
    <w:name w:val="Footnote Text Char"/>
    <w:basedOn w:val="DefaultParagraphFont"/>
    <w:link w:val="FootnoteText"/>
    <w:rsid w:val="00CD70E6"/>
    <w:rPr>
      <w:rFonts w:ascii="Arial" w:eastAsia="Times New Roman" w:hAnsi="Arial" w:cs="Times New Roman"/>
      <w:sz w:val="20"/>
      <w:szCs w:val="20"/>
      <w:lang w:eastAsia="en-AU"/>
    </w:rPr>
  </w:style>
  <w:style w:type="character" w:styleId="FootnoteReference">
    <w:name w:val="footnote reference"/>
    <w:basedOn w:val="DefaultParagraphFont"/>
    <w:rsid w:val="00CD70E6"/>
    <w:rPr>
      <w:rFonts w:cs="Times New Roman"/>
      <w:vertAlign w:val="superscript"/>
    </w:rPr>
  </w:style>
  <w:style w:type="paragraph" w:styleId="Revision">
    <w:name w:val="Revision"/>
    <w:hidden/>
    <w:uiPriority w:val="99"/>
    <w:semiHidden/>
    <w:rsid w:val="00CD70E6"/>
    <w:rPr>
      <w:rFonts w:ascii="Arial" w:eastAsia="Times New Roman" w:hAnsi="Arial" w:cs="Times New Roman"/>
      <w:sz w:val="22"/>
      <w:lang w:eastAsia="en-AU"/>
    </w:rPr>
  </w:style>
  <w:style w:type="paragraph" w:customStyle="1" w:styleId="Default">
    <w:name w:val="Default"/>
    <w:rsid w:val="00CD70E6"/>
    <w:pPr>
      <w:autoSpaceDE w:val="0"/>
      <w:autoSpaceDN w:val="0"/>
      <w:adjustRightInd w:val="0"/>
    </w:pPr>
    <w:rPr>
      <w:rFonts w:ascii="Arial" w:eastAsia="Times New Roman" w:hAnsi="Arial" w:cs="Arial"/>
      <w:color w:val="000000"/>
      <w:lang w:eastAsia="en-AU"/>
    </w:rPr>
  </w:style>
  <w:style w:type="paragraph" w:customStyle="1" w:styleId="DHHSbullet1">
    <w:name w:val="DHHS bullet 1"/>
    <w:basedOn w:val="Normal"/>
    <w:link w:val="DHHSbullet1Char"/>
    <w:qFormat/>
    <w:rsid w:val="00CD70E6"/>
    <w:pPr>
      <w:numPr>
        <w:numId w:val="36"/>
      </w:numPr>
      <w:spacing w:after="40" w:line="270" w:lineRule="atLeast"/>
    </w:pPr>
    <w:rPr>
      <w:rFonts w:eastAsia="Times" w:cs="Times New Roman"/>
      <w:sz w:val="20"/>
      <w:szCs w:val="20"/>
    </w:rPr>
  </w:style>
  <w:style w:type="paragraph" w:customStyle="1" w:styleId="DHHSbullet2">
    <w:name w:val="DHHS bullet 2"/>
    <w:basedOn w:val="Normal"/>
    <w:link w:val="DHHSbullet2Char"/>
    <w:uiPriority w:val="2"/>
    <w:qFormat/>
    <w:rsid w:val="00CD70E6"/>
    <w:pPr>
      <w:numPr>
        <w:ilvl w:val="2"/>
        <w:numId w:val="36"/>
      </w:numPr>
      <w:spacing w:after="40" w:line="270" w:lineRule="atLeast"/>
    </w:pPr>
    <w:rPr>
      <w:rFonts w:eastAsia="Times" w:cs="Times New Roman"/>
      <w:sz w:val="20"/>
      <w:szCs w:val="20"/>
    </w:rPr>
  </w:style>
  <w:style w:type="paragraph" w:customStyle="1" w:styleId="DHHSbullet1lastline">
    <w:name w:val="DHHS bullet 1 last line"/>
    <w:basedOn w:val="DHHSbullet1"/>
    <w:qFormat/>
    <w:rsid w:val="00CD70E6"/>
    <w:pPr>
      <w:numPr>
        <w:ilvl w:val="1"/>
      </w:numPr>
      <w:tabs>
        <w:tab w:val="num" w:pos="1080"/>
      </w:tabs>
      <w:spacing w:after="120"/>
      <w:ind w:left="1080" w:hanging="360"/>
    </w:pPr>
  </w:style>
  <w:style w:type="paragraph" w:customStyle="1" w:styleId="DHHSbullet2lastline">
    <w:name w:val="DHHS bullet 2 last line"/>
    <w:basedOn w:val="DHHSbullet2"/>
    <w:uiPriority w:val="2"/>
    <w:qFormat/>
    <w:rsid w:val="00CD70E6"/>
    <w:pPr>
      <w:numPr>
        <w:ilvl w:val="3"/>
      </w:numPr>
      <w:tabs>
        <w:tab w:val="num" w:pos="2520"/>
      </w:tabs>
      <w:spacing w:after="120"/>
      <w:ind w:left="2520" w:hanging="360"/>
    </w:pPr>
  </w:style>
  <w:style w:type="paragraph" w:customStyle="1" w:styleId="DHHStablebullet">
    <w:name w:val="DHHS table bullet"/>
    <w:basedOn w:val="Normal"/>
    <w:uiPriority w:val="3"/>
    <w:qFormat/>
    <w:rsid w:val="00CD70E6"/>
    <w:pPr>
      <w:numPr>
        <w:ilvl w:val="6"/>
        <w:numId w:val="36"/>
      </w:numPr>
      <w:spacing w:before="80" w:after="60"/>
    </w:pPr>
    <w:rPr>
      <w:rFonts w:eastAsia="Times New Roman" w:cs="Times New Roman"/>
      <w:sz w:val="20"/>
      <w:szCs w:val="20"/>
    </w:rPr>
  </w:style>
  <w:style w:type="numbering" w:customStyle="1" w:styleId="Bullets">
    <w:name w:val="Bullets"/>
    <w:rsid w:val="00CD70E6"/>
    <w:pPr>
      <w:numPr>
        <w:numId w:val="36"/>
      </w:numPr>
    </w:pPr>
  </w:style>
  <w:style w:type="paragraph" w:customStyle="1" w:styleId="DHHSbulletindent">
    <w:name w:val="DHHS bullet indent"/>
    <w:basedOn w:val="Normal"/>
    <w:uiPriority w:val="4"/>
    <w:rsid w:val="00CD70E6"/>
    <w:pPr>
      <w:numPr>
        <w:ilvl w:val="4"/>
        <w:numId w:val="36"/>
      </w:numPr>
      <w:spacing w:after="40" w:line="270" w:lineRule="atLeast"/>
    </w:pPr>
    <w:rPr>
      <w:rFonts w:eastAsia="Times" w:cs="Times New Roman"/>
      <w:sz w:val="20"/>
      <w:szCs w:val="20"/>
    </w:rPr>
  </w:style>
  <w:style w:type="paragraph" w:customStyle="1" w:styleId="DHHSbulletindentlastline">
    <w:name w:val="DHHS bullet indent last line"/>
    <w:basedOn w:val="Normal"/>
    <w:uiPriority w:val="4"/>
    <w:rsid w:val="00CD70E6"/>
    <w:pPr>
      <w:numPr>
        <w:ilvl w:val="5"/>
        <w:numId w:val="36"/>
      </w:numPr>
      <w:spacing w:after="120" w:line="270" w:lineRule="atLeast"/>
    </w:pPr>
    <w:rPr>
      <w:rFonts w:eastAsia="Times" w:cs="Times New Roman"/>
      <w:sz w:val="20"/>
      <w:szCs w:val="20"/>
    </w:rPr>
  </w:style>
  <w:style w:type="character" w:customStyle="1" w:styleId="DHHSbullet1Char">
    <w:name w:val="DHHS bullet 1 Char"/>
    <w:basedOn w:val="DefaultParagraphFont"/>
    <w:link w:val="DHHSbullet1"/>
    <w:rsid w:val="00CD70E6"/>
    <w:rPr>
      <w:rFonts w:ascii="Arial" w:eastAsia="Times" w:hAnsi="Arial" w:cs="Times New Roman"/>
      <w:sz w:val="20"/>
      <w:szCs w:val="20"/>
    </w:rPr>
  </w:style>
  <w:style w:type="character" w:customStyle="1" w:styleId="DHHSbullet2Char">
    <w:name w:val="DHHS bullet 2 Char"/>
    <w:basedOn w:val="DefaultParagraphFont"/>
    <w:link w:val="DHHSbullet2"/>
    <w:uiPriority w:val="2"/>
    <w:rsid w:val="00CD70E6"/>
    <w:rPr>
      <w:rFonts w:ascii="Arial" w:eastAsia="Times" w:hAnsi="Arial" w:cs="Times New Roman"/>
      <w:sz w:val="20"/>
      <w:szCs w:val="20"/>
    </w:rPr>
  </w:style>
  <w:style w:type="character" w:customStyle="1" w:styleId="tgc">
    <w:name w:val="_tgc"/>
    <w:basedOn w:val="DefaultParagraphFont"/>
    <w:rsid w:val="00CD70E6"/>
  </w:style>
  <w:style w:type="character" w:customStyle="1" w:styleId="UnresolvedMention1">
    <w:name w:val="Unresolved Mention1"/>
    <w:basedOn w:val="DefaultParagraphFont"/>
    <w:uiPriority w:val="99"/>
    <w:semiHidden/>
    <w:unhideWhenUsed/>
    <w:rsid w:val="005D23C7"/>
    <w:rPr>
      <w:color w:val="605E5C"/>
      <w:shd w:val="clear" w:color="auto" w:fill="E1DFDD"/>
    </w:rPr>
  </w:style>
  <w:style w:type="character" w:customStyle="1" w:styleId="UnresolvedMention2">
    <w:name w:val="Unresolved Mention2"/>
    <w:basedOn w:val="DefaultParagraphFont"/>
    <w:uiPriority w:val="99"/>
    <w:semiHidden/>
    <w:unhideWhenUsed/>
    <w:rsid w:val="00C0167D"/>
    <w:rPr>
      <w:color w:val="605E5C"/>
      <w:shd w:val="clear" w:color="auto" w:fill="E1DFDD"/>
    </w:rPr>
  </w:style>
  <w:style w:type="table" w:styleId="PlainTable1">
    <w:name w:val="Plain Table 1"/>
    <w:basedOn w:val="TableNormal"/>
    <w:uiPriority w:val="99"/>
    <w:rsid w:val="00DB42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352134"/>
    <w:rPr>
      <w:b/>
      <w:bCs/>
    </w:rPr>
  </w:style>
  <w:style w:type="character" w:styleId="UnresolvedMention">
    <w:name w:val="Unresolved Mention"/>
    <w:basedOn w:val="DefaultParagraphFont"/>
    <w:uiPriority w:val="99"/>
    <w:semiHidden/>
    <w:unhideWhenUsed/>
    <w:rsid w:val="00070E4E"/>
    <w:rPr>
      <w:color w:val="605E5C"/>
      <w:shd w:val="clear" w:color="auto" w:fill="E1DFDD"/>
    </w:rPr>
  </w:style>
  <w:style w:type="character" w:customStyle="1" w:styleId="ListParagraphChar">
    <w:name w:val="List Paragraph Char"/>
    <w:aliases w:val="First level bullet point Char,List Paragraph1 Char,List Paragraph11 Char,Bullet point Char,List Paragraph Number Char,Recommendation Char,Bulleted Para Char,NFP GP Bulleted List Char,bullet point list Char,L Char,Bullet points Char"/>
    <w:basedOn w:val="DefaultParagraphFont"/>
    <w:link w:val="ListParagraph"/>
    <w:uiPriority w:val="34"/>
    <w:rsid w:val="008E6011"/>
    <w:rPr>
      <w:rFonts w:ascii="Calibri" w:eastAsia="Times New Roman" w:hAnsi="Calibri" w:cs="Times New Roman"/>
      <w:sz w:val="22"/>
      <w:szCs w:val="22"/>
      <w:lang w:eastAsia="en-AU"/>
    </w:rPr>
  </w:style>
  <w:style w:type="character" w:customStyle="1" w:styleId="hgkelc">
    <w:name w:val="hgkelc"/>
    <w:basedOn w:val="DefaultParagraphFont"/>
    <w:rsid w:val="00D004A0"/>
  </w:style>
  <w:style w:type="character" w:customStyle="1" w:styleId="kx21rb">
    <w:name w:val="kx21rb"/>
    <w:basedOn w:val="DefaultParagraphFont"/>
    <w:rsid w:val="00D00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557">
      <w:bodyDiv w:val="1"/>
      <w:marLeft w:val="0"/>
      <w:marRight w:val="0"/>
      <w:marTop w:val="0"/>
      <w:marBottom w:val="0"/>
      <w:divBdr>
        <w:top w:val="none" w:sz="0" w:space="0" w:color="auto"/>
        <w:left w:val="none" w:sz="0" w:space="0" w:color="auto"/>
        <w:bottom w:val="none" w:sz="0" w:space="0" w:color="auto"/>
        <w:right w:val="none" w:sz="0" w:space="0" w:color="auto"/>
      </w:divBdr>
    </w:div>
    <w:div w:id="331614327">
      <w:bodyDiv w:val="1"/>
      <w:marLeft w:val="0"/>
      <w:marRight w:val="0"/>
      <w:marTop w:val="0"/>
      <w:marBottom w:val="0"/>
      <w:divBdr>
        <w:top w:val="none" w:sz="0" w:space="0" w:color="auto"/>
        <w:left w:val="none" w:sz="0" w:space="0" w:color="auto"/>
        <w:bottom w:val="none" w:sz="0" w:space="0" w:color="auto"/>
        <w:right w:val="none" w:sz="0" w:space="0" w:color="auto"/>
      </w:divBdr>
    </w:div>
    <w:div w:id="361056608">
      <w:bodyDiv w:val="1"/>
      <w:marLeft w:val="0"/>
      <w:marRight w:val="0"/>
      <w:marTop w:val="0"/>
      <w:marBottom w:val="0"/>
      <w:divBdr>
        <w:top w:val="none" w:sz="0" w:space="0" w:color="auto"/>
        <w:left w:val="none" w:sz="0" w:space="0" w:color="auto"/>
        <w:bottom w:val="none" w:sz="0" w:space="0" w:color="auto"/>
        <w:right w:val="none" w:sz="0" w:space="0" w:color="auto"/>
      </w:divBdr>
    </w:div>
    <w:div w:id="458183135">
      <w:bodyDiv w:val="1"/>
      <w:marLeft w:val="0"/>
      <w:marRight w:val="0"/>
      <w:marTop w:val="0"/>
      <w:marBottom w:val="0"/>
      <w:divBdr>
        <w:top w:val="none" w:sz="0" w:space="0" w:color="auto"/>
        <w:left w:val="none" w:sz="0" w:space="0" w:color="auto"/>
        <w:bottom w:val="none" w:sz="0" w:space="0" w:color="auto"/>
        <w:right w:val="none" w:sz="0" w:space="0" w:color="auto"/>
      </w:divBdr>
    </w:div>
    <w:div w:id="609892509">
      <w:bodyDiv w:val="1"/>
      <w:marLeft w:val="0"/>
      <w:marRight w:val="0"/>
      <w:marTop w:val="0"/>
      <w:marBottom w:val="0"/>
      <w:divBdr>
        <w:top w:val="none" w:sz="0" w:space="0" w:color="auto"/>
        <w:left w:val="none" w:sz="0" w:space="0" w:color="auto"/>
        <w:bottom w:val="none" w:sz="0" w:space="0" w:color="auto"/>
        <w:right w:val="none" w:sz="0" w:space="0" w:color="auto"/>
      </w:divBdr>
    </w:div>
    <w:div w:id="732656171">
      <w:bodyDiv w:val="1"/>
      <w:marLeft w:val="0"/>
      <w:marRight w:val="0"/>
      <w:marTop w:val="0"/>
      <w:marBottom w:val="0"/>
      <w:divBdr>
        <w:top w:val="none" w:sz="0" w:space="0" w:color="auto"/>
        <w:left w:val="none" w:sz="0" w:space="0" w:color="auto"/>
        <w:bottom w:val="none" w:sz="0" w:space="0" w:color="auto"/>
        <w:right w:val="none" w:sz="0" w:space="0" w:color="auto"/>
      </w:divBdr>
    </w:div>
    <w:div w:id="772437818">
      <w:bodyDiv w:val="1"/>
      <w:marLeft w:val="0"/>
      <w:marRight w:val="0"/>
      <w:marTop w:val="0"/>
      <w:marBottom w:val="0"/>
      <w:divBdr>
        <w:top w:val="none" w:sz="0" w:space="0" w:color="auto"/>
        <w:left w:val="none" w:sz="0" w:space="0" w:color="auto"/>
        <w:bottom w:val="none" w:sz="0" w:space="0" w:color="auto"/>
        <w:right w:val="none" w:sz="0" w:space="0" w:color="auto"/>
      </w:divBdr>
    </w:div>
    <w:div w:id="963274830">
      <w:bodyDiv w:val="1"/>
      <w:marLeft w:val="0"/>
      <w:marRight w:val="0"/>
      <w:marTop w:val="0"/>
      <w:marBottom w:val="0"/>
      <w:divBdr>
        <w:top w:val="none" w:sz="0" w:space="0" w:color="auto"/>
        <w:left w:val="none" w:sz="0" w:space="0" w:color="auto"/>
        <w:bottom w:val="none" w:sz="0" w:space="0" w:color="auto"/>
        <w:right w:val="none" w:sz="0" w:space="0" w:color="auto"/>
      </w:divBdr>
    </w:div>
    <w:div w:id="1549730256">
      <w:bodyDiv w:val="1"/>
      <w:marLeft w:val="0"/>
      <w:marRight w:val="0"/>
      <w:marTop w:val="0"/>
      <w:marBottom w:val="0"/>
      <w:divBdr>
        <w:top w:val="none" w:sz="0" w:space="0" w:color="auto"/>
        <w:left w:val="none" w:sz="0" w:space="0" w:color="auto"/>
        <w:bottom w:val="none" w:sz="0" w:space="0" w:color="auto"/>
        <w:right w:val="none" w:sz="0" w:space="0" w:color="auto"/>
      </w:divBdr>
    </w:div>
    <w:div w:id="1748570545">
      <w:bodyDiv w:val="1"/>
      <w:marLeft w:val="0"/>
      <w:marRight w:val="0"/>
      <w:marTop w:val="0"/>
      <w:marBottom w:val="0"/>
      <w:divBdr>
        <w:top w:val="none" w:sz="0" w:space="0" w:color="auto"/>
        <w:left w:val="none" w:sz="0" w:space="0" w:color="auto"/>
        <w:bottom w:val="none" w:sz="0" w:space="0" w:color="auto"/>
        <w:right w:val="none" w:sz="0" w:space="0" w:color="auto"/>
      </w:divBdr>
    </w:div>
    <w:div w:id="1752041566">
      <w:bodyDiv w:val="1"/>
      <w:marLeft w:val="0"/>
      <w:marRight w:val="0"/>
      <w:marTop w:val="0"/>
      <w:marBottom w:val="0"/>
      <w:divBdr>
        <w:top w:val="none" w:sz="0" w:space="0" w:color="auto"/>
        <w:left w:val="none" w:sz="0" w:space="0" w:color="auto"/>
        <w:bottom w:val="none" w:sz="0" w:space="0" w:color="auto"/>
        <w:right w:val="none" w:sz="0" w:space="0" w:color="auto"/>
      </w:divBdr>
    </w:div>
    <w:div w:id="1759013152">
      <w:bodyDiv w:val="1"/>
      <w:marLeft w:val="0"/>
      <w:marRight w:val="0"/>
      <w:marTop w:val="0"/>
      <w:marBottom w:val="0"/>
      <w:divBdr>
        <w:top w:val="none" w:sz="0" w:space="0" w:color="auto"/>
        <w:left w:val="none" w:sz="0" w:space="0" w:color="auto"/>
        <w:bottom w:val="none" w:sz="0" w:space="0" w:color="auto"/>
        <w:right w:val="none" w:sz="0" w:space="0" w:color="auto"/>
      </w:divBdr>
    </w:div>
    <w:div w:id="1835493789">
      <w:bodyDiv w:val="1"/>
      <w:marLeft w:val="0"/>
      <w:marRight w:val="0"/>
      <w:marTop w:val="0"/>
      <w:marBottom w:val="0"/>
      <w:divBdr>
        <w:top w:val="none" w:sz="0" w:space="0" w:color="auto"/>
        <w:left w:val="none" w:sz="0" w:space="0" w:color="auto"/>
        <w:bottom w:val="none" w:sz="0" w:space="0" w:color="auto"/>
        <w:right w:val="none" w:sz="0" w:space="0" w:color="auto"/>
      </w:divBdr>
    </w:div>
    <w:div w:id="2004116463">
      <w:bodyDiv w:val="1"/>
      <w:marLeft w:val="0"/>
      <w:marRight w:val="0"/>
      <w:marTop w:val="0"/>
      <w:marBottom w:val="0"/>
      <w:divBdr>
        <w:top w:val="none" w:sz="0" w:space="0" w:color="auto"/>
        <w:left w:val="none" w:sz="0" w:space="0" w:color="auto"/>
        <w:bottom w:val="none" w:sz="0" w:space="0" w:color="auto"/>
        <w:right w:val="none" w:sz="0" w:space="0" w:color="auto"/>
      </w:divBdr>
      <w:divsChild>
        <w:div w:id="624774843">
          <w:marLeft w:val="0"/>
          <w:marRight w:val="0"/>
          <w:marTop w:val="0"/>
          <w:marBottom w:val="0"/>
          <w:divBdr>
            <w:top w:val="none" w:sz="0" w:space="0" w:color="auto"/>
            <w:left w:val="none" w:sz="0" w:space="0" w:color="auto"/>
            <w:bottom w:val="none" w:sz="0" w:space="0" w:color="auto"/>
            <w:right w:val="none" w:sz="0" w:space="0" w:color="auto"/>
          </w:divBdr>
          <w:divsChild>
            <w:div w:id="424616490">
              <w:marLeft w:val="0"/>
              <w:marRight w:val="0"/>
              <w:marTop w:val="225"/>
              <w:marBottom w:val="300"/>
              <w:divBdr>
                <w:top w:val="single" w:sz="6" w:space="14" w:color="E3E3E3"/>
                <w:left w:val="single" w:sz="6" w:space="14" w:color="E3E3E3"/>
                <w:bottom w:val="single" w:sz="6" w:space="14" w:color="E3E3E3"/>
                <w:right w:val="single" w:sz="6" w:space="14" w:color="E3E3E3"/>
              </w:divBdr>
            </w:div>
            <w:div w:id="14861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sdsatsip.qld.gov.au/our-work/human-services-quality-framework" TargetMode="External"/><Relationship Id="rId21" Type="http://schemas.openxmlformats.org/officeDocument/2006/relationships/hyperlink" Target="http://www.qld.gov.au/law/laws-regulated-industries-and-accountability/queensland-laws-and-regulations/regulated-industries-and-licensing/blue-card/system/review" TargetMode="External"/><Relationship Id="rId42" Type="http://schemas.openxmlformats.org/officeDocument/2006/relationships/hyperlink" Target="http://www.publications.qld.gov.au/dataset/domestic-and-family-violence-resources" TargetMode="External"/><Relationship Id="rId47" Type="http://schemas.openxmlformats.org/officeDocument/2006/relationships/hyperlink" Target="http://www.justice.qld.gov.au/about-us/services/women-violence-prevention/violence-prevention/service-providers/domestic-and-family-violence-services-regulatory-framework" TargetMode="External"/><Relationship Id="rId63" Type="http://schemas.openxmlformats.org/officeDocument/2006/relationships/hyperlink" Target="http://www.jas-anz.org/sites/default/files/hs_part_2_hsqf_scheme_issue_9_13_september_2021-2.pdf" TargetMode="External"/><Relationship Id="rId68" Type="http://schemas.openxmlformats.org/officeDocument/2006/relationships/hyperlink" Target="http://www.dsdsatsip.qld.gov.au/about-us/funding-sponsorship/investment-specifications" TargetMode="External"/><Relationship Id="rId2" Type="http://schemas.openxmlformats.org/officeDocument/2006/relationships/numbering" Target="numbering.xml"/><Relationship Id="rId16" Type="http://schemas.openxmlformats.org/officeDocument/2006/relationships/hyperlink" Target="http://www.austlii.edu.au/austlii/help/legis-help.html" TargetMode="External"/><Relationship Id="rId29" Type="http://schemas.openxmlformats.org/officeDocument/2006/relationships/hyperlink" Target="http://www.qhrc.qld.gov.au" TargetMode="External"/><Relationship Id="rId11" Type="http://schemas.openxmlformats.org/officeDocument/2006/relationships/hyperlink" Target="http://www.dsdsatsip.qld.gov.au/our-work/human-services-quality-framework" TargetMode="External"/><Relationship Id="rId24" Type="http://schemas.openxmlformats.org/officeDocument/2006/relationships/hyperlink" Target="http://www.qfes.qld.gov.au/buildingsafety/Pages/owner-occupier.aspx" TargetMode="External"/><Relationship Id="rId32" Type="http://schemas.openxmlformats.org/officeDocument/2006/relationships/hyperlink" Target="http://www.cyjma.qld.gov.au/" TargetMode="External"/><Relationship Id="rId37" Type="http://schemas.openxmlformats.org/officeDocument/2006/relationships/hyperlink" Target="http://www.cyjma.qld.gov.au/about-us/our-department/funding-grants-investment/streamlined-agreements" TargetMode="External"/><Relationship Id="rId40" Type="http://schemas.openxmlformats.org/officeDocument/2006/relationships/hyperlink" Target="http://www.chde.qld.gov.au/services/community/funding-and-grants/investment-specifications" TargetMode="External"/><Relationship Id="rId45" Type="http://schemas.openxmlformats.org/officeDocument/2006/relationships/hyperlink" Target="http://www.publications.qld.gov.au/dataset/service-providers-resources-for-violence-prevention/resource/68b6223c-6f48-4dd6-bb2a-cf967d344e8f" TargetMode="External"/><Relationship Id="rId53" Type="http://schemas.openxmlformats.org/officeDocument/2006/relationships/hyperlink" Target="http://www.justice.qld.gov.au/initiatives/end-domestic-family-violence/dfvp-strategy" TargetMode="External"/><Relationship Id="rId58" Type="http://schemas.openxmlformats.org/officeDocument/2006/relationships/hyperlink" Target="http://www.dsdsatsip.qld.gov.au/our-work/disability-services/disability-connect-queensland/our-role-disability" TargetMode="External"/><Relationship Id="rId66" Type="http://schemas.openxmlformats.org/officeDocument/2006/relationships/hyperlink" Target="https://www.communities.qld.gov.au/resources/dcdss/industry-partners/funding-grants/hsqf/framework.pdf" TargetMode="External"/><Relationship Id="rId5" Type="http://schemas.openxmlformats.org/officeDocument/2006/relationships/webSettings" Target="webSettings.xml"/><Relationship Id="rId61" Type="http://schemas.openxmlformats.org/officeDocument/2006/relationships/hyperlink" Target="http://www.jas-anz.org/sites/default/files/human_services_scheme_hs_scheme_-_part_1_-_common_requirements_for_bodies_certifying_human_services.pdf" TargetMode="External"/><Relationship Id="rId19" Type="http://schemas.openxmlformats.org/officeDocument/2006/relationships/hyperlink" Target="http://www.csialtd.com.au/news/article/blg-81/business-continuity-planning-for-community-based-organisations" TargetMode="External"/><Relationship Id="rId14" Type="http://schemas.openxmlformats.org/officeDocument/2006/relationships/hyperlink" Target="http://www.legislation.qld.gov.au/Acts_SLs/Acts_SL.htm" TargetMode="External"/><Relationship Id="rId22" Type="http://schemas.openxmlformats.org/officeDocument/2006/relationships/hyperlink" Target="http://www.csialtd.com.au/disastermanagement" TargetMode="External"/><Relationship Id="rId27" Type="http://schemas.openxmlformats.org/officeDocument/2006/relationships/hyperlink" Target="http://www.cyjma.qld.gov.au/multicultural-affairs/policy-governance/multicultural-queensland-charter" TargetMode="External"/><Relationship Id="rId30" Type="http://schemas.openxmlformats.org/officeDocument/2006/relationships/hyperlink" Target="http://www.cyjma.qld.gov.au/multicultural-affairs/policy-governance/language-services-policy" TargetMode="External"/><Relationship Id="rId35" Type="http://schemas.openxmlformats.org/officeDocument/2006/relationships/hyperlink" Target="http://www.cyjma.qld.gov.au/about-us/our-department/funding-grants-investment/investment-specifications/guidelines-diversion-services-toolkit" TargetMode="External"/><Relationship Id="rId43" Type="http://schemas.openxmlformats.org/officeDocument/2006/relationships/hyperlink" Target="http://www.justice.qld.gov.au/initiatives/end-domestic-family-violence/our-progress/strengthening-justice-system-responses/domestic-family-violence-information-sharing-guidelines" TargetMode="External"/><Relationship Id="rId48" Type="http://schemas.openxmlformats.org/officeDocument/2006/relationships/hyperlink" Target="https://www.publications.qld.gov.au/dataset/blue-card-system-changes/resource/eb2d3713-2b0c-4253-8303-85aaff41ce01" TargetMode="External"/><Relationship Id="rId56" Type="http://schemas.openxmlformats.org/officeDocument/2006/relationships/hyperlink" Target="http://www.dsdsatsip.qld.gov.au/" TargetMode="External"/><Relationship Id="rId64" Type="http://schemas.openxmlformats.org/officeDocument/2006/relationships/hyperlink" Target="https://www.communities.qld.gov.au/resources/dcdss/industry-partners/funding-grants/hsqf/user-guide-certification.pdf" TargetMode="External"/><Relationship Id="rId69" Type="http://schemas.openxmlformats.org/officeDocument/2006/relationships/hyperlink" Target="http://www.publicguardian.qld.gov.au/" TargetMode="External"/><Relationship Id="rId8" Type="http://schemas.openxmlformats.org/officeDocument/2006/relationships/image" Target="media/image1.jpg"/><Relationship Id="rId51" Type="http://schemas.openxmlformats.org/officeDocument/2006/relationships/hyperlink" Target="http://www.justice.qld.gov.au/initiatives/end-domestic-family-violence/about/not-now-not-ever-repor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ublications.qld.gov.au/dataset/victims-assistance-sexual-assault/resource/3b3958c9-504f-4698-a64d-e56ca7e5248e" TargetMode="External"/><Relationship Id="rId17" Type="http://schemas.openxmlformats.org/officeDocument/2006/relationships/hyperlink" Target="https://campaigns.premiers.qld.gov.au/antibullying/taskforce/" TargetMode="External"/><Relationship Id="rId25" Type="http://schemas.openxmlformats.org/officeDocument/2006/relationships/hyperlink" Target="https://www.qfes.qld.gov.au/buildingsafety/documents/FSMT-AdvisoryNotes.pdf" TargetMode="External"/><Relationship Id="rId33" Type="http://schemas.openxmlformats.org/officeDocument/2006/relationships/hyperlink" Target="https://www.cyjma.qld.gov.au/resources/dcsyw/about-us/partners/child-family/cir-policy.pdf" TargetMode="External"/><Relationship Id="rId38" Type="http://schemas.openxmlformats.org/officeDocument/2006/relationships/hyperlink" Target="http://www.cyjma.qld.gov.au/about-us/our-department/information-privacy" TargetMode="External"/><Relationship Id="rId46" Type="http://schemas.openxmlformats.org/officeDocument/2006/relationships/hyperlink" Target="http://www.cyjma.qld.gov.au/resources/dcsyw/about-us/funding-grants/specifications/investment-specifications-individuals.pdf" TargetMode="External"/><Relationship Id="rId59" Type="http://schemas.openxmlformats.org/officeDocument/2006/relationships/hyperlink" Target="https://workerscreening.dsdsatsip.qld.gov.au/" TargetMode="External"/><Relationship Id="rId67" Type="http://schemas.openxmlformats.org/officeDocument/2006/relationships/hyperlink" Target="http://www.dsdsatsip.qld.gov.au/resources/dsdsatsip/work/hsqf/framework.pdf" TargetMode="External"/><Relationship Id="rId20" Type="http://schemas.openxmlformats.org/officeDocument/2006/relationships/hyperlink" Target="http://www.qld.gov.au/bluecardriskmanagement" TargetMode="External"/><Relationship Id="rId41" Type="http://schemas.openxmlformats.org/officeDocument/2006/relationships/hyperlink" Target="http://www.justice.qld.gov.au/" TargetMode="External"/><Relationship Id="rId54" Type="http://schemas.openxmlformats.org/officeDocument/2006/relationships/hyperlink" Target="https://www.cyjma.qld.gov.au/resources/dcsyw/violence-prevention/dfv-practice-principles-guidelines.pdf" TargetMode="External"/><Relationship Id="rId62" Type="http://schemas.openxmlformats.org/officeDocument/2006/relationships/hyperlink" Target="https://www.jas-anz.org/sites/default/files/hsqf_scheme_issue_8_final.pdf" TargetMode="External"/><Relationship Id="rId70" Type="http://schemas.openxmlformats.org/officeDocument/2006/relationships/hyperlink" Target="http://www.dsdsatsip.qld.gov.au/our-work/disability-services/disability-connect-queensland/preventing-responding-abuse-neglect-exploitat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mlaw.gov.au/Browse/ByTitle/Acts/Current" TargetMode="External"/><Relationship Id="rId23" Type="http://schemas.openxmlformats.org/officeDocument/2006/relationships/hyperlink" Target="http://www.worksafe.qld.gov.au/" TargetMode="External"/><Relationship Id="rId28" Type="http://schemas.openxmlformats.org/officeDocument/2006/relationships/hyperlink" Target="http://www.qcoss.org.au/our-work/our-work-in-summary/human-services-quality-framework-resources/" TargetMode="External"/><Relationship Id="rId36" Type="http://schemas.openxmlformats.org/officeDocument/2006/relationships/hyperlink" Target="http://www.cyjma.qld.gov.au/about-us/our-department/partners/child-family/recordkeeping-requirements-non-government-organisations" TargetMode="External"/><Relationship Id="rId49" Type="http://schemas.openxmlformats.org/officeDocument/2006/relationships/hyperlink" Target="http://www.publications.qld.gov.au/dataset/service-providers-resources-for-violence-prevention/resource/4e633e3b-a367-4f23-b60a-926a100aaab3" TargetMode="External"/><Relationship Id="rId57" Type="http://schemas.openxmlformats.org/officeDocument/2006/relationships/hyperlink" Target="http://www.dsdsatsip.qld.gov.au/resources/dsdsatsip/disability/service-providers/critical-incident-policy.pdf" TargetMode="External"/><Relationship Id="rId10" Type="http://schemas.openxmlformats.org/officeDocument/2006/relationships/hyperlink" Target="mailto:hsqf@dsdsatsip.qld.gov.au" TargetMode="External"/><Relationship Id="rId31" Type="http://schemas.openxmlformats.org/officeDocument/2006/relationships/hyperlink" Target="http://www.fcaq.com.au/" TargetMode="External"/><Relationship Id="rId44" Type="http://schemas.openxmlformats.org/officeDocument/2006/relationships/hyperlink" Target="http://www.publications.qld.gov.au/dataset/service-providers-resources-for-violence-prevention/resource/c96539aa-1351-4971-8f5b-7515fb3c121c" TargetMode="External"/><Relationship Id="rId52" Type="http://schemas.openxmlformats.org/officeDocument/2006/relationships/hyperlink" Target="https://www.csyw.qld.gov.au/campaign/end-domestic-family-violence/dfvp-strategy" TargetMode="External"/><Relationship Id="rId60" Type="http://schemas.openxmlformats.org/officeDocument/2006/relationships/hyperlink" Target="http://www.jas-anz.org/sites/default/files/human_services_scheme_hs_scheme_-_part_1_-_common_requirements_for_bodies_certifying_human_services.pdf" TargetMode="External"/><Relationship Id="rId65" Type="http://schemas.openxmlformats.org/officeDocument/2006/relationships/hyperlink" Target="http://www.dsdsatsip.qld.gov.au/resources/dsdsatsip/work/hsqf/user-guide-certification.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qfes.qld.gov.au/" TargetMode="External"/><Relationship Id="rId18" Type="http://schemas.openxmlformats.org/officeDocument/2006/relationships/hyperlink" Target="http://www.communitydoor.org.au/planning-and-evaluation/business-continuity" TargetMode="External"/><Relationship Id="rId39" Type="http://schemas.openxmlformats.org/officeDocument/2006/relationships/hyperlink" Target="http://www.chde.qld.gov.au/" TargetMode="External"/><Relationship Id="rId34" Type="http://schemas.openxmlformats.org/officeDocument/2006/relationships/hyperlink" Target="http://www.cyjma.qld.gov.au/about-us/our-department/funding-grants-investment/investment-specifications" TargetMode="External"/><Relationship Id="rId50" Type="http://schemas.openxmlformats.org/officeDocument/2006/relationships/hyperlink" Target="http://www.legislation.qld.gov.au/Acts_SLs/Acts_SL.htm" TargetMode="External"/><Relationship Id="rId55" Type="http://schemas.openxmlformats.org/officeDocument/2006/relationships/hyperlink" Target="http://www.justice.qld.gov.au/about-us/services/women-violence-prevention/violence-prevention/service-providers/practice-principles-standards-guidance" TargetMode="External"/><Relationship Id="rId7" Type="http://schemas.openxmlformats.org/officeDocument/2006/relationships/endnotes" Target="endnotes.xml"/><Relationship Id="rId7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about-us/news-and-media-releases/website-news/new-unpaid-family-and-domestic-violence-leave-entitlement-in-awards" TargetMode="External"/><Relationship Id="rId2" Type="http://schemas.openxmlformats.org/officeDocument/2006/relationships/hyperlink" Target="http://www.dlgrma.qld.gov.au/multicultural-affairs/policy-and-governance/language-services-policy.html" TargetMode="External"/><Relationship Id="rId1" Type="http://schemas.openxmlformats.org/officeDocument/2006/relationships/hyperlink" Target="https://www.google.com.au/url?sa=t&amp;rct=j&amp;q=&amp;esrc=s&amp;source=web&amp;cd=2&amp;cad=rja&amp;uact=8&amp;ved=2ahUKEwiVhL3gxsbeAhVESX0KHePNCQoQFjABegQIBxAB&amp;url=https%3A%2F%2Fwww.qld.gov.au%2Fcommunity%2Fdisasters-emergencies%2Fsupporting-people-with-vulnerabilities&amp;usg=AOvVaw2qV_PPcMKmoji40FZB4_px" TargetMode="External"/><Relationship Id="rId5" Type="http://schemas.openxmlformats.org/officeDocument/2006/relationships/hyperlink" Target="https://www.qfes.qld.gov.au/prepare/fire/smoke-alarms" TargetMode="External"/><Relationship Id="rId4" Type="http://schemas.openxmlformats.org/officeDocument/2006/relationships/hyperlink" Target="http://www.qfes.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DF2E8-C87B-4A0B-B495-7F49AF47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21359</Words>
  <Characters>121748</Characters>
  <Application>Microsoft Office Word</Application>
  <DocSecurity>4</DocSecurity>
  <Lines>1014</Lines>
  <Paragraphs>285</Paragraphs>
  <ScaleCrop>false</ScaleCrop>
  <HeadingPairs>
    <vt:vector size="2" baseType="variant">
      <vt:variant>
        <vt:lpstr>Title</vt:lpstr>
      </vt:variant>
      <vt:variant>
        <vt:i4>1</vt:i4>
      </vt:variant>
    </vt:vector>
  </HeadingPairs>
  <TitlesOfParts>
    <vt:vector size="1" baseType="lpstr">
      <vt:lpstr>Human Services Quality Framework - user guide - self assessment</vt:lpstr>
    </vt:vector>
  </TitlesOfParts>
  <Company>Queensland Government</Company>
  <LinksUpToDate>false</LinksUpToDate>
  <CharactersWithSpaces>142822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Quality Framework - user guide - self assessment</dc:title>
  <dc:subject>HSQS self-assessement</dc:subject>
  <dc:creator>Queensland Government</dc:creator>
  <cp:keywords>hsqf, self-assessment, guide, HSQS, workbook, organisations</cp:keywords>
  <dc:description/>
  <cp:lastModifiedBy>Tanya R Campbell</cp:lastModifiedBy>
  <cp:revision>2</cp:revision>
  <cp:lastPrinted>2022-04-05T22:22:00Z</cp:lastPrinted>
  <dcterms:created xsi:type="dcterms:W3CDTF">2022-04-06T00:59:00Z</dcterms:created>
  <dcterms:modified xsi:type="dcterms:W3CDTF">2022-04-06T00:59:00Z</dcterms:modified>
</cp:coreProperties>
</file>