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tabs>
          <w:tab w:val="left" w:leader="none" w:pos="3240"/>
        </w:tabs>
        <w:spacing w:before="0" w:after="240" w:line="373" w:lineRule="exact"/>
        <w:ind w:right="2376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95.45pt;height:111.3pt;z-index:-999;margin-left:0pt;margin-top:1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94.5pt;height:105.75pt;z-index:-999;margin-left:0pt;margin-top:15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7550150" cy="134302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0150" cy="13430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87.8pt;height:27.65pt;z-index:-1;margin-left:254.9pt;margin-top:8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" w:after="0" w:line="546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1"/>
                      <w:w w:val="95"/>
                      <w:sz w:val="48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1"/>
                      <w:w w:val="95"/>
                      <w:sz w:val="48"/>
                      <w:vertAlign w:val="baseline"/>
                      <w:lang w:val="en-US"/>
                    </w:rPr>
                    <w:t xml:space="preserve">POLICY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Title:	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Birth parent participation in the placement decision </w:t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Policy No: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CPD 633-1</w:t>
      </w:r>
    </w:p>
    <w:p>
      <w:pPr>
        <w:spacing w:before="124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pict>
          <v:line strokeweight="0.7pt" strokecolor="#000000" from="88.3pt,176.15pt" to="507.15pt,176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Policy Statement:</w:t>
      </w:r>
    </w:p>
    <w:p>
      <w:pPr>
        <w:spacing w:before="96" w:after="0" w:line="254" w:lineRule="exact"/>
        <w:ind w:right="1944" w:left="180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The Department of Communities, Child Safety and Disability Services will consider the expressed placement preferences of birth parents when selecting a couple from </w:t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the suitable adoptive parent register to be a child’s prospective adoptive parents.</w:t>
      </w:r>
    </w:p>
    <w:p>
      <w:pPr>
        <w:spacing w:before="383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4"/>
          <w:vertAlign w:val="baseline"/>
          <w:lang w:val="en-US"/>
        </w:rPr>
        <w:t xml:space="preserve">Principles: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110" w:after="0" w:line="254" w:lineRule="exact"/>
        <w:ind w:right="1944" w:left="2160" w:hanging="36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The wellbeing and best interest of an adopted child, both through childhood and the rest of his or her life, are paramount considerations in all adoption matters.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16" w:after="0" w:line="254" w:lineRule="exact"/>
        <w:ind w:right="2232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 adopted child should be cared for in a way that ensures a safe, stable and nurturing family and home life.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7" w:after="0" w:line="255" w:lineRule="exact"/>
        <w:ind w:right="1872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Identifying the best possible placement for a child must be balanced between the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child’s placement needs,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birth p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arent’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 expressed placement preferences and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couple’s approved capacity and preferences.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12" w:after="0" w:line="254" w:lineRule="exact"/>
        <w:ind w:right="1800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Services are responsible for making the final placement decision in regards to a child, however placement preferences and other contextual information provided by the birth parents will be taken into consideration when the placement decision is made.</w:t>
      </w:r>
    </w:p>
    <w:p>
      <w:pPr>
        <w:spacing w:before="359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Objectives:</w:t>
      </w:r>
    </w:p>
    <w:p>
      <w:pPr>
        <w:spacing w:before="96" w:after="0" w:line="254" w:lineRule="exact"/>
        <w:ind w:right="2376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To ensure the wellbeing and best interests of children requiring an adoptive placement are met by securing the best possible adoptive placement for a child requiring an adoptive placement.</w:t>
      </w:r>
    </w:p>
    <w:p>
      <w:pPr>
        <w:spacing w:before="96" w:after="0" w:line="254" w:lineRule="exact"/>
        <w:ind w:right="1800" w:left="180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To support birth parents to contribute to the decision making process regarding which couple may best be able to meet the long term care needs of their child.</w:t>
      </w:r>
    </w:p>
    <w:p>
      <w:pPr>
        <w:spacing w:before="460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24"/>
          <w:vertAlign w:val="baseline"/>
          <w:lang w:val="en-US"/>
        </w:rPr>
        <w:t xml:space="preserve">Scope:</w:t>
      </w:r>
    </w:p>
    <w:p>
      <w:pPr>
        <w:spacing w:before="103" w:after="0" w:line="266" w:lineRule="exact"/>
        <w:ind w:right="2088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Adoption Services is responsible for selecting a couple from the suitable adoptive parent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register to be a child’s prospective adoptive parents in a way that best promotes the child’s wellbeing and best interests.</w:t>
      </w:r>
    </w:p>
    <w:p>
      <w:pPr>
        <w:spacing w:before="280" w:after="0" w:line="254" w:lineRule="exact"/>
        <w:ind w:right="1800" w:left="180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This policy does not apply to the selection of persons to be assessed to meet the needs of a particular child (section 89).</w:t>
      </w:r>
    </w:p>
    <w:p>
      <w:pPr>
        <w:spacing w:before="276" w:after="0" w:line="255" w:lineRule="exact"/>
        <w:ind w:right="1800" w:left="180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</w:t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facilitates the selection of a couple from the suitable adoptive p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arents register to be a child’s prospective adoptive parents in a way that best promotes the child’s wellbeing and best interests by makin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g provision for: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294" w:after="386" w:line="254" w:lineRule="exact"/>
        <w:ind w:right="2088" w:left="2160" w:hanging="360"/>
        <w:jc w:val="both"/>
        <w:textAlignment w:val="baseline"/>
        <w:rPr>
          <w:rFonts w:ascii="Arial" w:hAnsi="Arial" w:eastAsia="Arial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22"/>
          <w:vertAlign w:val="baseline"/>
          <w:lang w:val="en-US"/>
        </w:rPr>
        <w:t xml:space="preserve">the selection of a couple who have indicated a willingness to parent a child with the identified needs of the child requiring an adoptive placement and who have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562215" cy="805180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805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9" w:h="16838" w:orient="portrait"/>
          <w:pgMar w:bottom="199" w:top="2526" w:right="0" w:left="0" w:header="720" w:footer="720"/>
          <w:titlePg w:val="false"/>
          <w:textDirection w:val="lrTb"/>
        </w:sectPr>
      </w:pPr>
    </w:p>
    <w:p>
      <w:pPr>
        <w:spacing w:before="7" w:after="458" w:line="240" w:lineRule="auto"/>
        <w:ind w:right="0" w:left="0"/>
        <w:jc w:val="left"/>
        <w:textAlignment w:val="baseline"/>
      </w:pPr>
      <w:r>
        <w:drawing>
          <wp:inline>
            <wp:extent cx="7562215" cy="219710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197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0" w:line="251" w:lineRule="exact"/>
        <w:ind w:right="1944" w:left="216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been assessed as having the capacity to parent a child with the identified needs of the child requiring an adoptive placement and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17" w:after="0" w:line="252" w:lineRule="exact"/>
        <w:ind w:right="1944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whose characteristics can provide the child with an adoptive placement which, in comparison with other adoptive placements, is most consistent with the preferences expressed by the child's birth parents.</w:t>
      </w:r>
    </w:p>
    <w:p>
      <w:pPr>
        <w:spacing w:before="279" w:after="0" w:line="254" w:lineRule="exact"/>
        <w:ind w:right="1944" w:left="180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Adoption Services will respect that the birth parents are able to choose to contribute their views and wishes and express their preference for a particular couple to adopt their child based on the profiles presented to them for consideration.</w:t>
      </w:r>
    </w:p>
    <w:p>
      <w:pPr>
        <w:spacing w:before="251" w:after="0" w:line="253" w:lineRule="exact"/>
        <w:ind w:right="1944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To the ext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ent appropriate to the child’s ability to understand, Adoption Services will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support the child to participate in adoption processes and to form and express views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in relation to the proposed adoption and will consider the child’s views when making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decisions.</w:t>
      </w:r>
    </w:p>
    <w:p>
      <w:pPr>
        <w:spacing w:before="360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Roles and Responsibilities:</w:t>
      </w:r>
    </w:p>
    <w:p>
      <w:pPr>
        <w:spacing w:before="110" w:after="0" w:line="257" w:lineRule="exact"/>
        <w:ind w:right="216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Adoption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Services will consider the expressed placement preferences of birth parents when selecting a couple from the suitable adoptive parent register to be a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child’s prospective adoptive par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ents.</w:t>
      </w:r>
    </w:p>
    <w:p>
      <w:pPr>
        <w:spacing w:before="279" w:after="0" w:line="253" w:lineRule="exact"/>
        <w:ind w:right="180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Services must take into account the information provided by birth parents and their preferences regarding the upbringing they would like for their child who is to be adopted,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such as the child’s religious upbringing, characteristics of the adoptive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parents and family and the degree of openness.</w:t>
      </w:r>
    </w:p>
    <w:p>
      <w:pPr>
        <w:spacing w:before="279" w:after="0" w:line="254" w:lineRule="exact"/>
        <w:ind w:right="2088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When making this decision, Adoption Services will take into account all matters outlined in the </w:t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, and to the child’s particular needs relating to the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following matters: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265" w:after="0" w:line="259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child’s age and gender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0" w:after="0" w:line="252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any Aboriginal, Torres Strait Islander or other cultural background of the child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0" w:after="0" w:line="254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any existing or possible future medical condition or disability of the child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0" w:after="0" w:line="252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child’s education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0" w:after="0" w:line="259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child’s cultural background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1" w:after="0" w:line="250" w:lineRule="exact"/>
        <w:ind w:right="216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whether the child has a sibling who has been adopted or is proposed to be adopted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0" w:after="0" w:line="261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child’s social background</w:t>
      </w:r>
    </w:p>
    <w:p>
      <w:pPr>
        <w:spacing w:before="280" w:after="0" w:line="253" w:lineRule="exact"/>
        <w:ind w:right="1944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Services will make a special consideration when placing the child with a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sibling as it would ordinarily be in a child’s best interests to be placed with the same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family as any sibling of the child who is also to be adopted or has previously been adopted.</w:t>
      </w:r>
    </w:p>
    <w:p>
      <w:pPr>
        <w:spacing w:before="283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Authority:</w:t>
      </w:r>
    </w:p>
    <w:p>
      <w:pPr>
        <w:spacing w:before="0" w:after="0" w:line="501" w:lineRule="exact"/>
        <w:ind w:right="0" w:left="180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Sections 153, 155, 156, 157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Delegations:</w:t>
      </w:r>
    </w:p>
    <w:p>
      <w:pPr>
        <w:spacing w:before="107" w:after="0" w:line="246" w:lineRule="exact"/>
        <w:ind w:right="0" w:left="180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Regional Executive Director,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South East Region</w:t>
      </w:r>
    </w:p>
    <w:p>
      <w:pPr>
        <w:spacing w:before="66" w:after="0" w:line="246" w:lineRule="exact"/>
        <w:ind w:right="0" w:left="180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Regional Director,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Child Safety South East Region</w:t>
      </w:r>
    </w:p>
    <w:p>
      <w:pPr>
        <w:spacing w:before="0" w:after="128" w:line="312" w:lineRule="exact"/>
        <w:ind w:right="0" w:left="180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Assistant Regional Director,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Child Safety South East Region</w:t>
        <w:br/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Manager,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Services</w:t>
      </w:r>
    </w:p>
    <w:p>
      <w:pPr>
        <w:spacing w:before="0" w:after="0" w:line="240" w:lineRule="auto"/>
        <w:ind w:right="5" w:left="0"/>
        <w:jc w:val="left"/>
        <w:textAlignment w:val="baseline"/>
      </w:pPr>
      <w:r>
        <w:drawing>
          <wp:inline>
            <wp:extent cx="7559040" cy="786765"/>
            <wp:docPr name="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867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9" w:h="16838" w:orient="portrait"/>
          <w:pgMar w:bottom="209" w:top="300" w:right="0" w:left="0" w:header="720" w:footer="720"/>
          <w:titlePg w:val="false"/>
          <w:textDirection w:val="lrTb"/>
        </w:sectPr>
      </w:pPr>
    </w:p>
    <w:p>
      <w:pPr>
        <w:spacing w:before="7" w:after="721" w:line="240" w:lineRule="auto"/>
        <w:ind w:right="0" w:left="0"/>
        <w:jc w:val="left"/>
        <w:textAlignment w:val="baseline"/>
      </w:pPr>
      <w:r>
        <w:drawing>
          <wp:inline>
            <wp:extent cx="7562215" cy="219710"/>
            <wp:docPr name="Picture" id="5"/>
            <a:graphic>
              <a:graphicData uri="http://schemas.openxmlformats.org/drawingml/2006/picture">
                <pic:pic>
                  <pic:nvPicPr>
                    <pic:cNvPr id="5" name="Picture"/>
                    <pic:cNvPicPr preferRelativeResize="false"/>
                  </pic:nvPicPr>
                  <pic:blipFill>
                    <a:blip r:embed="p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197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leader="none" w:pos="4320"/>
        </w:tabs>
        <w:spacing w:before="119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000000" from="88.3pt,69.1pt" to="507.15pt,69.1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Records File No.: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68/270/82318-P1</w:t>
      </w:r>
    </w:p>
    <w:p>
      <w:pPr>
        <w:tabs>
          <w:tab w:val="left" w:leader="none" w:pos="4320"/>
        </w:tabs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Date of approval: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11 July 2014</w:t>
      </w:r>
    </w:p>
    <w:p>
      <w:pPr>
        <w:tabs>
          <w:tab w:val="left" w:leader="none" w:pos="4320"/>
        </w:tabs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Date of operation: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15 July 2014</w:t>
      </w:r>
    </w:p>
    <w:p>
      <w:pPr>
        <w:tabs>
          <w:tab w:val="left" w:leader="none" w:pos="4320"/>
        </w:tabs>
        <w:spacing w:before="103" w:after="296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Date to be reviewed: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15 July 2017</w:t>
      </w:r>
    </w:p>
    <w:p>
      <w:pPr>
        <w:tabs>
          <w:tab w:val="left" w:leader="none" w:pos="4392"/>
        </w:tabs>
        <w:spacing w:before="121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95pt" strokecolor="#000000" from="88.3pt,155.75pt" to="507.15pt,155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Office: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Communities, Child Safety and Disability Services</w:t>
      </w:r>
    </w:p>
    <w:p>
      <w:pPr>
        <w:tabs>
          <w:tab w:val="left" w:leader="none" w:pos="4392"/>
        </w:tabs>
        <w:spacing w:before="109" w:after="247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Help Contact: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Client Services and Practice Reform</w:t>
      </w:r>
    </w:p>
    <w:p>
      <w:pPr>
        <w:spacing w:before="11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000000" from="88.3pt,204.5pt" to="507.15pt,204.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Links:</w:t>
      </w:r>
    </w:p>
    <w:p>
      <w:pPr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Practice Manual</w:t>
      </w:r>
    </w:p>
    <w:p>
      <w:pPr>
        <w:spacing w:before="103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Related Adoption policies</w:t>
      </w:r>
    </w:p>
    <w:p>
      <w:pPr>
        <w:spacing w:before="109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wellbeing and best interest of the child in adoption (626)</w:t>
      </w:r>
    </w:p>
    <w:p>
      <w:pPr>
        <w:spacing w:before="101" w:after="291" w:line="254" w:lineRule="exact"/>
        <w:ind w:right="2664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Regular re-assessment of persons whose names are included in the suitable adoptive parents register (623)</w:t>
      </w:r>
    </w:p>
    <w:p>
      <w:pPr>
        <w:spacing w:before="1204" w:after="6457" w:line="514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95pt" strokecolor="#000000" from="88.3pt,321.35pt" to="507.15pt,321.3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Michael Hogan</w:t>
        <w:br/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Director-General</w:t>
      </w:r>
    </w:p>
    <w:p>
      <w:pPr>
        <w:spacing w:before="1204" w:after="6457" w:line="514" w:lineRule="exact"/>
        <w:sectPr>
          <w:type w:val="nextPage"/>
          <w:pgSz w:w="11909" w:h="16838" w:orient="portrait"/>
          <w:pgMar w:bottom="209" w:top="30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5" w:left="0"/>
        <w:jc w:val="left"/>
        <w:textAlignment w:val="baseline"/>
      </w:pPr>
      <w:r>
        <w:drawing>
          <wp:inline>
            <wp:extent cx="7559040" cy="786765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8676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continuous"/>
      <w:pgSz w:w="11909" w:h="16838" w:orient="portrait"/>
      <w:pgMar w:bottom="209" w:top="300" w:right="0" w:left="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-1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prId5" Type="http://schemas.openxmlformats.org/officeDocument/2006/relationships/image" Target="media/image5.jpg"/><Relationship Id="prId6" Type="http://schemas.openxmlformats.org/officeDocument/2006/relationships/image" Target="media/image6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Birth parent participation in the placement decision</dc:title>
  <dc:subject>Policy</dc:subject>
  <dc:creator>Queensland Government</dc:creator>
  <cp:keywords>birth; parent; placement; decision; participation</cp:keywords>
  <dcterms:created xsi:type="dcterms:W3CDTF">2023-07-18T00:31:26Z</dcterms:created>
  <dcterms:modified xsi:type="dcterms:W3CDTF">2023-07-18T00:31:26Z</dcterms:modified>
</cp:coreProperties>
</file>