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4F72" w14:textId="77777777" w:rsidR="00C3780C" w:rsidRDefault="00D17BD7" w:rsidP="000221F3">
      <w:pPr>
        <w:spacing w:before="240"/>
      </w:pPr>
      <w:r>
        <w:t xml:space="preserve">The </w:t>
      </w:r>
      <w:r w:rsidRPr="00C3780C">
        <w:rPr>
          <w:i/>
          <w:iCs/>
        </w:rPr>
        <w:t>All Abilities Queensland State Disability Plan</w:t>
      </w:r>
      <w:r>
        <w:t xml:space="preserve"> (AAQ) was developed to align with the National Disability Strategy. It was designed to ensure a cohesive approach to guide development of individual Queensland Government agency Disability Service Plans, required under the </w:t>
      </w:r>
      <w:r w:rsidRPr="00490707">
        <w:rPr>
          <w:i/>
          <w:iCs/>
        </w:rPr>
        <w:t>Disability Services Act 2006</w:t>
      </w:r>
      <w:r>
        <w:t xml:space="preserve">. This ensured that the Queensland Government met the commitments made under the National Disability Strategy. </w:t>
      </w:r>
    </w:p>
    <w:p w14:paraId="5AC58302" w14:textId="77777777" w:rsidR="00C3780C" w:rsidRDefault="00D17BD7" w:rsidP="00C3780C">
      <w:r>
        <w:t>AAQ progress</w:t>
      </w:r>
      <w:r w:rsidR="00CC2E7B">
        <w:t>ed the Queensland Government</w:t>
      </w:r>
      <w:r w:rsidR="0079647F">
        <w:t>’</w:t>
      </w:r>
      <w:r w:rsidR="00CC2E7B">
        <w:t>s existing commitments to providing opportunities for people with disability. It also</w:t>
      </w:r>
      <w:r>
        <w:t xml:space="preserve"> outlined Queensland</w:t>
      </w:r>
      <w:r w:rsidR="00CC2E7B">
        <w:t>’s</w:t>
      </w:r>
      <w:r>
        <w:t xml:space="preserve"> partnership</w:t>
      </w:r>
      <w:r w:rsidR="00CC2E7B">
        <w:t xml:space="preserve"> approach</w:t>
      </w:r>
      <w:r>
        <w:t xml:space="preserve"> with Commonwealth and local </w:t>
      </w:r>
      <w:r w:rsidR="00BB2ED4">
        <w:t>G</w:t>
      </w:r>
      <w:r>
        <w:t>overnments, the corporate sector, non-</w:t>
      </w:r>
      <w:r w:rsidR="00BB2ED4">
        <w:t>G</w:t>
      </w:r>
      <w:r>
        <w:t>overnment and community organisations, communities and individuals, to provide opportunities for all.</w:t>
      </w:r>
    </w:p>
    <w:p w14:paraId="663FBF36" w14:textId="77777777" w:rsidR="00C3780C" w:rsidRDefault="00D17BD7" w:rsidP="00C3780C">
      <w:r>
        <w:t xml:space="preserve">The plan outlines </w:t>
      </w:r>
      <w:r w:rsidR="00CC2E7B">
        <w:t xml:space="preserve">five </w:t>
      </w:r>
      <w:r>
        <w:t>priorities:</w:t>
      </w:r>
    </w:p>
    <w:p w14:paraId="36977281" w14:textId="77777777" w:rsidR="00C3780C" w:rsidRDefault="00D17BD7" w:rsidP="00C3780C">
      <w:pPr>
        <w:pStyle w:val="ListBullet"/>
      </w:pPr>
      <w:r>
        <w:t>Communities for all</w:t>
      </w:r>
    </w:p>
    <w:p w14:paraId="6B108A50" w14:textId="77777777" w:rsidR="00C3780C" w:rsidRDefault="00D17BD7" w:rsidP="00C3780C">
      <w:pPr>
        <w:pStyle w:val="ListBullet"/>
      </w:pPr>
      <w:r>
        <w:t>Lifelong learning</w:t>
      </w:r>
    </w:p>
    <w:p w14:paraId="74971BE4" w14:textId="77777777" w:rsidR="00C3780C" w:rsidRDefault="00D17BD7" w:rsidP="00C3780C">
      <w:pPr>
        <w:pStyle w:val="ListBullet"/>
      </w:pPr>
      <w:r>
        <w:t>Employment</w:t>
      </w:r>
    </w:p>
    <w:p w14:paraId="6415EB58" w14:textId="77777777" w:rsidR="00C3780C" w:rsidRDefault="00D17BD7" w:rsidP="00C3780C">
      <w:pPr>
        <w:pStyle w:val="ListBullet"/>
      </w:pPr>
      <w:r>
        <w:t>Everyday services</w:t>
      </w:r>
    </w:p>
    <w:p w14:paraId="37F27000" w14:textId="77777777" w:rsidR="00C3780C" w:rsidRDefault="00D17BD7" w:rsidP="00C3780C">
      <w:pPr>
        <w:pStyle w:val="ListBullet"/>
      </w:pPr>
      <w:r>
        <w:t>Leadership and participation.</w:t>
      </w:r>
    </w:p>
    <w:p w14:paraId="6ABF9274" w14:textId="77777777" w:rsidR="00C3780C" w:rsidRDefault="00D17BD7" w:rsidP="00C3780C">
      <w:r>
        <w:t>It was intended that a new State Disability Plan would be developed to replace</w:t>
      </w:r>
      <w:r w:rsidR="00CC2E7B">
        <w:t xml:space="preserve"> </w:t>
      </w:r>
      <w:r>
        <w:t xml:space="preserve">AAQ </w:t>
      </w:r>
      <w:r w:rsidR="00CC2E7B">
        <w:t xml:space="preserve">in </w:t>
      </w:r>
      <w:r>
        <w:t>align</w:t>
      </w:r>
      <w:r w:rsidR="00CC2E7B">
        <w:t>ment</w:t>
      </w:r>
      <w:r>
        <w:t xml:space="preserve"> with the timeframe for the development of a new National Disability Strategy in 2020. </w:t>
      </w:r>
    </w:p>
    <w:p w14:paraId="52625FE7" w14:textId="77777777" w:rsidR="00C3780C" w:rsidRDefault="00D17BD7" w:rsidP="00C3780C">
      <w:r>
        <w:t xml:space="preserve">Due to </w:t>
      </w:r>
      <w:r w:rsidR="00CC2E7B">
        <w:t xml:space="preserve">impacts </w:t>
      </w:r>
      <w:r>
        <w:t xml:space="preserve">associated with COVID-19, on 4 December 2020, Disability Reform Ministers endorsed the Statement of Continued Commitment to the National Disability Strategy 2010-20 (the Strategy) to allow the necessary time for consultation with stakeholders on the development of a new National Disability Strategy. </w:t>
      </w:r>
    </w:p>
    <w:p w14:paraId="2306131C" w14:textId="77777777" w:rsidR="00C3780C" w:rsidRDefault="00D17BD7" w:rsidP="00C3780C">
      <w:r>
        <w:t xml:space="preserve">This Statement of Continued Commitment by Disability Reform Ministers reflected the agreement of all jurisdictions to continue their efforts in implementing the principles of the National Disability Strategy until the release of a new Strategy could occur, which was expected in mid-2021. </w:t>
      </w:r>
    </w:p>
    <w:p w14:paraId="3B17EC1E" w14:textId="77777777" w:rsidR="00C3780C" w:rsidRDefault="00D17BD7" w:rsidP="00C3780C">
      <w:r>
        <w:t>On the basis that new Strategy would be released in mid-2021, Queensland Government agencies refreshed their current Disability Service Plans for 2020-21, including information in relation to the management of COVID-19.</w:t>
      </w:r>
    </w:p>
    <w:p w14:paraId="1FCA17A9" w14:textId="5291D6E4" w:rsidR="00C3780C" w:rsidRDefault="00D17BD7" w:rsidP="00C3780C">
      <w:r>
        <w:t xml:space="preserve">As the new National Disability Strategy is now proposed for release in </w:t>
      </w:r>
      <w:r w:rsidR="00A052F8">
        <w:t>late</w:t>
      </w:r>
      <w:r>
        <w:t xml:space="preserve"> 2021, it is important that the Queensland Government continues to express an ongoing commitment to furthering the objectives of AAQ</w:t>
      </w:r>
      <w:r w:rsidR="00CC2E7B">
        <w:t>,</w:t>
      </w:r>
      <w:r>
        <w:t xml:space="preserve"> pending the development of a new State Disability Plan to align with the new National Disability Strategy when released.</w:t>
      </w:r>
    </w:p>
    <w:p w14:paraId="26FA834A" w14:textId="77777777" w:rsidR="00C3780C" w:rsidRDefault="00D17BD7" w:rsidP="00C3780C">
      <w:r>
        <w:t xml:space="preserve">The Queensland Government remains committed to an inclusive Queensland where people with disability can thrive. Accordingly, all Queensland Government agencies will consider the need to further refresh their Disability Service Plan for 2021-22 in line with this ongoing commitment to AAQ. </w:t>
      </w:r>
    </w:p>
    <w:p w14:paraId="738B8000" w14:textId="77777777" w:rsidR="00C3780C" w:rsidRDefault="00D17BD7" w:rsidP="00C3780C">
      <w:r>
        <w:t>Once the new National Disability Strategy is released, the Queensland Government will develop a new State Disability Plan and Queensland Government agencies will work to develop new Disability Service Plans to guide our continued action to deliver targeted action to improve the lives of people with disability in Queensland.</w:t>
      </w:r>
    </w:p>
    <w:p w14:paraId="6819DC1D" w14:textId="77777777" w:rsidR="00BB2ED4" w:rsidRPr="00545907" w:rsidRDefault="00D17BD7" w:rsidP="000221F3">
      <w:pPr>
        <w:spacing w:before="1200" w:after="0"/>
        <w:rPr>
          <w:rFonts w:cs="Arial"/>
          <w:bCs/>
          <w:sz w:val="22"/>
          <w:szCs w:val="22"/>
          <w:lang w:val="en-US" w:eastAsia="en-US"/>
        </w:rPr>
      </w:pPr>
      <w:bookmarkStart w:id="0" w:name="OLE_LINK1"/>
      <w:bookmarkStart w:id="1" w:name="OLE_LINK2"/>
      <w:r>
        <w:rPr>
          <w:rFonts w:cs="Arial"/>
          <w:bCs/>
          <w:sz w:val="22"/>
          <w:szCs w:val="22"/>
          <w:lang w:val="en-US" w:eastAsia="en-US"/>
        </w:rPr>
        <w:t>T</w:t>
      </w:r>
      <w:r w:rsidR="00AC0C7E">
        <w:rPr>
          <w:rFonts w:cs="Arial"/>
          <w:bCs/>
          <w:sz w:val="22"/>
          <w:szCs w:val="22"/>
          <w:lang w:val="en-US" w:eastAsia="en-US"/>
        </w:rPr>
        <w:t>he Honourable Craig Crawford MP</w:t>
      </w:r>
    </w:p>
    <w:bookmarkEnd w:id="0"/>
    <w:bookmarkEnd w:id="1"/>
    <w:p w14:paraId="75DC1668" w14:textId="528BDDAE" w:rsidR="00BB2ED4" w:rsidRPr="000221F3" w:rsidRDefault="00D17BD7" w:rsidP="00C3780C">
      <w:pPr>
        <w:rPr>
          <w:rFonts w:cs="Arial"/>
          <w:b/>
          <w:sz w:val="22"/>
          <w:szCs w:val="22"/>
        </w:rPr>
      </w:pPr>
      <w:r w:rsidRPr="00545907">
        <w:rPr>
          <w:rFonts w:cs="Arial"/>
          <w:b/>
          <w:sz w:val="22"/>
          <w:szCs w:val="22"/>
        </w:rPr>
        <w:t xml:space="preserve">Minister for </w:t>
      </w:r>
      <w:r>
        <w:rPr>
          <w:rFonts w:cs="Arial"/>
          <w:b/>
          <w:sz w:val="22"/>
          <w:szCs w:val="22"/>
        </w:rPr>
        <w:t xml:space="preserve">Seniors and Disability </w:t>
      </w:r>
      <w:r w:rsidRPr="00545907">
        <w:rPr>
          <w:rFonts w:cs="Arial"/>
          <w:b/>
          <w:sz w:val="22"/>
          <w:szCs w:val="22"/>
        </w:rPr>
        <w:t>Services and</w:t>
      </w:r>
      <w:r w:rsidRPr="00545907">
        <w:rPr>
          <w:rFonts w:cs="Arial"/>
          <w:b/>
          <w:sz w:val="22"/>
          <w:szCs w:val="22"/>
        </w:rPr>
        <w:br w:type="textWrapping" w:clear="all"/>
        <w:t>Minister for Aboriginal and Torres Strait Islander Partnerships</w:t>
      </w:r>
    </w:p>
    <w:sectPr w:rsidR="00BB2ED4" w:rsidRPr="000221F3" w:rsidSect="00C3780C">
      <w:headerReference w:type="default" r:id="rId7"/>
      <w:footerReference w:type="default" r:id="rId8"/>
      <w:headerReference w:type="first" r:id="rId9"/>
      <w:footerReference w:type="first" r:id="rId10"/>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654C4" w14:textId="77777777" w:rsidR="00D17BD7" w:rsidRDefault="00D17BD7">
      <w:pPr>
        <w:spacing w:after="0"/>
      </w:pPr>
      <w:r>
        <w:separator/>
      </w:r>
    </w:p>
  </w:endnote>
  <w:endnote w:type="continuationSeparator" w:id="0">
    <w:p w14:paraId="10FFDB3D" w14:textId="77777777" w:rsidR="00D17BD7" w:rsidRDefault="00D17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0643" w14:textId="77777777" w:rsidR="00FC7681" w:rsidRPr="005E1C7F" w:rsidRDefault="00D17BD7"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1E57" w14:textId="77777777" w:rsidR="009B4E61" w:rsidRPr="000221F3" w:rsidRDefault="00D17BD7">
    <w:pPr>
      <w:pStyle w:val="Footer"/>
      <w:rPr>
        <w:color w:val="auto"/>
      </w:rPr>
    </w:pPr>
    <w:r w:rsidRPr="000221F3">
      <w:rPr>
        <w:color w:val="auto"/>
      </w:rPr>
      <w:t>Department of Seniors, Disability Services and Aboriginal and Torres Strait Islander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482C1" w14:textId="77777777" w:rsidR="00D17BD7" w:rsidRDefault="00D17BD7">
      <w:pPr>
        <w:spacing w:after="0"/>
      </w:pPr>
      <w:r>
        <w:separator/>
      </w:r>
    </w:p>
  </w:footnote>
  <w:footnote w:type="continuationSeparator" w:id="0">
    <w:p w14:paraId="5A4186C0" w14:textId="77777777" w:rsidR="00D17BD7" w:rsidRDefault="00D17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AD55" w14:textId="77777777" w:rsidR="00FC7681" w:rsidRPr="0022302F" w:rsidRDefault="00D17BD7" w:rsidP="0022302F">
    <w:pPr>
      <w:pStyle w:val="Header"/>
    </w:pPr>
    <w:r w:rsidRPr="0022302F">
      <w:t xml:space="preserve">&lt;insert </w:t>
    </w:r>
    <w:r w:rsidR="00D706B5" w:rsidRPr="0022302F">
      <w:t>document</w:t>
    </w:r>
    <w:r w:rsidRPr="0022302F">
      <w:t xml:space="preserve"> title&gt;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7314" w14:textId="77777777" w:rsidR="00C3780C" w:rsidRDefault="00D17BD7" w:rsidP="00C3780C">
    <w:pPr>
      <w:pStyle w:val="DOCUMENTTITLE"/>
    </w:pPr>
    <w:r w:rsidRPr="003465A1">
      <w:drawing>
        <wp:anchor distT="0" distB="0" distL="114300" distR="114300" simplePos="0" relativeHeight="251658240" behindDoc="1" locked="0" layoutInCell="1" allowOverlap="1" wp14:anchorId="5F2272CE" wp14:editId="479B4225">
          <wp:simplePos x="0" y="0"/>
          <wp:positionH relativeFrom="margin">
            <wp:posOffset>-565312</wp:posOffset>
          </wp:positionH>
          <wp:positionV relativeFrom="paragraph">
            <wp:posOffset>-484534</wp:posOffset>
          </wp:positionV>
          <wp:extent cx="7580950" cy="10697280"/>
          <wp:effectExtent l="0" t="0" r="1270" b="0"/>
          <wp:wrapNone/>
          <wp:docPr id="2"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Statement of Ongoing Commitment</w:t>
    </w:r>
  </w:p>
  <w:p w14:paraId="2531A3DA" w14:textId="77777777" w:rsidR="00C3780C" w:rsidRDefault="00C3780C" w:rsidP="00C3780C">
    <w:pPr>
      <w:pStyle w:val="DOCUMENTTITLE"/>
    </w:pPr>
  </w:p>
  <w:p w14:paraId="7C67B703" w14:textId="77777777" w:rsidR="00686F14" w:rsidRPr="003465A1" w:rsidRDefault="00D17BD7" w:rsidP="007F0B2A">
    <w:pPr>
      <w:pStyle w:val="DOCUMENTTITLE"/>
      <w:jc w:val="center"/>
    </w:pPr>
    <w:r>
      <w:t xml:space="preserve">All Abilities Queensland </w:t>
    </w:r>
    <w:r w:rsidR="008E6D37">
      <w:t>–</w:t>
    </w:r>
    <w:r w:rsidR="007F0B2A">
      <w:t xml:space="preserve"> </w:t>
    </w:r>
    <w:r>
      <w:t>State Disability Plan</w:t>
    </w:r>
    <w:r w:rsidR="007F0B2A">
      <w:t xml:space="preserve"> 2017</w:t>
    </w:r>
    <w:r w:rsidR="008E6D37">
      <w:t>–</w:t>
    </w:r>
    <w:r w:rsidR="00BD7027">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EB89850">
      <w:start w:val="1"/>
      <w:numFmt w:val="bullet"/>
      <w:lvlText w:val="-"/>
      <w:lvlJc w:val="left"/>
      <w:pPr>
        <w:ind w:left="360" w:hanging="360"/>
      </w:pPr>
      <w:rPr>
        <w:rFonts w:ascii="Courier New" w:hAnsi="Courier New" w:hint="default"/>
        <w:color w:val="auto"/>
      </w:rPr>
    </w:lvl>
    <w:lvl w:ilvl="1" w:tplc="A4885D24" w:tentative="1">
      <w:start w:val="1"/>
      <w:numFmt w:val="bullet"/>
      <w:lvlText w:val="o"/>
      <w:lvlJc w:val="left"/>
      <w:pPr>
        <w:ind w:left="1080" w:hanging="360"/>
      </w:pPr>
      <w:rPr>
        <w:rFonts w:ascii="Courier New" w:hAnsi="Courier New" w:cs="Courier New" w:hint="default"/>
      </w:rPr>
    </w:lvl>
    <w:lvl w:ilvl="2" w:tplc="8B828516" w:tentative="1">
      <w:start w:val="1"/>
      <w:numFmt w:val="bullet"/>
      <w:lvlText w:val=""/>
      <w:lvlJc w:val="left"/>
      <w:pPr>
        <w:ind w:left="1800" w:hanging="360"/>
      </w:pPr>
      <w:rPr>
        <w:rFonts w:ascii="Wingdings" w:hAnsi="Wingdings" w:hint="default"/>
      </w:rPr>
    </w:lvl>
    <w:lvl w:ilvl="3" w:tplc="10248188" w:tentative="1">
      <w:start w:val="1"/>
      <w:numFmt w:val="bullet"/>
      <w:lvlText w:val=""/>
      <w:lvlJc w:val="left"/>
      <w:pPr>
        <w:ind w:left="2520" w:hanging="360"/>
      </w:pPr>
      <w:rPr>
        <w:rFonts w:ascii="Symbol" w:hAnsi="Symbol" w:hint="default"/>
      </w:rPr>
    </w:lvl>
    <w:lvl w:ilvl="4" w:tplc="A8DEF4D8" w:tentative="1">
      <w:start w:val="1"/>
      <w:numFmt w:val="bullet"/>
      <w:lvlText w:val="o"/>
      <w:lvlJc w:val="left"/>
      <w:pPr>
        <w:ind w:left="3240" w:hanging="360"/>
      </w:pPr>
      <w:rPr>
        <w:rFonts w:ascii="Courier New" w:hAnsi="Courier New" w:cs="Courier New" w:hint="default"/>
      </w:rPr>
    </w:lvl>
    <w:lvl w:ilvl="5" w:tplc="B91CF64E" w:tentative="1">
      <w:start w:val="1"/>
      <w:numFmt w:val="bullet"/>
      <w:lvlText w:val=""/>
      <w:lvlJc w:val="left"/>
      <w:pPr>
        <w:ind w:left="3960" w:hanging="360"/>
      </w:pPr>
      <w:rPr>
        <w:rFonts w:ascii="Wingdings" w:hAnsi="Wingdings" w:hint="default"/>
      </w:rPr>
    </w:lvl>
    <w:lvl w:ilvl="6" w:tplc="CF3CDDA4" w:tentative="1">
      <w:start w:val="1"/>
      <w:numFmt w:val="bullet"/>
      <w:lvlText w:val=""/>
      <w:lvlJc w:val="left"/>
      <w:pPr>
        <w:ind w:left="4680" w:hanging="360"/>
      </w:pPr>
      <w:rPr>
        <w:rFonts w:ascii="Symbol" w:hAnsi="Symbol" w:hint="default"/>
      </w:rPr>
    </w:lvl>
    <w:lvl w:ilvl="7" w:tplc="620A7052" w:tentative="1">
      <w:start w:val="1"/>
      <w:numFmt w:val="bullet"/>
      <w:lvlText w:val="o"/>
      <w:lvlJc w:val="left"/>
      <w:pPr>
        <w:ind w:left="5400" w:hanging="360"/>
      </w:pPr>
      <w:rPr>
        <w:rFonts w:ascii="Courier New" w:hAnsi="Courier New" w:cs="Courier New" w:hint="default"/>
      </w:rPr>
    </w:lvl>
    <w:lvl w:ilvl="8" w:tplc="70B654BC"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E1F296F4"/>
    <w:lvl w:ilvl="0" w:tplc="7EDAD86A">
      <w:start w:val="1"/>
      <w:numFmt w:val="bullet"/>
      <w:pStyle w:val="ListBullet2"/>
      <w:lvlText w:val="-"/>
      <w:lvlJc w:val="left"/>
      <w:pPr>
        <w:ind w:left="720" w:hanging="360"/>
      </w:pPr>
      <w:rPr>
        <w:rFonts w:ascii="Courier New" w:hAnsi="Courier New" w:hint="default"/>
        <w:color w:val="595959" w:themeColor="text1" w:themeTint="A6"/>
      </w:rPr>
    </w:lvl>
    <w:lvl w:ilvl="1" w:tplc="E7E00458" w:tentative="1">
      <w:start w:val="1"/>
      <w:numFmt w:val="bullet"/>
      <w:lvlText w:val="o"/>
      <w:lvlJc w:val="left"/>
      <w:pPr>
        <w:ind w:left="1440" w:hanging="360"/>
      </w:pPr>
      <w:rPr>
        <w:rFonts w:ascii="Courier New" w:hAnsi="Courier New" w:cs="Courier New" w:hint="default"/>
      </w:rPr>
    </w:lvl>
    <w:lvl w:ilvl="2" w:tplc="15CA6E2A" w:tentative="1">
      <w:start w:val="1"/>
      <w:numFmt w:val="bullet"/>
      <w:lvlText w:val=""/>
      <w:lvlJc w:val="left"/>
      <w:pPr>
        <w:ind w:left="2160" w:hanging="360"/>
      </w:pPr>
      <w:rPr>
        <w:rFonts w:ascii="Wingdings" w:hAnsi="Wingdings" w:hint="default"/>
      </w:rPr>
    </w:lvl>
    <w:lvl w:ilvl="3" w:tplc="D892D118" w:tentative="1">
      <w:start w:val="1"/>
      <w:numFmt w:val="bullet"/>
      <w:lvlText w:val=""/>
      <w:lvlJc w:val="left"/>
      <w:pPr>
        <w:ind w:left="2880" w:hanging="360"/>
      </w:pPr>
      <w:rPr>
        <w:rFonts w:ascii="Symbol" w:hAnsi="Symbol" w:hint="default"/>
      </w:rPr>
    </w:lvl>
    <w:lvl w:ilvl="4" w:tplc="35685B8E" w:tentative="1">
      <w:start w:val="1"/>
      <w:numFmt w:val="bullet"/>
      <w:lvlText w:val="o"/>
      <w:lvlJc w:val="left"/>
      <w:pPr>
        <w:ind w:left="3600" w:hanging="360"/>
      </w:pPr>
      <w:rPr>
        <w:rFonts w:ascii="Courier New" w:hAnsi="Courier New" w:cs="Courier New" w:hint="default"/>
      </w:rPr>
    </w:lvl>
    <w:lvl w:ilvl="5" w:tplc="C0B2DFC0" w:tentative="1">
      <w:start w:val="1"/>
      <w:numFmt w:val="bullet"/>
      <w:lvlText w:val=""/>
      <w:lvlJc w:val="left"/>
      <w:pPr>
        <w:ind w:left="4320" w:hanging="360"/>
      </w:pPr>
      <w:rPr>
        <w:rFonts w:ascii="Wingdings" w:hAnsi="Wingdings" w:hint="default"/>
      </w:rPr>
    </w:lvl>
    <w:lvl w:ilvl="6" w:tplc="7500ED9C" w:tentative="1">
      <w:start w:val="1"/>
      <w:numFmt w:val="bullet"/>
      <w:lvlText w:val=""/>
      <w:lvlJc w:val="left"/>
      <w:pPr>
        <w:ind w:left="5040" w:hanging="360"/>
      </w:pPr>
      <w:rPr>
        <w:rFonts w:ascii="Symbol" w:hAnsi="Symbol" w:hint="default"/>
      </w:rPr>
    </w:lvl>
    <w:lvl w:ilvl="7" w:tplc="08BED7B8" w:tentative="1">
      <w:start w:val="1"/>
      <w:numFmt w:val="bullet"/>
      <w:lvlText w:val="o"/>
      <w:lvlJc w:val="left"/>
      <w:pPr>
        <w:ind w:left="5760" w:hanging="360"/>
      </w:pPr>
      <w:rPr>
        <w:rFonts w:ascii="Courier New" w:hAnsi="Courier New" w:cs="Courier New" w:hint="default"/>
      </w:rPr>
    </w:lvl>
    <w:lvl w:ilvl="8" w:tplc="62920FE4" w:tentative="1">
      <w:start w:val="1"/>
      <w:numFmt w:val="bullet"/>
      <w:lvlText w:val=""/>
      <w:lvlJc w:val="left"/>
      <w:pPr>
        <w:ind w:left="6480" w:hanging="360"/>
      </w:pPr>
      <w:rPr>
        <w:rFonts w:ascii="Wingdings" w:hAnsi="Wingdings" w:hint="default"/>
      </w:rPr>
    </w:lvl>
  </w:abstractNum>
  <w:abstractNum w:abstractNumId="12" w15:restartNumberingAfterBreak="0">
    <w:nsid w:val="60F26570"/>
    <w:multiLevelType w:val="hybridMultilevel"/>
    <w:tmpl w:val="397A45D6"/>
    <w:lvl w:ilvl="0" w:tplc="D9B81C64">
      <w:start w:val="1"/>
      <w:numFmt w:val="bullet"/>
      <w:lvlText w:val="-"/>
      <w:lvlJc w:val="left"/>
      <w:pPr>
        <w:ind w:left="360" w:hanging="360"/>
      </w:pPr>
      <w:rPr>
        <w:rFonts w:ascii="Courier New" w:hAnsi="Courier New" w:hint="default"/>
        <w:color w:val="003366"/>
      </w:rPr>
    </w:lvl>
    <w:lvl w:ilvl="1" w:tplc="A404BEB4" w:tentative="1">
      <w:start w:val="1"/>
      <w:numFmt w:val="bullet"/>
      <w:lvlText w:val="o"/>
      <w:lvlJc w:val="left"/>
      <w:pPr>
        <w:ind w:left="1080" w:hanging="360"/>
      </w:pPr>
      <w:rPr>
        <w:rFonts w:ascii="Courier New" w:hAnsi="Courier New" w:cs="Courier New" w:hint="default"/>
      </w:rPr>
    </w:lvl>
    <w:lvl w:ilvl="2" w:tplc="B1EE6730" w:tentative="1">
      <w:start w:val="1"/>
      <w:numFmt w:val="bullet"/>
      <w:lvlText w:val=""/>
      <w:lvlJc w:val="left"/>
      <w:pPr>
        <w:ind w:left="1800" w:hanging="360"/>
      </w:pPr>
      <w:rPr>
        <w:rFonts w:ascii="Wingdings" w:hAnsi="Wingdings" w:hint="default"/>
      </w:rPr>
    </w:lvl>
    <w:lvl w:ilvl="3" w:tplc="1896B30C" w:tentative="1">
      <w:start w:val="1"/>
      <w:numFmt w:val="bullet"/>
      <w:lvlText w:val=""/>
      <w:lvlJc w:val="left"/>
      <w:pPr>
        <w:ind w:left="2520" w:hanging="360"/>
      </w:pPr>
      <w:rPr>
        <w:rFonts w:ascii="Symbol" w:hAnsi="Symbol" w:hint="default"/>
      </w:rPr>
    </w:lvl>
    <w:lvl w:ilvl="4" w:tplc="891C5DAC" w:tentative="1">
      <w:start w:val="1"/>
      <w:numFmt w:val="bullet"/>
      <w:lvlText w:val="o"/>
      <w:lvlJc w:val="left"/>
      <w:pPr>
        <w:ind w:left="3240" w:hanging="360"/>
      </w:pPr>
      <w:rPr>
        <w:rFonts w:ascii="Courier New" w:hAnsi="Courier New" w:cs="Courier New" w:hint="default"/>
      </w:rPr>
    </w:lvl>
    <w:lvl w:ilvl="5" w:tplc="2474C43C" w:tentative="1">
      <w:start w:val="1"/>
      <w:numFmt w:val="bullet"/>
      <w:lvlText w:val=""/>
      <w:lvlJc w:val="left"/>
      <w:pPr>
        <w:ind w:left="3960" w:hanging="360"/>
      </w:pPr>
      <w:rPr>
        <w:rFonts w:ascii="Wingdings" w:hAnsi="Wingdings" w:hint="default"/>
      </w:rPr>
    </w:lvl>
    <w:lvl w:ilvl="6" w:tplc="A630F34A" w:tentative="1">
      <w:start w:val="1"/>
      <w:numFmt w:val="bullet"/>
      <w:lvlText w:val=""/>
      <w:lvlJc w:val="left"/>
      <w:pPr>
        <w:ind w:left="4680" w:hanging="360"/>
      </w:pPr>
      <w:rPr>
        <w:rFonts w:ascii="Symbol" w:hAnsi="Symbol" w:hint="default"/>
      </w:rPr>
    </w:lvl>
    <w:lvl w:ilvl="7" w:tplc="E95E54FC" w:tentative="1">
      <w:start w:val="1"/>
      <w:numFmt w:val="bullet"/>
      <w:lvlText w:val="o"/>
      <w:lvlJc w:val="left"/>
      <w:pPr>
        <w:ind w:left="5400" w:hanging="360"/>
      </w:pPr>
      <w:rPr>
        <w:rFonts w:ascii="Courier New" w:hAnsi="Courier New" w:cs="Courier New" w:hint="default"/>
      </w:rPr>
    </w:lvl>
    <w:lvl w:ilvl="8" w:tplc="C7CECA78" w:tentative="1">
      <w:start w:val="1"/>
      <w:numFmt w:val="bullet"/>
      <w:lvlText w:val=""/>
      <w:lvlJc w:val="left"/>
      <w:pPr>
        <w:ind w:left="6120" w:hanging="360"/>
      </w:pPr>
      <w:rPr>
        <w:rFonts w:ascii="Wingdings" w:hAnsi="Wingdings" w:hint="default"/>
      </w:rPr>
    </w:lvl>
  </w:abstractNum>
  <w:abstractNum w:abstractNumId="13" w15:restartNumberingAfterBreak="0">
    <w:nsid w:val="62F771DE"/>
    <w:multiLevelType w:val="hybridMultilevel"/>
    <w:tmpl w:val="61043BDA"/>
    <w:lvl w:ilvl="0" w:tplc="CF6AA0FE">
      <w:start w:val="1"/>
      <w:numFmt w:val="decimal"/>
      <w:lvlText w:val="%1.1.1"/>
      <w:lvlJc w:val="left"/>
      <w:pPr>
        <w:ind w:left="720" w:hanging="360"/>
      </w:pPr>
      <w:rPr>
        <w:rFonts w:hint="default"/>
      </w:rPr>
    </w:lvl>
    <w:lvl w:ilvl="1" w:tplc="CFDCA13C" w:tentative="1">
      <w:start w:val="1"/>
      <w:numFmt w:val="lowerLetter"/>
      <w:lvlText w:val="%2."/>
      <w:lvlJc w:val="left"/>
      <w:pPr>
        <w:ind w:left="1440" w:hanging="360"/>
      </w:pPr>
    </w:lvl>
    <w:lvl w:ilvl="2" w:tplc="1CA68DD8" w:tentative="1">
      <w:start w:val="1"/>
      <w:numFmt w:val="lowerRoman"/>
      <w:lvlText w:val="%3."/>
      <w:lvlJc w:val="right"/>
      <w:pPr>
        <w:ind w:left="2160" w:hanging="180"/>
      </w:pPr>
    </w:lvl>
    <w:lvl w:ilvl="3" w:tplc="362A497C" w:tentative="1">
      <w:start w:val="1"/>
      <w:numFmt w:val="decimal"/>
      <w:lvlText w:val="%4."/>
      <w:lvlJc w:val="left"/>
      <w:pPr>
        <w:ind w:left="2880" w:hanging="360"/>
      </w:pPr>
    </w:lvl>
    <w:lvl w:ilvl="4" w:tplc="A98278F8" w:tentative="1">
      <w:start w:val="1"/>
      <w:numFmt w:val="lowerLetter"/>
      <w:lvlText w:val="%5."/>
      <w:lvlJc w:val="left"/>
      <w:pPr>
        <w:ind w:left="3600" w:hanging="360"/>
      </w:pPr>
    </w:lvl>
    <w:lvl w:ilvl="5" w:tplc="5E9034EE" w:tentative="1">
      <w:start w:val="1"/>
      <w:numFmt w:val="lowerRoman"/>
      <w:lvlText w:val="%6."/>
      <w:lvlJc w:val="right"/>
      <w:pPr>
        <w:ind w:left="4320" w:hanging="180"/>
      </w:pPr>
    </w:lvl>
    <w:lvl w:ilvl="6" w:tplc="0FBC0A8E" w:tentative="1">
      <w:start w:val="1"/>
      <w:numFmt w:val="decimal"/>
      <w:lvlText w:val="%7."/>
      <w:lvlJc w:val="left"/>
      <w:pPr>
        <w:ind w:left="5040" w:hanging="360"/>
      </w:pPr>
    </w:lvl>
    <w:lvl w:ilvl="7" w:tplc="34064BB4" w:tentative="1">
      <w:start w:val="1"/>
      <w:numFmt w:val="lowerLetter"/>
      <w:lvlText w:val="%8."/>
      <w:lvlJc w:val="left"/>
      <w:pPr>
        <w:ind w:left="5760" w:hanging="360"/>
      </w:pPr>
    </w:lvl>
    <w:lvl w:ilvl="8" w:tplc="D054A1E6" w:tentative="1">
      <w:start w:val="1"/>
      <w:numFmt w:val="lowerRoman"/>
      <w:lvlText w:val="%9."/>
      <w:lvlJc w:val="right"/>
      <w:pPr>
        <w:ind w:left="6480" w:hanging="180"/>
      </w:pPr>
    </w:lvl>
  </w:abstractNum>
  <w:abstractNum w:abstractNumId="14" w15:restartNumberingAfterBreak="0">
    <w:nsid w:val="77A42731"/>
    <w:multiLevelType w:val="hybridMultilevel"/>
    <w:tmpl w:val="AE02082E"/>
    <w:lvl w:ilvl="0" w:tplc="8376E748">
      <w:start w:val="1"/>
      <w:numFmt w:val="decimal"/>
      <w:pStyle w:val="Numberedlist"/>
      <w:lvlText w:val="%1."/>
      <w:lvlJc w:val="left"/>
      <w:pPr>
        <w:ind w:left="360" w:hanging="360"/>
      </w:pPr>
      <w:rPr>
        <w:color w:val="003366"/>
      </w:rPr>
    </w:lvl>
    <w:lvl w:ilvl="1" w:tplc="45729AD4" w:tentative="1">
      <w:start w:val="1"/>
      <w:numFmt w:val="lowerLetter"/>
      <w:lvlText w:val="%2."/>
      <w:lvlJc w:val="left"/>
      <w:pPr>
        <w:ind w:left="1080" w:hanging="360"/>
      </w:pPr>
    </w:lvl>
    <w:lvl w:ilvl="2" w:tplc="5C1AB3DA" w:tentative="1">
      <w:start w:val="1"/>
      <w:numFmt w:val="lowerRoman"/>
      <w:lvlText w:val="%3."/>
      <w:lvlJc w:val="right"/>
      <w:pPr>
        <w:ind w:left="1800" w:hanging="180"/>
      </w:pPr>
    </w:lvl>
    <w:lvl w:ilvl="3" w:tplc="21F6590E" w:tentative="1">
      <w:start w:val="1"/>
      <w:numFmt w:val="decimal"/>
      <w:lvlText w:val="%4."/>
      <w:lvlJc w:val="left"/>
      <w:pPr>
        <w:ind w:left="2520" w:hanging="360"/>
      </w:pPr>
    </w:lvl>
    <w:lvl w:ilvl="4" w:tplc="E04A22FE" w:tentative="1">
      <w:start w:val="1"/>
      <w:numFmt w:val="lowerLetter"/>
      <w:lvlText w:val="%5."/>
      <w:lvlJc w:val="left"/>
      <w:pPr>
        <w:ind w:left="3240" w:hanging="360"/>
      </w:pPr>
    </w:lvl>
    <w:lvl w:ilvl="5" w:tplc="ED2E7EB0" w:tentative="1">
      <w:start w:val="1"/>
      <w:numFmt w:val="lowerRoman"/>
      <w:lvlText w:val="%6."/>
      <w:lvlJc w:val="right"/>
      <w:pPr>
        <w:ind w:left="3960" w:hanging="180"/>
      </w:pPr>
    </w:lvl>
    <w:lvl w:ilvl="6" w:tplc="C8DA041C" w:tentative="1">
      <w:start w:val="1"/>
      <w:numFmt w:val="decimal"/>
      <w:lvlText w:val="%7."/>
      <w:lvlJc w:val="left"/>
      <w:pPr>
        <w:ind w:left="4680" w:hanging="360"/>
      </w:pPr>
    </w:lvl>
    <w:lvl w:ilvl="7" w:tplc="1100A88C" w:tentative="1">
      <w:start w:val="1"/>
      <w:numFmt w:val="lowerLetter"/>
      <w:lvlText w:val="%8."/>
      <w:lvlJc w:val="left"/>
      <w:pPr>
        <w:ind w:left="5400" w:hanging="360"/>
      </w:pPr>
    </w:lvl>
    <w:lvl w:ilvl="8" w:tplc="B07E7C34" w:tentative="1">
      <w:start w:val="1"/>
      <w:numFmt w:val="lowerRoman"/>
      <w:lvlText w:val="%9."/>
      <w:lvlJc w:val="right"/>
      <w:pPr>
        <w:ind w:left="6120" w:hanging="180"/>
      </w:pPr>
    </w:lvl>
  </w:abstractNum>
  <w:num w:numId="1">
    <w:abstractNumId w:val="9"/>
  </w:num>
  <w:num w:numId="2">
    <w:abstractNumId w:val="12"/>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9"/>
  </w:num>
  <w:num w:numId="15">
    <w:abstractNumId w:val="11"/>
  </w:num>
  <w:num w:numId="16">
    <w:abstractNumId w:val="8"/>
  </w:num>
  <w:num w:numId="17">
    <w:abstractNumId w:val="10"/>
  </w:num>
  <w:num w:numId="18">
    <w:abstractNumId w:val="9"/>
  </w:num>
  <w:num w:numId="19">
    <w:abstractNumId w:val="11"/>
  </w:num>
  <w:num w:numId="20">
    <w:abstractNumId w:val="8"/>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4"/>
    <w:rsid w:val="000212E7"/>
    <w:rsid w:val="000221F3"/>
    <w:rsid w:val="000602C5"/>
    <w:rsid w:val="000634CC"/>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D0835"/>
    <w:rsid w:val="002E5EED"/>
    <w:rsid w:val="00310B3A"/>
    <w:rsid w:val="00310E49"/>
    <w:rsid w:val="003465A1"/>
    <w:rsid w:val="00351776"/>
    <w:rsid w:val="00397518"/>
    <w:rsid w:val="003A0C6A"/>
    <w:rsid w:val="003C74F9"/>
    <w:rsid w:val="003D511D"/>
    <w:rsid w:val="003D6C28"/>
    <w:rsid w:val="003E50B7"/>
    <w:rsid w:val="003E5521"/>
    <w:rsid w:val="003F3C29"/>
    <w:rsid w:val="003F5145"/>
    <w:rsid w:val="004171DE"/>
    <w:rsid w:val="00421B03"/>
    <w:rsid w:val="004741F6"/>
    <w:rsid w:val="004745EC"/>
    <w:rsid w:val="00486C06"/>
    <w:rsid w:val="004903BE"/>
    <w:rsid w:val="00490707"/>
    <w:rsid w:val="004A18EC"/>
    <w:rsid w:val="004A1A8A"/>
    <w:rsid w:val="004A52E7"/>
    <w:rsid w:val="004B3619"/>
    <w:rsid w:val="004B49CE"/>
    <w:rsid w:val="004C6E1D"/>
    <w:rsid w:val="004C75FC"/>
    <w:rsid w:val="004D16BC"/>
    <w:rsid w:val="004D30C0"/>
    <w:rsid w:val="004D346E"/>
    <w:rsid w:val="004F08E9"/>
    <w:rsid w:val="004F2869"/>
    <w:rsid w:val="0050016D"/>
    <w:rsid w:val="00501471"/>
    <w:rsid w:val="005264DC"/>
    <w:rsid w:val="00543833"/>
    <w:rsid w:val="00544A69"/>
    <w:rsid w:val="00545907"/>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B3F27"/>
    <w:rsid w:val="006C0C1B"/>
    <w:rsid w:val="006E32EF"/>
    <w:rsid w:val="006E6100"/>
    <w:rsid w:val="00711885"/>
    <w:rsid w:val="00747823"/>
    <w:rsid w:val="007669FD"/>
    <w:rsid w:val="00780179"/>
    <w:rsid w:val="007820CC"/>
    <w:rsid w:val="0079647F"/>
    <w:rsid w:val="007A00DF"/>
    <w:rsid w:val="007D173A"/>
    <w:rsid w:val="007D2A59"/>
    <w:rsid w:val="007F0B2A"/>
    <w:rsid w:val="00805810"/>
    <w:rsid w:val="0083359D"/>
    <w:rsid w:val="00836217"/>
    <w:rsid w:val="00843FBF"/>
    <w:rsid w:val="008652E0"/>
    <w:rsid w:val="00873864"/>
    <w:rsid w:val="0087399A"/>
    <w:rsid w:val="0087537B"/>
    <w:rsid w:val="00881D1A"/>
    <w:rsid w:val="008E5720"/>
    <w:rsid w:val="008E6D37"/>
    <w:rsid w:val="009151CE"/>
    <w:rsid w:val="00932749"/>
    <w:rsid w:val="00957451"/>
    <w:rsid w:val="00976742"/>
    <w:rsid w:val="00982D16"/>
    <w:rsid w:val="00983F80"/>
    <w:rsid w:val="00992490"/>
    <w:rsid w:val="009B4E61"/>
    <w:rsid w:val="009B5779"/>
    <w:rsid w:val="009B6EB7"/>
    <w:rsid w:val="009B7EDF"/>
    <w:rsid w:val="009C2EBF"/>
    <w:rsid w:val="009C5883"/>
    <w:rsid w:val="009D6A33"/>
    <w:rsid w:val="00A052F8"/>
    <w:rsid w:val="00A100A0"/>
    <w:rsid w:val="00A16045"/>
    <w:rsid w:val="00A31F1B"/>
    <w:rsid w:val="00A353E8"/>
    <w:rsid w:val="00A364A3"/>
    <w:rsid w:val="00A474FB"/>
    <w:rsid w:val="00A709A0"/>
    <w:rsid w:val="00A86F7D"/>
    <w:rsid w:val="00AB2C9A"/>
    <w:rsid w:val="00AC0C7E"/>
    <w:rsid w:val="00AE4C1A"/>
    <w:rsid w:val="00AE5A59"/>
    <w:rsid w:val="00B063BA"/>
    <w:rsid w:val="00B1641A"/>
    <w:rsid w:val="00B21AAF"/>
    <w:rsid w:val="00B80CAC"/>
    <w:rsid w:val="00B92BEF"/>
    <w:rsid w:val="00B93981"/>
    <w:rsid w:val="00B9665B"/>
    <w:rsid w:val="00BB2ED4"/>
    <w:rsid w:val="00BB3962"/>
    <w:rsid w:val="00BB3B07"/>
    <w:rsid w:val="00BC2C31"/>
    <w:rsid w:val="00BD61F2"/>
    <w:rsid w:val="00BD7027"/>
    <w:rsid w:val="00BE52CB"/>
    <w:rsid w:val="00BE7E50"/>
    <w:rsid w:val="00C16B05"/>
    <w:rsid w:val="00C350E5"/>
    <w:rsid w:val="00C3780C"/>
    <w:rsid w:val="00C57420"/>
    <w:rsid w:val="00C63246"/>
    <w:rsid w:val="00C75B08"/>
    <w:rsid w:val="00C84C81"/>
    <w:rsid w:val="00C92F7C"/>
    <w:rsid w:val="00CA1DA2"/>
    <w:rsid w:val="00CB1AD0"/>
    <w:rsid w:val="00CB5345"/>
    <w:rsid w:val="00CB5631"/>
    <w:rsid w:val="00CC2E7B"/>
    <w:rsid w:val="00CD239D"/>
    <w:rsid w:val="00CF0FAF"/>
    <w:rsid w:val="00CF18ED"/>
    <w:rsid w:val="00CF232B"/>
    <w:rsid w:val="00CF5EF5"/>
    <w:rsid w:val="00D17BD7"/>
    <w:rsid w:val="00D576EF"/>
    <w:rsid w:val="00D706B5"/>
    <w:rsid w:val="00D75B84"/>
    <w:rsid w:val="00D8469B"/>
    <w:rsid w:val="00D84B71"/>
    <w:rsid w:val="00D92F63"/>
    <w:rsid w:val="00DC2E95"/>
    <w:rsid w:val="00DD0F9A"/>
    <w:rsid w:val="00DD3BD4"/>
    <w:rsid w:val="00E056E1"/>
    <w:rsid w:val="00E463B4"/>
    <w:rsid w:val="00E518BA"/>
    <w:rsid w:val="00E57562"/>
    <w:rsid w:val="00E9199D"/>
    <w:rsid w:val="00EA3F47"/>
    <w:rsid w:val="00EA628A"/>
    <w:rsid w:val="00ED143E"/>
    <w:rsid w:val="00EE201E"/>
    <w:rsid w:val="00EF28F5"/>
    <w:rsid w:val="00F124C2"/>
    <w:rsid w:val="00F34D24"/>
    <w:rsid w:val="00F3516E"/>
    <w:rsid w:val="00F42671"/>
    <w:rsid w:val="00F4445B"/>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539C9"/>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character" w:styleId="CommentReference">
    <w:name w:val="annotation reference"/>
    <w:basedOn w:val="DefaultParagraphFont"/>
    <w:semiHidden/>
    <w:unhideWhenUsed/>
    <w:locked/>
    <w:rsid w:val="00836217"/>
    <w:rPr>
      <w:sz w:val="16"/>
      <w:szCs w:val="16"/>
    </w:rPr>
  </w:style>
  <w:style w:type="paragraph" w:styleId="CommentText">
    <w:name w:val="annotation text"/>
    <w:basedOn w:val="Normal"/>
    <w:link w:val="CommentTextChar"/>
    <w:semiHidden/>
    <w:unhideWhenUsed/>
    <w:locked/>
    <w:rsid w:val="00836217"/>
  </w:style>
  <w:style w:type="character" w:customStyle="1" w:styleId="CommentTextChar">
    <w:name w:val="Comment Text Char"/>
    <w:basedOn w:val="DefaultParagraphFont"/>
    <w:link w:val="CommentText"/>
    <w:semiHidden/>
    <w:rsid w:val="00836217"/>
  </w:style>
  <w:style w:type="paragraph" w:styleId="CommentSubject">
    <w:name w:val="annotation subject"/>
    <w:basedOn w:val="CommentText"/>
    <w:next w:val="CommentText"/>
    <w:link w:val="CommentSubjectChar"/>
    <w:semiHidden/>
    <w:unhideWhenUsed/>
    <w:locked/>
    <w:rsid w:val="00836217"/>
    <w:rPr>
      <w:b/>
      <w:bCs/>
    </w:rPr>
  </w:style>
  <w:style w:type="character" w:customStyle="1" w:styleId="CommentSubjectChar">
    <w:name w:val="Comment Subject Char"/>
    <w:basedOn w:val="CommentTextChar"/>
    <w:link w:val="CommentSubject"/>
    <w:semiHidden/>
    <w:rsid w:val="00836217"/>
    <w:rPr>
      <w:b/>
      <w:bCs/>
    </w:rPr>
  </w:style>
  <w:style w:type="paragraph" w:styleId="Revision">
    <w:name w:val="Revision"/>
    <w:hidden/>
    <w:uiPriority w:val="99"/>
    <w:semiHidden/>
    <w:rsid w:val="0083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header2.xml.rels><?xml version="1.0" encoding="UTF-8" standalone="yes"?>
<Relationships xmlns="http://schemas.openxmlformats.org/package/2006/relationships">
<Relationship Id="rId1" Target="media/image1.jpe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1</Pages>
  <Words>425</Words>
  <Characters>2563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Statement of Commitment</vt:lpstr>
    </vt:vector>
  </TitlesOfParts>
  <Company>Queensland Government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2021-08-11T01:18:00Z</dcterms:created>
  <dc:creator>Queensland Government</dc:creator>
  <cp:keywords>all abilities, 2017-20, state plan, disability plan</cp:keywords>
  <cp:lastModifiedBy>Tanya R Campbell</cp:lastModifiedBy>
  <cp:lastPrinted>2009-04-20T04:42:00Z</cp:lastPrinted>
  <dcterms:modified xsi:type="dcterms:W3CDTF">2021-08-11T01:18:00Z</dcterms:modified>
  <cp:revision>2</cp:revision>
  <dc:subject>All Abilities Queensland</dc:subject>
  <dc:title>Statement of Commitment</dc:title>
</cp:coreProperties>
</file>