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D1ED" w14:textId="77777777" w:rsidR="00F1017A" w:rsidRPr="00F1017A" w:rsidRDefault="00F1017A" w:rsidP="00F1017A">
      <w:pPr>
        <w:pStyle w:val="Heading1"/>
        <w:rPr>
          <w:sz w:val="24"/>
        </w:rPr>
        <w:sectPr w:rsidR="00F1017A" w:rsidRPr="00F1017A" w:rsidSect="00AB3422">
          <w:headerReference w:type="even" r:id="rId8"/>
          <w:headerReference w:type="default" r:id="rId9"/>
          <w:footerReference w:type="even" r:id="rId10"/>
          <w:footerReference w:type="default" r:id="rId11"/>
          <w:headerReference w:type="first" r:id="rId12"/>
          <w:footerReference w:type="first" r:id="rId13"/>
          <w:pgSz w:w="11906" w:h="16838"/>
          <w:pgMar w:top="1588" w:right="1134" w:bottom="1701" w:left="1134" w:header="709" w:footer="1474" w:gutter="0"/>
          <w:cols w:space="709"/>
          <w:docGrid w:linePitch="360"/>
        </w:sectPr>
      </w:pPr>
      <w:r w:rsidRPr="00F1017A">
        <w:t>Family Support Services and the National Disability Insurance Scheme (NDIS)</w:t>
      </w:r>
      <w:r w:rsidRPr="00F1017A">
        <w:br/>
      </w:r>
      <w:r w:rsidRPr="00F1017A">
        <w:rPr>
          <w:sz w:val="24"/>
        </w:rPr>
        <w:t xml:space="preserve">General information for </w:t>
      </w:r>
      <w:proofErr w:type="spellStart"/>
      <w:r w:rsidRPr="00F1017A">
        <w:rPr>
          <w:sz w:val="24"/>
        </w:rPr>
        <w:t>FaCC</w:t>
      </w:r>
      <w:proofErr w:type="spellEnd"/>
      <w:r w:rsidRPr="00F1017A">
        <w:rPr>
          <w:sz w:val="24"/>
        </w:rPr>
        <w:t xml:space="preserve"> and IFS service providers</w:t>
      </w:r>
    </w:p>
    <w:p w14:paraId="18224A7D" w14:textId="77777777" w:rsidR="00F1017A" w:rsidRPr="00F1017A" w:rsidRDefault="00F1017A" w:rsidP="00F1017A">
      <w:pPr>
        <w:pStyle w:val="Heading2"/>
        <w:rPr>
          <w:rFonts w:eastAsiaTheme="majorEastAsia"/>
          <w:lang w:val="en-US" w:eastAsia="en-US"/>
        </w:rPr>
      </w:pPr>
      <w:r w:rsidRPr="00F1017A">
        <w:rPr>
          <w:rFonts w:eastAsiaTheme="majorEastAsia"/>
        </w:rPr>
        <w:t>About</w:t>
      </w:r>
      <w:r w:rsidRPr="00F1017A">
        <w:rPr>
          <w:rFonts w:eastAsiaTheme="majorEastAsia"/>
          <w:lang w:val="en-US" w:eastAsia="en-US"/>
        </w:rPr>
        <w:t xml:space="preserve"> the NDIS</w:t>
      </w:r>
    </w:p>
    <w:p w14:paraId="76906BA2" w14:textId="4CA00F11" w:rsidR="00F1017A" w:rsidRPr="00F1017A" w:rsidRDefault="00F1017A" w:rsidP="00F1017A">
      <w:pPr>
        <w:spacing w:before="120" w:after="120"/>
      </w:pPr>
      <w:bookmarkStart w:id="0" w:name="_Hlk80786898"/>
      <w:r w:rsidRPr="00F1017A">
        <w:t xml:space="preserve">The NDIS funds reasonable and necessary support to help children with disability or developmental delay reach their goals in a range of areas.  </w:t>
      </w:r>
    </w:p>
    <w:p w14:paraId="1D7E17F8" w14:textId="77777777" w:rsidR="00F1017A" w:rsidRPr="00F1017A" w:rsidRDefault="00F1017A" w:rsidP="00F1017A">
      <w:pPr>
        <w:spacing w:before="120" w:after="120"/>
      </w:pPr>
      <w:r w:rsidRPr="00F1017A">
        <w:t xml:space="preserve">The NDIS helps eligible children and their families access services and support in their communities and can provide funding for disability supports like early childhood intervention therapies, </w:t>
      </w:r>
      <w:proofErr w:type="gramStart"/>
      <w:r w:rsidRPr="00F1017A">
        <w:t>wheelchairs</w:t>
      </w:r>
      <w:proofErr w:type="gramEnd"/>
      <w:r w:rsidRPr="00F1017A">
        <w:t xml:space="preserve"> or communication devices.</w:t>
      </w:r>
    </w:p>
    <w:bookmarkEnd w:id="0"/>
    <w:p w14:paraId="096A5126" w14:textId="77777777" w:rsidR="00F1017A" w:rsidRPr="00F1017A" w:rsidRDefault="00F1017A" w:rsidP="00F1017A">
      <w:pPr>
        <w:autoSpaceDE w:val="0"/>
        <w:autoSpaceDN w:val="0"/>
        <w:adjustRightInd w:val="0"/>
        <w:spacing w:after="120"/>
        <w:rPr>
          <w:rFonts w:eastAsiaTheme="minorEastAsia" w:cs="Arial"/>
          <w:color w:val="000000"/>
          <w:szCs w:val="22"/>
          <w:lang w:eastAsia="en-US"/>
        </w:rPr>
      </w:pPr>
      <w:r w:rsidRPr="00F1017A">
        <w:rPr>
          <w:rFonts w:eastAsiaTheme="minorEastAsia" w:cs="Arial"/>
          <w:color w:val="000000"/>
          <w:szCs w:val="22"/>
          <w:lang w:eastAsia="en-US"/>
        </w:rPr>
        <w:t>Parents with disability may receive reasonable and necessary support from the NDIS that will increase their capacity to care for their children and young people.</w:t>
      </w:r>
    </w:p>
    <w:p w14:paraId="4EB7E04B" w14:textId="1ECA612D" w:rsidR="00F1017A" w:rsidRPr="00F1017A" w:rsidRDefault="00F1017A" w:rsidP="00F1017A">
      <w:pPr>
        <w:pStyle w:val="Heading2"/>
        <w:rPr>
          <w:rFonts w:eastAsiaTheme="majorEastAsia"/>
          <w:lang w:val="en-US" w:eastAsia="en-US"/>
        </w:rPr>
      </w:pPr>
      <w:r w:rsidRPr="00F1017A">
        <w:rPr>
          <w:rFonts w:eastAsiaTheme="majorEastAsia"/>
          <w:lang w:val="en-US" w:eastAsia="en-US"/>
        </w:rPr>
        <w:t>Access to the NDIS for children aged 0-</w:t>
      </w:r>
      <w:r w:rsidR="005464BF">
        <w:rPr>
          <w:rFonts w:eastAsiaTheme="majorEastAsia"/>
          <w:lang w:val="en-US" w:eastAsia="en-US"/>
        </w:rPr>
        <w:t>9</w:t>
      </w:r>
      <w:r w:rsidRPr="00F1017A">
        <w:rPr>
          <w:rFonts w:eastAsiaTheme="majorEastAsia"/>
          <w:lang w:val="en-US" w:eastAsia="en-US"/>
        </w:rPr>
        <w:t xml:space="preserve"> </w:t>
      </w:r>
    </w:p>
    <w:p w14:paraId="7F246DA4" w14:textId="4BE42B09" w:rsidR="00F1017A" w:rsidRPr="00F1017A" w:rsidRDefault="00F1017A" w:rsidP="00F1017A">
      <w:pPr>
        <w:autoSpaceDE w:val="0"/>
        <w:autoSpaceDN w:val="0"/>
        <w:adjustRightInd w:val="0"/>
        <w:spacing w:after="120"/>
        <w:rPr>
          <w:rFonts w:eastAsiaTheme="minorEastAsia" w:cs="Arial"/>
          <w:color w:val="000000"/>
          <w:szCs w:val="22"/>
          <w:lang w:eastAsia="en-US"/>
        </w:rPr>
      </w:pPr>
      <w:r w:rsidRPr="00F1017A">
        <w:rPr>
          <w:rFonts w:eastAsiaTheme="minorEastAsia" w:cs="Arial"/>
          <w:color w:val="000000"/>
          <w:szCs w:val="22"/>
          <w:lang w:eastAsia="en-US"/>
        </w:rPr>
        <w:t xml:space="preserve">Access to the NDIS for </w:t>
      </w:r>
      <w:r w:rsidRPr="00F1017A">
        <w:rPr>
          <w:rFonts w:eastAsiaTheme="minorEastAsia" w:cs="Arial"/>
          <w:b/>
          <w:color w:val="000000"/>
          <w:szCs w:val="22"/>
          <w:lang w:eastAsia="en-US"/>
        </w:rPr>
        <w:t>children aged 0-</w:t>
      </w:r>
      <w:r w:rsidR="005464BF">
        <w:rPr>
          <w:rFonts w:eastAsiaTheme="minorEastAsia" w:cs="Arial"/>
          <w:b/>
          <w:color w:val="000000"/>
          <w:szCs w:val="22"/>
          <w:lang w:eastAsia="en-US"/>
        </w:rPr>
        <w:t>9</w:t>
      </w:r>
      <w:r w:rsidRPr="00F1017A">
        <w:rPr>
          <w:rFonts w:eastAsiaTheme="minorEastAsia" w:cs="Arial"/>
          <w:b/>
          <w:color w:val="000000"/>
          <w:szCs w:val="22"/>
          <w:lang w:eastAsia="en-US"/>
        </w:rPr>
        <w:t xml:space="preserve"> years</w:t>
      </w:r>
      <w:r w:rsidRPr="00F1017A">
        <w:rPr>
          <w:rFonts w:eastAsiaTheme="minorEastAsia" w:cs="Arial"/>
          <w:color w:val="000000"/>
          <w:szCs w:val="22"/>
          <w:lang w:eastAsia="en-US"/>
        </w:rPr>
        <w:t xml:space="preserve"> is through the Early Childhood Approach (ECA) pathway which is delivered through an Early Childhood Partner.</w:t>
      </w:r>
    </w:p>
    <w:p w14:paraId="338F28F6" w14:textId="34474608" w:rsidR="00F1017A" w:rsidRPr="00F1017A" w:rsidRDefault="00F1017A" w:rsidP="00F1017A">
      <w:pPr>
        <w:autoSpaceDE w:val="0"/>
        <w:autoSpaceDN w:val="0"/>
        <w:adjustRightInd w:val="0"/>
        <w:spacing w:after="120"/>
        <w:rPr>
          <w:rFonts w:eastAsiaTheme="minorEastAsia" w:cs="Arial"/>
          <w:color w:val="000000"/>
          <w:szCs w:val="22"/>
          <w:lang w:eastAsia="en-US"/>
        </w:rPr>
      </w:pPr>
      <w:r w:rsidRPr="00F1017A">
        <w:rPr>
          <w:rFonts w:eastAsiaTheme="minorEastAsia" w:cs="Arial"/>
          <w:color w:val="000000"/>
          <w:szCs w:val="22"/>
          <w:lang w:eastAsia="en-US"/>
        </w:rPr>
        <w:t>Access to this pathway does not require a diagnosis. The Early Childhood partner is contacted directly where a child has or may have developmental delay</w:t>
      </w:r>
      <w:r w:rsidR="005464BF">
        <w:rPr>
          <w:rFonts w:eastAsiaTheme="minorEastAsia" w:cs="Arial"/>
          <w:color w:val="000000"/>
          <w:szCs w:val="22"/>
          <w:lang w:eastAsia="en-US"/>
        </w:rPr>
        <w:t xml:space="preserve"> or disability</w:t>
      </w:r>
      <w:r w:rsidRPr="00F1017A">
        <w:rPr>
          <w:rFonts w:eastAsiaTheme="minorEastAsia" w:cs="Arial"/>
          <w:color w:val="000000"/>
          <w:szCs w:val="22"/>
          <w:lang w:eastAsia="en-US"/>
        </w:rPr>
        <w:t>.</w:t>
      </w:r>
    </w:p>
    <w:p w14:paraId="16232CED" w14:textId="77777777" w:rsidR="00F1017A" w:rsidRPr="00F1017A" w:rsidRDefault="00F1017A" w:rsidP="00F1017A">
      <w:pPr>
        <w:autoSpaceDE w:val="0"/>
        <w:autoSpaceDN w:val="0"/>
        <w:adjustRightInd w:val="0"/>
        <w:spacing w:after="80"/>
        <w:rPr>
          <w:rFonts w:ascii="ArialMT" w:hAnsi="ArialMT" w:cs="ArialMT"/>
        </w:rPr>
      </w:pPr>
      <w:r w:rsidRPr="00F1017A">
        <w:rPr>
          <w:rFonts w:ascii="ArialMT" w:hAnsi="ArialMT" w:cs="ArialMT"/>
        </w:rPr>
        <w:t>The Early Childhood Partner may:</w:t>
      </w:r>
    </w:p>
    <w:p w14:paraId="5E7F457B" w14:textId="77777777" w:rsidR="00F1017A" w:rsidRPr="00F1017A" w:rsidRDefault="00F1017A" w:rsidP="00F1017A">
      <w:pPr>
        <w:numPr>
          <w:ilvl w:val="0"/>
          <w:numId w:val="4"/>
        </w:numPr>
        <w:spacing w:before="60" w:line="280" w:lineRule="exact"/>
        <w:contextualSpacing/>
        <w:rPr>
          <w:rFonts w:ascii="ArialMT" w:eastAsiaTheme="minorEastAsia" w:hAnsi="ArialMT" w:cs="ArialMT"/>
          <w:szCs w:val="22"/>
          <w:lang w:eastAsia="en-US"/>
        </w:rPr>
      </w:pPr>
      <w:r w:rsidRPr="00F1017A">
        <w:rPr>
          <w:rFonts w:eastAsiaTheme="minorEastAsia" w:cs="Arial"/>
          <w:szCs w:val="22"/>
          <w:lang w:val="en-US" w:eastAsia="en-US"/>
        </w:rPr>
        <w:t>help the family request NDIS access and develop their NDIS plan if longer-term support is needed</w:t>
      </w:r>
    </w:p>
    <w:p w14:paraId="5399612A" w14:textId="77777777" w:rsidR="00F1017A" w:rsidRPr="00F1017A" w:rsidRDefault="00F1017A" w:rsidP="00F1017A">
      <w:pPr>
        <w:numPr>
          <w:ilvl w:val="0"/>
          <w:numId w:val="4"/>
        </w:numPr>
        <w:spacing w:before="60" w:line="280" w:lineRule="exact"/>
        <w:contextualSpacing/>
        <w:rPr>
          <w:rFonts w:ascii="ArialMT" w:eastAsiaTheme="minorEastAsia" w:hAnsi="ArialMT" w:cs="ArialMT"/>
          <w:szCs w:val="22"/>
          <w:lang w:eastAsia="en-US"/>
        </w:rPr>
      </w:pPr>
      <w:r w:rsidRPr="00F1017A">
        <w:rPr>
          <w:rFonts w:eastAsiaTheme="minorEastAsia" w:cs="Arial"/>
          <w:szCs w:val="22"/>
          <w:lang w:val="en-US" w:eastAsia="en-US"/>
        </w:rPr>
        <w:t>provide short-term early intervention therapy support</w:t>
      </w:r>
    </w:p>
    <w:p w14:paraId="3E316E29" w14:textId="77777777" w:rsidR="00F1017A" w:rsidRPr="00F1017A" w:rsidRDefault="00F1017A" w:rsidP="00F1017A">
      <w:pPr>
        <w:numPr>
          <w:ilvl w:val="0"/>
          <w:numId w:val="4"/>
        </w:numPr>
        <w:spacing w:before="60" w:line="280" w:lineRule="exact"/>
        <w:contextualSpacing/>
        <w:rPr>
          <w:rFonts w:ascii="ArialMT" w:eastAsiaTheme="minorEastAsia" w:hAnsi="ArialMT" w:cs="ArialMT"/>
          <w:szCs w:val="22"/>
          <w:lang w:val="en-US" w:eastAsia="en-US"/>
        </w:rPr>
      </w:pPr>
      <w:r w:rsidRPr="00F1017A">
        <w:rPr>
          <w:rFonts w:eastAsiaTheme="minorEastAsia" w:cs="Arial"/>
          <w:szCs w:val="22"/>
          <w:lang w:val="en-US" w:eastAsia="en-US"/>
        </w:rPr>
        <w:t>provide information about mainstream supports and services for a child and their family</w:t>
      </w:r>
    </w:p>
    <w:p w14:paraId="095BF5F0" w14:textId="77777777" w:rsidR="00F1017A" w:rsidRPr="00F1017A" w:rsidRDefault="00F1017A" w:rsidP="00F1017A">
      <w:pPr>
        <w:numPr>
          <w:ilvl w:val="0"/>
          <w:numId w:val="4"/>
        </w:numPr>
        <w:spacing w:before="60" w:line="280" w:lineRule="exact"/>
        <w:contextualSpacing/>
        <w:rPr>
          <w:rFonts w:ascii="ArialMT" w:eastAsiaTheme="minorEastAsia" w:hAnsi="ArialMT" w:cs="ArialMT"/>
          <w:szCs w:val="22"/>
          <w:lang w:eastAsia="en-US"/>
        </w:rPr>
      </w:pPr>
      <w:r w:rsidRPr="00F1017A">
        <w:rPr>
          <w:rFonts w:eastAsiaTheme="minorEastAsia" w:cs="Arial"/>
          <w:szCs w:val="22"/>
          <w:lang w:val="en-US" w:eastAsia="en-US"/>
        </w:rPr>
        <w:t xml:space="preserve">make connections for the child with relevant services in their area like their </w:t>
      </w:r>
      <w:r w:rsidRPr="00F1017A">
        <w:rPr>
          <w:rFonts w:eastAsiaTheme="minorEastAsia" w:cs="Arial"/>
          <w:szCs w:val="22"/>
          <w:lang w:val="en-US" w:eastAsia="en-US"/>
        </w:rPr>
        <w:t xml:space="preserve">community health </w:t>
      </w:r>
      <w:proofErr w:type="spellStart"/>
      <w:r w:rsidRPr="00F1017A">
        <w:rPr>
          <w:rFonts w:eastAsiaTheme="minorEastAsia" w:cs="Arial"/>
          <w:szCs w:val="22"/>
          <w:lang w:val="en-US" w:eastAsia="en-US"/>
        </w:rPr>
        <w:t>centre</w:t>
      </w:r>
      <w:proofErr w:type="spellEnd"/>
      <w:r w:rsidRPr="00F1017A">
        <w:rPr>
          <w:rFonts w:eastAsiaTheme="minorEastAsia" w:cs="Arial"/>
          <w:szCs w:val="22"/>
          <w:lang w:val="en-US" w:eastAsia="en-US"/>
        </w:rPr>
        <w:t xml:space="preserve"> or local playgroup</w:t>
      </w:r>
    </w:p>
    <w:p w14:paraId="27F69FE7" w14:textId="77777777" w:rsidR="00F1017A" w:rsidRPr="00F1017A" w:rsidRDefault="00F1017A" w:rsidP="00F1017A">
      <w:pPr>
        <w:numPr>
          <w:ilvl w:val="0"/>
          <w:numId w:val="4"/>
        </w:numPr>
        <w:spacing w:before="60" w:line="280" w:lineRule="exact"/>
        <w:contextualSpacing/>
        <w:rPr>
          <w:rFonts w:ascii="ArialMT" w:eastAsiaTheme="minorEastAsia" w:hAnsi="ArialMT" w:cs="ArialMT"/>
          <w:szCs w:val="22"/>
          <w:lang w:eastAsia="en-US"/>
        </w:rPr>
      </w:pPr>
      <w:r w:rsidRPr="00F1017A">
        <w:rPr>
          <w:rFonts w:eastAsiaTheme="minorEastAsia" w:cs="Arial"/>
          <w:szCs w:val="22"/>
          <w:lang w:val="en-US" w:eastAsia="en-US"/>
        </w:rPr>
        <w:t>coordinate a combination of these.</w:t>
      </w:r>
    </w:p>
    <w:p w14:paraId="3B611EBC" w14:textId="6817956C" w:rsidR="00F1017A" w:rsidRPr="00F1017A" w:rsidRDefault="00F1017A" w:rsidP="00F1017A">
      <w:pPr>
        <w:pStyle w:val="Heading2"/>
        <w:rPr>
          <w:rFonts w:eastAsiaTheme="majorEastAsia"/>
          <w:lang w:val="en-US" w:eastAsia="en-US"/>
        </w:rPr>
      </w:pPr>
      <w:r w:rsidRPr="00F1017A">
        <w:rPr>
          <w:rFonts w:eastAsiaTheme="majorEastAsia"/>
          <w:lang w:val="en-US" w:eastAsia="en-US"/>
        </w:rPr>
        <w:t xml:space="preserve">Access to the NDIS for children aged </w:t>
      </w:r>
      <w:r w:rsidR="005464BF">
        <w:rPr>
          <w:rFonts w:eastAsiaTheme="majorEastAsia"/>
          <w:lang w:val="en-US" w:eastAsia="en-US"/>
        </w:rPr>
        <w:t>9</w:t>
      </w:r>
      <w:r w:rsidRPr="00F1017A">
        <w:rPr>
          <w:rFonts w:eastAsiaTheme="majorEastAsia"/>
          <w:lang w:val="en-US" w:eastAsia="en-US"/>
        </w:rPr>
        <w:t xml:space="preserve">+ </w:t>
      </w:r>
      <w:r w:rsidRPr="00F1017A">
        <w:rPr>
          <w:rFonts w:eastAsiaTheme="majorEastAsia"/>
        </w:rPr>
        <w:t>and</w:t>
      </w:r>
      <w:r w:rsidRPr="00F1017A">
        <w:rPr>
          <w:rFonts w:eastAsiaTheme="majorEastAsia"/>
          <w:lang w:val="en-US" w:eastAsia="en-US"/>
        </w:rPr>
        <w:t xml:space="preserve"> adults </w:t>
      </w:r>
    </w:p>
    <w:p w14:paraId="17E4E685" w14:textId="13DB5C8A" w:rsidR="00F1017A" w:rsidRPr="00F1017A" w:rsidRDefault="00F1017A" w:rsidP="00F1017A">
      <w:pPr>
        <w:autoSpaceDE w:val="0"/>
        <w:autoSpaceDN w:val="0"/>
        <w:adjustRightInd w:val="0"/>
        <w:spacing w:before="120" w:after="120"/>
        <w:rPr>
          <w:rFonts w:eastAsiaTheme="minorEastAsia" w:cs="Arial"/>
          <w:color w:val="000000"/>
          <w:lang w:eastAsia="en-US"/>
        </w:rPr>
      </w:pPr>
      <w:r w:rsidRPr="00F1017A">
        <w:rPr>
          <w:rFonts w:eastAsiaTheme="minorEastAsia" w:cs="Arial"/>
          <w:color w:val="000000"/>
          <w:lang w:eastAsia="en-US"/>
        </w:rPr>
        <w:t xml:space="preserve">NDIS Local Area Coordinator Partners support </w:t>
      </w:r>
      <w:r w:rsidRPr="00F1017A">
        <w:rPr>
          <w:rFonts w:eastAsiaTheme="minorEastAsia" w:cs="Arial"/>
          <w:b/>
          <w:color w:val="000000"/>
          <w:lang w:eastAsia="en-US"/>
        </w:rPr>
        <w:t xml:space="preserve">children aged </w:t>
      </w:r>
      <w:r w:rsidR="005464BF">
        <w:rPr>
          <w:rFonts w:eastAsiaTheme="minorEastAsia" w:cs="Arial"/>
          <w:b/>
          <w:color w:val="000000"/>
          <w:lang w:eastAsia="en-US"/>
        </w:rPr>
        <w:t>9</w:t>
      </w:r>
      <w:r w:rsidRPr="00F1017A">
        <w:rPr>
          <w:rFonts w:eastAsiaTheme="minorEastAsia" w:cs="Arial"/>
          <w:b/>
          <w:color w:val="000000"/>
          <w:lang w:eastAsia="en-US"/>
        </w:rPr>
        <w:t xml:space="preserve">+, young people and adults </w:t>
      </w:r>
      <w:r w:rsidRPr="00F1017A">
        <w:rPr>
          <w:rFonts w:eastAsiaTheme="minorEastAsia" w:cs="Arial"/>
          <w:color w:val="000000"/>
          <w:lang w:eastAsia="en-US"/>
        </w:rPr>
        <w:t>to access the NDIS.</w:t>
      </w:r>
    </w:p>
    <w:p w14:paraId="436C3616" w14:textId="77777777" w:rsidR="00F1017A" w:rsidRPr="00F1017A" w:rsidRDefault="00F1017A" w:rsidP="00F1017A">
      <w:pPr>
        <w:autoSpaceDE w:val="0"/>
        <w:autoSpaceDN w:val="0"/>
        <w:adjustRightInd w:val="0"/>
        <w:spacing w:before="120" w:after="120"/>
        <w:rPr>
          <w:rFonts w:eastAsiaTheme="minorEastAsia" w:cs="Arial"/>
          <w:color w:val="000000"/>
          <w:szCs w:val="22"/>
          <w:lang w:eastAsia="en-US"/>
        </w:rPr>
      </w:pPr>
      <w:r w:rsidRPr="00F1017A">
        <w:rPr>
          <w:rFonts w:eastAsiaTheme="minorEastAsia" w:cs="Arial"/>
          <w:color w:val="000000"/>
          <w:szCs w:val="22"/>
          <w:lang w:eastAsia="en-US"/>
        </w:rPr>
        <w:t>In general, accessing the NDIS involves:</w:t>
      </w:r>
    </w:p>
    <w:p w14:paraId="2963C58E" w14:textId="77777777" w:rsidR="00F1017A" w:rsidRPr="00F1017A" w:rsidRDefault="00F1017A" w:rsidP="00F1017A">
      <w:pPr>
        <w:numPr>
          <w:ilvl w:val="0"/>
          <w:numId w:val="5"/>
        </w:numPr>
        <w:spacing w:before="60" w:after="60" w:line="280" w:lineRule="exact"/>
        <w:contextualSpacing/>
        <w:rPr>
          <w:rFonts w:eastAsiaTheme="minorEastAsia" w:cs="Arial"/>
          <w:szCs w:val="22"/>
          <w:lang w:val="en-US" w:eastAsia="en-US"/>
        </w:rPr>
      </w:pPr>
      <w:r w:rsidRPr="00F1017A">
        <w:rPr>
          <w:rFonts w:eastAsiaTheme="minorEastAsia" w:cs="Arial"/>
          <w:szCs w:val="22"/>
          <w:lang w:val="en-US" w:eastAsia="en-US"/>
        </w:rPr>
        <w:t xml:space="preserve">gathering eligibility evidence and completing an Access Request form </w:t>
      </w:r>
    </w:p>
    <w:p w14:paraId="739EB113" w14:textId="77777777" w:rsidR="00F1017A" w:rsidRPr="00F1017A" w:rsidRDefault="00F1017A" w:rsidP="00F1017A">
      <w:pPr>
        <w:numPr>
          <w:ilvl w:val="0"/>
          <w:numId w:val="5"/>
        </w:numPr>
        <w:spacing w:before="60" w:after="60" w:line="280" w:lineRule="exact"/>
        <w:contextualSpacing/>
        <w:rPr>
          <w:rFonts w:eastAsiaTheme="minorEastAsia" w:cs="Arial"/>
          <w:szCs w:val="22"/>
          <w:lang w:val="en-US" w:eastAsia="en-US"/>
        </w:rPr>
      </w:pPr>
      <w:r w:rsidRPr="00F1017A">
        <w:rPr>
          <w:rFonts w:eastAsiaTheme="minorEastAsia" w:cs="Arial"/>
          <w:szCs w:val="22"/>
          <w:lang w:val="en-US" w:eastAsia="en-US"/>
        </w:rPr>
        <w:t xml:space="preserve">working with </w:t>
      </w:r>
      <w:proofErr w:type="gramStart"/>
      <w:r w:rsidRPr="00F1017A">
        <w:rPr>
          <w:rFonts w:eastAsiaTheme="minorEastAsia" w:cs="Arial"/>
          <w:szCs w:val="22"/>
          <w:lang w:val="en-US" w:eastAsia="en-US"/>
        </w:rPr>
        <w:t>an</w:t>
      </w:r>
      <w:proofErr w:type="gramEnd"/>
      <w:r w:rsidRPr="00F1017A">
        <w:rPr>
          <w:rFonts w:eastAsiaTheme="minorEastAsia" w:cs="Arial"/>
          <w:szCs w:val="22"/>
          <w:lang w:val="en-US" w:eastAsia="en-US"/>
        </w:rPr>
        <w:t xml:space="preserve"> NDIA planner or Local Area Coordinator to develop a Participant Plan.</w:t>
      </w:r>
    </w:p>
    <w:p w14:paraId="29FC1399" w14:textId="77777777" w:rsidR="00F1017A" w:rsidRPr="00F1017A" w:rsidRDefault="00F1017A" w:rsidP="00F1017A">
      <w:pPr>
        <w:pStyle w:val="Heading2"/>
        <w:rPr>
          <w:rFonts w:eastAsiaTheme="majorEastAsia"/>
          <w:lang w:val="en-US" w:eastAsia="en-US"/>
        </w:rPr>
      </w:pPr>
      <w:r w:rsidRPr="00F1017A">
        <w:rPr>
          <w:rFonts w:eastAsiaTheme="majorEastAsia"/>
          <w:lang w:val="en-US" w:eastAsia="en-US"/>
        </w:rPr>
        <w:t xml:space="preserve">NDIS </w:t>
      </w:r>
      <w:r w:rsidRPr="00F1017A">
        <w:rPr>
          <w:rFonts w:eastAsiaTheme="majorEastAsia"/>
        </w:rPr>
        <w:t>plans</w:t>
      </w:r>
      <w:r w:rsidRPr="00F1017A">
        <w:rPr>
          <w:rFonts w:eastAsiaTheme="majorEastAsia"/>
          <w:lang w:val="en-US" w:eastAsia="en-US"/>
        </w:rPr>
        <w:t xml:space="preserve"> and support </w:t>
      </w:r>
    </w:p>
    <w:p w14:paraId="4688AB6D" w14:textId="77777777" w:rsidR="00F1017A" w:rsidRPr="00F1017A" w:rsidRDefault="00F1017A" w:rsidP="00F1017A">
      <w:pPr>
        <w:autoSpaceDE w:val="0"/>
        <w:autoSpaceDN w:val="0"/>
        <w:adjustRightInd w:val="0"/>
        <w:spacing w:after="120"/>
        <w:rPr>
          <w:rFonts w:eastAsiaTheme="minorEastAsia" w:cs="Arial"/>
          <w:color w:val="000000"/>
          <w:szCs w:val="22"/>
          <w:lang w:eastAsia="en-US"/>
        </w:rPr>
      </w:pPr>
      <w:r w:rsidRPr="00F1017A">
        <w:rPr>
          <w:rFonts w:eastAsiaTheme="minorEastAsia" w:cs="Arial"/>
          <w:color w:val="000000"/>
          <w:szCs w:val="22"/>
          <w:lang w:eastAsia="en-US"/>
        </w:rPr>
        <w:t xml:space="preserve">NDIS plans are developed through a face-to-face meeting with </w:t>
      </w:r>
      <w:proofErr w:type="gramStart"/>
      <w:r w:rsidRPr="00F1017A">
        <w:rPr>
          <w:rFonts w:eastAsiaTheme="minorEastAsia" w:cs="Arial"/>
          <w:color w:val="000000"/>
          <w:szCs w:val="22"/>
          <w:lang w:eastAsia="en-US"/>
        </w:rPr>
        <w:t>an</w:t>
      </w:r>
      <w:proofErr w:type="gramEnd"/>
      <w:r w:rsidRPr="00F1017A">
        <w:rPr>
          <w:rFonts w:eastAsiaTheme="minorEastAsia" w:cs="Arial"/>
          <w:color w:val="000000"/>
          <w:szCs w:val="22"/>
          <w:lang w:eastAsia="en-US"/>
        </w:rPr>
        <w:t xml:space="preserve"> NDIS Planner or Local Area Coordinator. </w:t>
      </w:r>
      <w:r w:rsidRPr="00F1017A">
        <w:rPr>
          <w:rFonts w:eastAsiaTheme="minorEastAsia" w:cs="Arial"/>
          <w:bCs/>
          <w:color w:val="000000"/>
          <w:szCs w:val="22"/>
          <w:lang w:eastAsia="en-US"/>
        </w:rPr>
        <w:t>NDIS plans include reasonable and necessary supports that are specific to a person’s disability or developmental delay and can help them reach their goals.</w:t>
      </w:r>
    </w:p>
    <w:p w14:paraId="04253C15" w14:textId="77777777" w:rsidR="00F1017A" w:rsidRPr="00F1017A" w:rsidRDefault="00F1017A" w:rsidP="00F1017A">
      <w:pPr>
        <w:autoSpaceDE w:val="0"/>
        <w:autoSpaceDN w:val="0"/>
        <w:adjustRightInd w:val="0"/>
        <w:spacing w:after="80"/>
        <w:rPr>
          <w:bCs/>
        </w:rPr>
      </w:pPr>
      <w:r w:rsidRPr="00F1017A">
        <w:rPr>
          <w:bCs/>
        </w:rPr>
        <w:t>These supports may include:</w:t>
      </w:r>
    </w:p>
    <w:p w14:paraId="237EB00C" w14:textId="77777777" w:rsidR="00F1017A" w:rsidRPr="00F1017A" w:rsidRDefault="00F1017A" w:rsidP="00F1017A">
      <w:pPr>
        <w:numPr>
          <w:ilvl w:val="0"/>
          <w:numId w:val="3"/>
        </w:numPr>
        <w:spacing w:before="60" w:after="60" w:line="280" w:lineRule="exact"/>
        <w:contextualSpacing/>
        <w:rPr>
          <w:rFonts w:eastAsiaTheme="minorEastAsia" w:cs="Arial"/>
          <w:szCs w:val="22"/>
          <w:lang w:val="en-US" w:eastAsia="en-US"/>
        </w:rPr>
      </w:pPr>
      <w:r w:rsidRPr="00F1017A">
        <w:rPr>
          <w:rFonts w:eastAsiaTheme="minorEastAsia" w:cs="Arial"/>
          <w:szCs w:val="22"/>
          <w:lang w:val="en-US" w:eastAsia="en-US"/>
        </w:rPr>
        <w:t xml:space="preserve">therapy and </w:t>
      </w:r>
      <w:proofErr w:type="spellStart"/>
      <w:r w:rsidRPr="00F1017A">
        <w:rPr>
          <w:rFonts w:eastAsiaTheme="minorEastAsia" w:cs="Arial"/>
          <w:szCs w:val="22"/>
          <w:lang w:val="en-US" w:eastAsia="en-US"/>
        </w:rPr>
        <w:t>behaviour</w:t>
      </w:r>
      <w:proofErr w:type="spellEnd"/>
      <w:r w:rsidRPr="00F1017A">
        <w:rPr>
          <w:rFonts w:eastAsiaTheme="minorEastAsia" w:cs="Arial"/>
          <w:szCs w:val="22"/>
          <w:lang w:val="en-US" w:eastAsia="en-US"/>
        </w:rPr>
        <w:t xml:space="preserve"> support </w:t>
      </w:r>
    </w:p>
    <w:p w14:paraId="4E347B99" w14:textId="77777777" w:rsidR="00F1017A" w:rsidRPr="00F1017A" w:rsidRDefault="00F1017A" w:rsidP="00F1017A">
      <w:pPr>
        <w:numPr>
          <w:ilvl w:val="0"/>
          <w:numId w:val="3"/>
        </w:numPr>
        <w:spacing w:before="60" w:after="60" w:line="280" w:lineRule="exact"/>
        <w:contextualSpacing/>
        <w:rPr>
          <w:rFonts w:eastAsiaTheme="minorEastAsia" w:cs="Arial"/>
          <w:szCs w:val="22"/>
          <w:lang w:val="en-US" w:eastAsia="en-US"/>
        </w:rPr>
      </w:pPr>
      <w:r w:rsidRPr="00F1017A">
        <w:rPr>
          <w:rFonts w:eastAsiaTheme="minorEastAsia" w:cs="Arial"/>
          <w:szCs w:val="22"/>
          <w:lang w:val="en-US" w:eastAsia="en-US"/>
        </w:rPr>
        <w:t xml:space="preserve">aids, </w:t>
      </w:r>
      <w:proofErr w:type="gramStart"/>
      <w:r w:rsidRPr="00F1017A">
        <w:rPr>
          <w:rFonts w:eastAsiaTheme="minorEastAsia" w:cs="Arial"/>
          <w:szCs w:val="22"/>
          <w:lang w:val="en-US" w:eastAsia="en-US"/>
        </w:rPr>
        <w:t>equipment</w:t>
      </w:r>
      <w:proofErr w:type="gramEnd"/>
      <w:r w:rsidRPr="00F1017A">
        <w:rPr>
          <w:rFonts w:eastAsiaTheme="minorEastAsia" w:cs="Arial"/>
          <w:szCs w:val="22"/>
          <w:lang w:val="en-US" w:eastAsia="en-US"/>
        </w:rPr>
        <w:t xml:space="preserve"> and consumables </w:t>
      </w:r>
    </w:p>
    <w:p w14:paraId="4E76821C" w14:textId="77777777" w:rsidR="00F1017A" w:rsidRPr="00F1017A" w:rsidRDefault="00F1017A" w:rsidP="00F1017A">
      <w:pPr>
        <w:numPr>
          <w:ilvl w:val="0"/>
          <w:numId w:val="3"/>
        </w:numPr>
        <w:spacing w:before="60" w:after="60" w:line="280" w:lineRule="exact"/>
        <w:contextualSpacing/>
        <w:rPr>
          <w:rFonts w:eastAsiaTheme="minorEastAsia" w:cs="Arial"/>
          <w:szCs w:val="22"/>
          <w:lang w:val="en-US" w:eastAsia="en-US"/>
        </w:rPr>
      </w:pPr>
      <w:r w:rsidRPr="00F1017A">
        <w:rPr>
          <w:rFonts w:eastAsiaTheme="minorEastAsia" w:cs="Arial"/>
          <w:szCs w:val="22"/>
          <w:lang w:val="en-US" w:eastAsia="en-US"/>
        </w:rPr>
        <w:t xml:space="preserve">skill-building supports </w:t>
      </w:r>
    </w:p>
    <w:p w14:paraId="336A4ABC" w14:textId="77777777" w:rsidR="00F1017A" w:rsidRPr="00F1017A" w:rsidRDefault="00F1017A" w:rsidP="00F1017A">
      <w:pPr>
        <w:numPr>
          <w:ilvl w:val="0"/>
          <w:numId w:val="3"/>
        </w:numPr>
        <w:spacing w:before="60" w:after="60" w:line="280" w:lineRule="exact"/>
        <w:contextualSpacing/>
        <w:rPr>
          <w:rFonts w:eastAsiaTheme="minorEastAsia" w:cs="Arial"/>
          <w:szCs w:val="22"/>
          <w:lang w:val="en-US" w:eastAsia="en-US"/>
        </w:rPr>
      </w:pPr>
      <w:r w:rsidRPr="00F1017A">
        <w:rPr>
          <w:rFonts w:eastAsiaTheme="minorEastAsia" w:cs="Arial"/>
          <w:szCs w:val="22"/>
          <w:lang w:val="en-US" w:eastAsia="en-US"/>
        </w:rPr>
        <w:t xml:space="preserve">supports to help gain independence and enable sustainable caring arrangements </w:t>
      </w:r>
    </w:p>
    <w:p w14:paraId="0FC1CA9E" w14:textId="77777777" w:rsidR="00F1017A" w:rsidRPr="00F1017A" w:rsidRDefault="00F1017A" w:rsidP="00F1017A">
      <w:pPr>
        <w:numPr>
          <w:ilvl w:val="0"/>
          <w:numId w:val="3"/>
        </w:numPr>
        <w:spacing w:before="60" w:after="60" w:line="280" w:lineRule="exact"/>
        <w:contextualSpacing/>
        <w:rPr>
          <w:rFonts w:eastAsiaTheme="minorEastAsia" w:cs="Arial"/>
          <w:szCs w:val="22"/>
          <w:lang w:val="en-US" w:eastAsia="en-US"/>
        </w:rPr>
      </w:pPr>
      <w:r w:rsidRPr="00F1017A">
        <w:rPr>
          <w:rFonts w:eastAsiaTheme="minorEastAsia" w:cs="Arial"/>
          <w:szCs w:val="22"/>
          <w:lang w:val="en-US" w:eastAsia="en-US"/>
        </w:rPr>
        <w:t xml:space="preserve">home modifications and transport </w:t>
      </w:r>
    </w:p>
    <w:p w14:paraId="1886CB58" w14:textId="77777777" w:rsidR="00F1017A" w:rsidRPr="00F1017A" w:rsidRDefault="00F1017A" w:rsidP="00F1017A">
      <w:pPr>
        <w:numPr>
          <w:ilvl w:val="0"/>
          <w:numId w:val="3"/>
        </w:numPr>
        <w:spacing w:before="60" w:after="60" w:line="280" w:lineRule="exact"/>
        <w:contextualSpacing/>
        <w:rPr>
          <w:rFonts w:eastAsiaTheme="minorEastAsia" w:cs="Arial"/>
          <w:szCs w:val="22"/>
          <w:lang w:val="en-US" w:eastAsia="en-US"/>
        </w:rPr>
      </w:pPr>
      <w:r w:rsidRPr="00F1017A">
        <w:rPr>
          <w:rFonts w:eastAsiaTheme="minorEastAsia" w:cs="Arial"/>
          <w:szCs w:val="22"/>
          <w:lang w:val="en-US" w:eastAsia="en-US"/>
        </w:rPr>
        <w:t>disability-related training for parents/</w:t>
      </w:r>
      <w:proofErr w:type="spellStart"/>
      <w:r w:rsidRPr="00F1017A">
        <w:rPr>
          <w:rFonts w:eastAsiaTheme="minorEastAsia" w:cs="Arial"/>
          <w:szCs w:val="22"/>
          <w:lang w:val="en-US" w:eastAsia="en-US"/>
        </w:rPr>
        <w:t>carers</w:t>
      </w:r>
      <w:proofErr w:type="spellEnd"/>
      <w:r w:rsidRPr="00F1017A">
        <w:rPr>
          <w:rFonts w:eastAsiaTheme="minorEastAsia" w:cs="Arial"/>
          <w:szCs w:val="22"/>
          <w:lang w:val="en-US" w:eastAsia="en-US"/>
        </w:rPr>
        <w:t xml:space="preserve"> </w:t>
      </w:r>
    </w:p>
    <w:p w14:paraId="0633AE70" w14:textId="77777777" w:rsidR="00F1017A" w:rsidRPr="00F1017A" w:rsidRDefault="00F1017A" w:rsidP="00F1017A">
      <w:pPr>
        <w:pStyle w:val="Heading3"/>
      </w:pPr>
      <w:r w:rsidRPr="00F1017A">
        <w:t>Support coordination</w:t>
      </w:r>
    </w:p>
    <w:p w14:paraId="07B7AC66" w14:textId="77777777" w:rsidR="00F1017A" w:rsidRPr="00F1017A" w:rsidRDefault="00F1017A" w:rsidP="00F1017A">
      <w:pPr>
        <w:spacing w:before="120" w:after="120"/>
        <w:rPr>
          <w:color w:val="000000"/>
        </w:rPr>
      </w:pPr>
      <w:r w:rsidRPr="00F1017A">
        <w:rPr>
          <w:color w:val="000000"/>
        </w:rPr>
        <w:t xml:space="preserve">Support Coordinators are registered NDIS service providers who can support parents to understand and implement the funded supports in their child’s plan and link them to </w:t>
      </w:r>
      <w:r w:rsidRPr="00F1017A">
        <w:rPr>
          <w:color w:val="000000"/>
        </w:rPr>
        <w:lastRenderedPageBreak/>
        <w:t>community, mainstream and other government services.</w:t>
      </w:r>
    </w:p>
    <w:p w14:paraId="2C5D70E4" w14:textId="77777777" w:rsidR="00F1017A" w:rsidRPr="00F1017A" w:rsidRDefault="00F1017A" w:rsidP="00F1017A">
      <w:pPr>
        <w:spacing w:before="120" w:after="120"/>
        <w:rPr>
          <w:color w:val="000000"/>
        </w:rPr>
      </w:pPr>
      <w:r w:rsidRPr="00F1017A">
        <w:rPr>
          <w:color w:val="000000"/>
        </w:rPr>
        <w:t xml:space="preserve">Support coordination may be requested during development of </w:t>
      </w:r>
      <w:proofErr w:type="gramStart"/>
      <w:r w:rsidRPr="00F1017A">
        <w:rPr>
          <w:color w:val="000000"/>
        </w:rPr>
        <w:t>an</w:t>
      </w:r>
      <w:proofErr w:type="gramEnd"/>
      <w:r w:rsidRPr="00F1017A">
        <w:rPr>
          <w:color w:val="000000"/>
        </w:rPr>
        <w:t xml:space="preserve"> NDIS plan. Families eligible for IFS support will likely require support coordination to maximise the benefits of </w:t>
      </w:r>
      <w:proofErr w:type="gramStart"/>
      <w:r w:rsidRPr="00F1017A">
        <w:rPr>
          <w:color w:val="000000"/>
        </w:rPr>
        <w:t>an</w:t>
      </w:r>
      <w:proofErr w:type="gramEnd"/>
      <w:r w:rsidRPr="00F1017A">
        <w:rPr>
          <w:color w:val="000000"/>
        </w:rPr>
        <w:t xml:space="preserve"> NDIS plan.</w:t>
      </w:r>
    </w:p>
    <w:p w14:paraId="17C09846" w14:textId="77777777" w:rsidR="00F1017A" w:rsidRPr="00F1017A" w:rsidRDefault="00F1017A" w:rsidP="00F1017A">
      <w:pPr>
        <w:pStyle w:val="Heading2"/>
      </w:pPr>
      <w:r w:rsidRPr="00F1017A">
        <w:t>Managing a plan</w:t>
      </w:r>
    </w:p>
    <w:p w14:paraId="529E66CE" w14:textId="77777777" w:rsidR="00F1017A" w:rsidRPr="00F1017A" w:rsidRDefault="00F1017A" w:rsidP="00F1017A">
      <w:pPr>
        <w:spacing w:after="0"/>
      </w:pPr>
      <w:r w:rsidRPr="00F1017A">
        <w:t xml:space="preserve">There are three options for a family to </w:t>
      </w:r>
      <w:hyperlink r:id="rId14" w:history="1">
        <w:r w:rsidRPr="00F1017A">
          <w:rPr>
            <w:color w:val="0563C1" w:themeColor="hyperlink"/>
            <w:u w:val="single"/>
          </w:rPr>
          <w:t>manage their child’s NDIS funding</w:t>
        </w:r>
      </w:hyperlink>
      <w:r w:rsidRPr="00F1017A">
        <w:t>:</w:t>
      </w:r>
    </w:p>
    <w:p w14:paraId="21DAE194" w14:textId="77777777" w:rsidR="00F1017A" w:rsidRPr="00F1017A" w:rsidRDefault="00F1017A" w:rsidP="00F1017A">
      <w:pPr>
        <w:numPr>
          <w:ilvl w:val="0"/>
          <w:numId w:val="6"/>
        </w:numPr>
        <w:spacing w:after="0"/>
      </w:pPr>
      <w:r w:rsidRPr="00F1017A">
        <w:t>self-managed where a family takes on all the responsibility of managing the funding in the plan</w:t>
      </w:r>
    </w:p>
    <w:p w14:paraId="650C9E17" w14:textId="77777777" w:rsidR="00F1017A" w:rsidRPr="00F1017A" w:rsidRDefault="00F1017A" w:rsidP="00F1017A">
      <w:pPr>
        <w:numPr>
          <w:ilvl w:val="0"/>
          <w:numId w:val="6"/>
        </w:numPr>
        <w:spacing w:after="0"/>
      </w:pPr>
      <w:r w:rsidRPr="00F1017A">
        <w:t>plan-managed when a provider supports a family to manage funding</w:t>
      </w:r>
    </w:p>
    <w:p w14:paraId="3019C275" w14:textId="77777777" w:rsidR="00F1017A" w:rsidRPr="00F1017A" w:rsidRDefault="00F1017A" w:rsidP="00F1017A">
      <w:pPr>
        <w:numPr>
          <w:ilvl w:val="0"/>
          <w:numId w:val="6"/>
        </w:numPr>
        <w:spacing w:after="0"/>
      </w:pPr>
      <w:r w:rsidRPr="00F1017A">
        <w:t xml:space="preserve">NDIA-managed where NDIA pays providers on a participant’s behalf.  </w:t>
      </w:r>
    </w:p>
    <w:p w14:paraId="6745BDC5" w14:textId="77777777" w:rsidR="00F1017A" w:rsidRPr="00F1017A" w:rsidRDefault="00F1017A" w:rsidP="00F1017A">
      <w:r w:rsidRPr="00F1017A">
        <w:t xml:space="preserve">Families involved with IFS services who need assistance to manage a plan will need to request </w:t>
      </w:r>
      <w:r w:rsidRPr="00F1017A">
        <w:rPr>
          <w:b/>
          <w:bCs/>
        </w:rPr>
        <w:t>plan management</w:t>
      </w:r>
      <w:r w:rsidRPr="00F1017A">
        <w:t xml:space="preserve"> at the planning meeting. </w:t>
      </w:r>
    </w:p>
    <w:p w14:paraId="798E2267" w14:textId="77777777" w:rsidR="00F1017A" w:rsidRPr="00F1017A" w:rsidRDefault="00F1017A" w:rsidP="00F1017A">
      <w:pPr>
        <w:pStyle w:val="Heading2"/>
        <w:rPr>
          <w:rFonts w:eastAsiaTheme="majorEastAsia"/>
          <w:lang w:val="en-US" w:eastAsia="en-US"/>
        </w:rPr>
      </w:pPr>
      <w:r w:rsidRPr="00F1017A">
        <w:rPr>
          <w:rFonts w:eastAsiaTheme="majorEastAsia"/>
          <w:lang w:val="en-US" w:eastAsia="en-US"/>
        </w:rPr>
        <w:t xml:space="preserve">How </w:t>
      </w:r>
      <w:proofErr w:type="spellStart"/>
      <w:r w:rsidRPr="00F1017A">
        <w:rPr>
          <w:rFonts w:eastAsiaTheme="majorEastAsia"/>
          <w:lang w:val="en-US" w:eastAsia="en-US"/>
        </w:rPr>
        <w:t>FaCC</w:t>
      </w:r>
      <w:proofErr w:type="spellEnd"/>
      <w:r w:rsidRPr="00F1017A">
        <w:rPr>
          <w:rFonts w:eastAsiaTheme="majorEastAsia"/>
          <w:lang w:val="en-US" w:eastAsia="en-US"/>
        </w:rPr>
        <w:t xml:space="preserve"> &amp; IFS can help </w:t>
      </w:r>
    </w:p>
    <w:p w14:paraId="5CCAC293" w14:textId="77777777" w:rsidR="00F1017A" w:rsidRPr="00F1017A" w:rsidRDefault="00F1017A" w:rsidP="00F1017A">
      <w:pPr>
        <w:spacing w:after="120"/>
      </w:pPr>
      <w:r w:rsidRPr="00F1017A">
        <w:t>Family and Child Connect (</w:t>
      </w:r>
      <w:proofErr w:type="spellStart"/>
      <w:r w:rsidRPr="00F1017A">
        <w:t>FaCC</w:t>
      </w:r>
      <w:proofErr w:type="spellEnd"/>
      <w:r w:rsidRPr="00F1017A">
        <w:t>) and Intensive Family Support (IFS) services can support families by helping them navigate the NDIS process. This may include:</w:t>
      </w:r>
    </w:p>
    <w:p w14:paraId="699776AA" w14:textId="77777777" w:rsidR="00F1017A" w:rsidRPr="00F1017A" w:rsidRDefault="00F1017A" w:rsidP="00F1017A">
      <w:pPr>
        <w:pStyle w:val="Heading3"/>
      </w:pPr>
      <w:r w:rsidRPr="00F1017A">
        <w:t xml:space="preserve">NDIS Access </w:t>
      </w:r>
    </w:p>
    <w:p w14:paraId="72B03BDC" w14:textId="1CAE7EDC" w:rsidR="00F1017A" w:rsidRPr="00F1017A" w:rsidRDefault="00F1017A" w:rsidP="00F1017A">
      <w:pPr>
        <w:numPr>
          <w:ilvl w:val="0"/>
          <w:numId w:val="1"/>
        </w:numPr>
        <w:spacing w:before="60" w:after="0" w:line="280" w:lineRule="exact"/>
        <w:contextualSpacing/>
        <w:rPr>
          <w:rFonts w:eastAsiaTheme="minorEastAsia" w:cs="Arial"/>
          <w:szCs w:val="22"/>
          <w:lang w:val="en-US" w:eastAsia="en-US"/>
        </w:rPr>
      </w:pPr>
      <w:r w:rsidRPr="00F1017A">
        <w:rPr>
          <w:rFonts w:eastAsiaTheme="minorEastAsia" w:cs="Arial"/>
          <w:szCs w:val="22"/>
          <w:lang w:val="en-US" w:eastAsia="en-US"/>
        </w:rPr>
        <w:t>Supporting a family to connect with an Early Childhood Partner for children aged 0-</w:t>
      </w:r>
      <w:r w:rsidR="005464BF">
        <w:rPr>
          <w:rFonts w:eastAsiaTheme="minorEastAsia" w:cs="Arial"/>
          <w:szCs w:val="22"/>
          <w:lang w:val="en-US" w:eastAsia="en-US"/>
        </w:rPr>
        <w:t>9</w:t>
      </w:r>
      <w:r w:rsidRPr="00F1017A">
        <w:rPr>
          <w:rFonts w:eastAsiaTheme="minorEastAsia" w:cs="Arial"/>
          <w:szCs w:val="22"/>
          <w:lang w:val="en-US" w:eastAsia="en-US"/>
        </w:rPr>
        <w:t xml:space="preserve"> </w:t>
      </w:r>
    </w:p>
    <w:p w14:paraId="6DF55A89" w14:textId="1C4FE567" w:rsidR="00F1017A" w:rsidRPr="00F1017A" w:rsidRDefault="00F1017A" w:rsidP="00F1017A">
      <w:pPr>
        <w:numPr>
          <w:ilvl w:val="0"/>
          <w:numId w:val="1"/>
        </w:numPr>
        <w:spacing w:before="60" w:after="0" w:line="280" w:lineRule="exact"/>
        <w:contextualSpacing/>
        <w:rPr>
          <w:rFonts w:eastAsiaTheme="minorEastAsia" w:cs="Arial"/>
          <w:szCs w:val="22"/>
          <w:lang w:val="en-US" w:eastAsia="en-US"/>
        </w:rPr>
      </w:pPr>
      <w:bookmarkStart w:id="1" w:name="_Hlk88489893"/>
      <w:r w:rsidRPr="00F1017A">
        <w:rPr>
          <w:rFonts w:eastAsiaTheme="minorEastAsia" w:cs="Arial"/>
          <w:szCs w:val="22"/>
          <w:lang w:val="en-US" w:eastAsia="en-US"/>
        </w:rPr>
        <w:t>Supporting a family to connect with NDIS Local Area Coordinator</w:t>
      </w:r>
      <w:bookmarkEnd w:id="1"/>
      <w:r w:rsidRPr="00F1017A">
        <w:rPr>
          <w:rFonts w:eastAsiaTheme="minorEastAsia" w:cs="Arial"/>
          <w:szCs w:val="22"/>
          <w:lang w:val="en-US" w:eastAsia="en-US"/>
        </w:rPr>
        <w:t xml:space="preserve">, </w:t>
      </w:r>
      <w:proofErr w:type="gramStart"/>
      <w:r w:rsidRPr="00F1017A">
        <w:rPr>
          <w:rFonts w:eastAsiaTheme="minorEastAsia" w:cs="Arial"/>
          <w:szCs w:val="22"/>
          <w:lang w:val="en-US" w:eastAsia="en-US"/>
        </w:rPr>
        <w:t>an</w:t>
      </w:r>
      <w:proofErr w:type="gramEnd"/>
      <w:r w:rsidRPr="00F1017A">
        <w:rPr>
          <w:rFonts w:eastAsiaTheme="minorEastAsia" w:cs="Arial"/>
          <w:szCs w:val="22"/>
          <w:lang w:val="en-US" w:eastAsia="en-US"/>
        </w:rPr>
        <w:t xml:space="preserve"> NDIS Remote Community Connector (for Aboriginal and Torres Strait Islander families in remote locations) or NDIS office about access for a child aged </w:t>
      </w:r>
      <w:r w:rsidR="005464BF">
        <w:rPr>
          <w:rFonts w:eastAsiaTheme="minorEastAsia" w:cs="Arial"/>
          <w:szCs w:val="22"/>
          <w:lang w:val="en-US" w:eastAsia="en-US"/>
        </w:rPr>
        <w:t>9</w:t>
      </w:r>
      <w:r w:rsidRPr="00F1017A">
        <w:rPr>
          <w:rFonts w:eastAsiaTheme="minorEastAsia" w:cs="Arial"/>
          <w:szCs w:val="22"/>
          <w:lang w:val="en-US" w:eastAsia="en-US"/>
        </w:rPr>
        <w:t>+, young person or an adult with a disability.</w:t>
      </w:r>
    </w:p>
    <w:p w14:paraId="789F1E18" w14:textId="77777777" w:rsidR="00F1017A" w:rsidRPr="00F1017A" w:rsidRDefault="00F1017A" w:rsidP="00F1017A">
      <w:pPr>
        <w:pStyle w:val="Heading3"/>
      </w:pPr>
      <w:r w:rsidRPr="00F1017A">
        <w:t xml:space="preserve">NDIS Planning </w:t>
      </w:r>
    </w:p>
    <w:p w14:paraId="0B528751" w14:textId="77777777" w:rsidR="00F1017A" w:rsidRPr="00F1017A" w:rsidRDefault="00F1017A" w:rsidP="00F1017A">
      <w:pPr>
        <w:numPr>
          <w:ilvl w:val="0"/>
          <w:numId w:val="2"/>
        </w:numPr>
        <w:spacing w:before="60" w:after="0" w:line="280" w:lineRule="exact"/>
        <w:contextualSpacing/>
        <w:rPr>
          <w:rFonts w:eastAsiaTheme="minorEastAsia" w:cs="Arial"/>
          <w:szCs w:val="22"/>
          <w:lang w:val="en-US" w:eastAsia="en-US"/>
        </w:rPr>
      </w:pPr>
      <w:r w:rsidRPr="00F1017A">
        <w:rPr>
          <w:rFonts w:eastAsiaTheme="minorEastAsia" w:cs="Arial"/>
          <w:szCs w:val="22"/>
          <w:lang w:val="en-US" w:eastAsia="en-US"/>
        </w:rPr>
        <w:t xml:space="preserve">Helping a family to consider their child or young person’s disability and support needs ahead of their NDIS planning meeting, including the reasons for requesting </w:t>
      </w:r>
      <w:r w:rsidRPr="00F1017A">
        <w:rPr>
          <w:rFonts w:eastAsiaTheme="minorEastAsia" w:cs="Arial"/>
          <w:b/>
          <w:bCs/>
          <w:szCs w:val="22"/>
          <w:lang w:val="en-US" w:eastAsia="en-US"/>
        </w:rPr>
        <w:t>support coordination</w:t>
      </w:r>
      <w:r w:rsidRPr="00F1017A">
        <w:rPr>
          <w:rFonts w:eastAsiaTheme="minorEastAsia" w:cs="Arial"/>
          <w:szCs w:val="22"/>
          <w:lang w:val="en-US" w:eastAsia="en-US"/>
        </w:rPr>
        <w:t xml:space="preserve">. </w:t>
      </w:r>
    </w:p>
    <w:p w14:paraId="781DE6FE" w14:textId="77777777" w:rsidR="00F1017A" w:rsidRPr="00F1017A" w:rsidRDefault="00F1017A" w:rsidP="00F1017A">
      <w:pPr>
        <w:pStyle w:val="Heading3"/>
        <w:rPr>
          <w:rFonts w:eastAsiaTheme="minorEastAsia"/>
          <w:lang w:eastAsia="en-US"/>
        </w:rPr>
      </w:pPr>
      <w:r w:rsidRPr="00F1017A">
        <w:rPr>
          <w:rFonts w:eastAsiaTheme="minorEastAsia"/>
          <w:lang w:eastAsia="en-US"/>
        </w:rPr>
        <w:t xml:space="preserve">Once the person has </w:t>
      </w:r>
      <w:proofErr w:type="gramStart"/>
      <w:r w:rsidRPr="00F1017A">
        <w:rPr>
          <w:rFonts w:eastAsiaTheme="minorEastAsia"/>
          <w:lang w:eastAsia="en-US"/>
        </w:rPr>
        <w:t>an</w:t>
      </w:r>
      <w:proofErr w:type="gramEnd"/>
      <w:r w:rsidRPr="00F1017A">
        <w:rPr>
          <w:rFonts w:eastAsiaTheme="minorEastAsia"/>
          <w:lang w:eastAsia="en-US"/>
        </w:rPr>
        <w:t xml:space="preserve"> NDIS plan </w:t>
      </w:r>
    </w:p>
    <w:p w14:paraId="2E33A3CC" w14:textId="77777777" w:rsidR="00F1017A" w:rsidRPr="00F1017A" w:rsidRDefault="00F1017A" w:rsidP="00F1017A">
      <w:pPr>
        <w:numPr>
          <w:ilvl w:val="0"/>
          <w:numId w:val="2"/>
        </w:numPr>
        <w:spacing w:before="60" w:after="0" w:line="280" w:lineRule="exact"/>
        <w:contextualSpacing/>
        <w:rPr>
          <w:rFonts w:eastAsiaTheme="minorEastAsia" w:cs="Arial"/>
          <w:szCs w:val="22"/>
          <w:lang w:val="en-US" w:eastAsia="en-US"/>
        </w:rPr>
      </w:pPr>
      <w:r w:rsidRPr="00F1017A">
        <w:rPr>
          <w:rFonts w:eastAsiaTheme="minorEastAsia" w:cs="Arial"/>
          <w:szCs w:val="22"/>
          <w:lang w:val="en-US" w:eastAsia="en-US"/>
        </w:rPr>
        <w:t>Supporting a family to remain connected with their NDIS Local Area Coordinator.</w:t>
      </w:r>
    </w:p>
    <w:p w14:paraId="0E1F96F7" w14:textId="77777777" w:rsidR="00F1017A" w:rsidRPr="00F1017A" w:rsidRDefault="00F1017A" w:rsidP="00F1017A">
      <w:pPr>
        <w:pStyle w:val="Heading3"/>
      </w:pPr>
      <w:r w:rsidRPr="00F1017A">
        <w:t>Where there has been a change in circumstance, or the family is in crisis</w:t>
      </w:r>
    </w:p>
    <w:p w14:paraId="6CEF2AA4" w14:textId="77777777" w:rsidR="00F1017A" w:rsidRPr="00F1017A" w:rsidRDefault="00F1017A" w:rsidP="00F1017A">
      <w:pPr>
        <w:numPr>
          <w:ilvl w:val="0"/>
          <w:numId w:val="2"/>
        </w:numPr>
        <w:spacing w:before="60" w:after="0" w:line="280" w:lineRule="exact"/>
        <w:contextualSpacing/>
        <w:rPr>
          <w:rFonts w:eastAsiaTheme="minorEastAsia" w:cs="Arial"/>
          <w:szCs w:val="22"/>
          <w:lang w:val="en-US" w:eastAsia="en-US"/>
        </w:rPr>
      </w:pPr>
      <w:r w:rsidRPr="00F1017A">
        <w:rPr>
          <w:rFonts w:eastAsiaTheme="minorEastAsia" w:cs="Arial"/>
          <w:szCs w:val="22"/>
          <w:lang w:val="en-US" w:eastAsia="en-US"/>
        </w:rPr>
        <w:t>Helping a family connect with a Local Area Coordinator or their Support Coordinator to rearrange the supports within their plan to respond to their immediate needs</w:t>
      </w:r>
    </w:p>
    <w:p w14:paraId="2E43B629" w14:textId="77777777" w:rsidR="00F1017A" w:rsidRPr="00F1017A" w:rsidRDefault="00F1017A" w:rsidP="00F1017A">
      <w:pPr>
        <w:numPr>
          <w:ilvl w:val="0"/>
          <w:numId w:val="2"/>
        </w:numPr>
        <w:spacing w:before="60" w:after="0" w:line="280" w:lineRule="exact"/>
        <w:contextualSpacing/>
        <w:rPr>
          <w:rFonts w:eastAsiaTheme="minorEastAsia" w:cs="Arial"/>
          <w:szCs w:val="22"/>
          <w:lang w:val="en-US" w:eastAsia="en-US"/>
        </w:rPr>
      </w:pPr>
      <w:r w:rsidRPr="00F1017A">
        <w:rPr>
          <w:rFonts w:eastAsiaTheme="minorEastAsia" w:cs="Arial"/>
          <w:szCs w:val="22"/>
          <w:lang w:val="en-US" w:eastAsia="en-US"/>
        </w:rPr>
        <w:t xml:space="preserve">Supporting a family to make a request to the NDIS for a plan review or review of a decision if required. </w:t>
      </w:r>
    </w:p>
    <w:p w14:paraId="76B021FA" w14:textId="77777777" w:rsidR="00F1017A" w:rsidRPr="00F1017A" w:rsidRDefault="00F1017A" w:rsidP="00F1017A">
      <w:pPr>
        <w:pStyle w:val="Heading2"/>
      </w:pPr>
      <w:r w:rsidRPr="00F1017A">
        <w:t>Disability advocates</w:t>
      </w:r>
    </w:p>
    <w:p w14:paraId="5E1460EA" w14:textId="77777777" w:rsidR="00F1017A" w:rsidRPr="00F1017A" w:rsidRDefault="00F1017A" w:rsidP="00F1017A">
      <w:r w:rsidRPr="00F1017A">
        <w:t>National Disability Advocacy Program agencies can assist with issues that may arise with the NDIS or with service providers, for example, reviews of NDIS decisions or complaints about service delivery. FACC and IFS services can support families to connect with an advocate.</w:t>
      </w:r>
    </w:p>
    <w:p w14:paraId="4ED6DCD4" w14:textId="77777777" w:rsidR="00F1017A" w:rsidRPr="00F1017A" w:rsidRDefault="00F1017A" w:rsidP="00F1017A">
      <w:pPr>
        <w:pStyle w:val="Heading2"/>
        <w:rPr>
          <w:color w:val="000000"/>
        </w:rPr>
      </w:pPr>
      <w:r w:rsidRPr="00F1017A">
        <w:rPr>
          <w:rFonts w:eastAsiaTheme="majorEastAsia"/>
        </w:rPr>
        <w:t>Contacts</w:t>
      </w:r>
      <w:r w:rsidRPr="00F1017A">
        <w:rPr>
          <w:color w:val="000000"/>
        </w:rPr>
        <w:t xml:space="preserve"> </w:t>
      </w:r>
    </w:p>
    <w:p w14:paraId="23E29978" w14:textId="77777777" w:rsidR="00F1017A" w:rsidRPr="00F1017A" w:rsidRDefault="00F1017A" w:rsidP="00F1017A">
      <w:pPr>
        <w:autoSpaceDE w:val="0"/>
        <w:autoSpaceDN w:val="0"/>
        <w:adjustRightInd w:val="0"/>
        <w:spacing w:after="0"/>
        <w:rPr>
          <w:rFonts w:eastAsiaTheme="minorEastAsia" w:cs="Arial"/>
          <w:b/>
          <w:bCs/>
          <w:color w:val="000000"/>
          <w:szCs w:val="22"/>
          <w:lang w:eastAsia="en-US"/>
        </w:rPr>
      </w:pPr>
      <w:r w:rsidRPr="00F1017A">
        <w:rPr>
          <w:rFonts w:eastAsiaTheme="minorEastAsia" w:cs="Arial"/>
          <w:b/>
          <w:bCs/>
          <w:color w:val="000000"/>
          <w:szCs w:val="22"/>
          <w:lang w:eastAsia="en-US"/>
        </w:rPr>
        <w:t>National Disability Insurance Scheme:</w:t>
      </w:r>
    </w:p>
    <w:p w14:paraId="3264441B" w14:textId="3DD00F4B" w:rsidR="002B0273" w:rsidRDefault="00F1017A" w:rsidP="002B0273">
      <w:pPr>
        <w:spacing w:line="280" w:lineRule="exact"/>
        <w:contextualSpacing/>
      </w:pPr>
      <w:r w:rsidRPr="00F1017A">
        <w:t xml:space="preserve">1800 800 110 or </w:t>
      </w:r>
      <w:hyperlink r:id="rId15" w:history="1">
        <w:r w:rsidRPr="00F1017A">
          <w:rPr>
            <w:color w:val="0563C1" w:themeColor="hyperlink"/>
            <w:u w:val="single"/>
          </w:rPr>
          <w:t>www.ndis.gov.au</w:t>
        </w:r>
      </w:hyperlink>
      <w:r w:rsidRPr="00F1017A">
        <w:t xml:space="preserve"> </w:t>
      </w:r>
    </w:p>
    <w:p w14:paraId="71E77541" w14:textId="77777777" w:rsidR="002B0273" w:rsidRDefault="002B0273" w:rsidP="002B0273">
      <w:pPr>
        <w:spacing w:line="280" w:lineRule="exact"/>
        <w:contextualSpacing/>
      </w:pPr>
    </w:p>
    <w:p w14:paraId="233EEA81" w14:textId="48EC757E" w:rsidR="00F1017A" w:rsidRPr="002B0273" w:rsidRDefault="00000000" w:rsidP="002B0273">
      <w:pPr>
        <w:autoSpaceDE w:val="0"/>
        <w:autoSpaceDN w:val="0"/>
        <w:adjustRightInd w:val="0"/>
        <w:rPr>
          <w:rFonts w:eastAsiaTheme="minorEastAsia" w:cs="Arial"/>
          <w:color w:val="000000"/>
          <w:szCs w:val="22"/>
          <w:lang w:eastAsia="en-US"/>
        </w:rPr>
      </w:pPr>
      <w:hyperlink r:id="rId16" w:anchor="metropolitan-and-regional-early-childhood-partners" w:history="1">
        <w:r w:rsidR="00F1017A" w:rsidRPr="002B0273">
          <w:rPr>
            <w:rFonts w:eastAsiaTheme="minorEastAsia" w:cs="Arial"/>
            <w:color w:val="0563C1" w:themeColor="hyperlink"/>
            <w:szCs w:val="22"/>
            <w:u w:val="single"/>
            <w:lang w:eastAsia="en-US"/>
          </w:rPr>
          <w:t>Early Childhood Partners</w:t>
        </w:r>
      </w:hyperlink>
    </w:p>
    <w:p w14:paraId="3FB7216B" w14:textId="77777777" w:rsidR="00F1017A" w:rsidRPr="002B0273" w:rsidRDefault="00000000" w:rsidP="00F1017A">
      <w:pPr>
        <w:autoSpaceDE w:val="0"/>
        <w:autoSpaceDN w:val="0"/>
        <w:adjustRightInd w:val="0"/>
        <w:rPr>
          <w:rFonts w:eastAsiaTheme="minorEastAsia" w:cs="Arial"/>
          <w:color w:val="000000"/>
          <w:szCs w:val="22"/>
          <w:lang w:eastAsia="en-US"/>
        </w:rPr>
      </w:pPr>
      <w:hyperlink r:id="rId17" w:anchor="metropolitan-and-regional-local-area-coordinator-partners" w:history="1">
        <w:r w:rsidR="00F1017A" w:rsidRPr="002B0273">
          <w:rPr>
            <w:rFonts w:eastAsiaTheme="minorEastAsia" w:cs="Arial"/>
            <w:color w:val="0563C1" w:themeColor="hyperlink"/>
            <w:szCs w:val="22"/>
            <w:u w:val="single"/>
            <w:lang w:eastAsia="en-US"/>
          </w:rPr>
          <w:t>Local Area Coordinator Partners</w:t>
        </w:r>
      </w:hyperlink>
    </w:p>
    <w:p w14:paraId="78809097" w14:textId="05154EEA" w:rsidR="00AC19A9" w:rsidRPr="00AC19A9" w:rsidRDefault="00000000" w:rsidP="00AC19A9">
      <w:pPr>
        <w:autoSpaceDE w:val="0"/>
        <w:autoSpaceDN w:val="0"/>
        <w:adjustRightInd w:val="0"/>
        <w:rPr>
          <w:rFonts w:eastAsiaTheme="minorEastAsia" w:cs="Arial"/>
          <w:b/>
          <w:bCs/>
          <w:color w:val="000000"/>
          <w:szCs w:val="22"/>
          <w:lang w:eastAsia="en-US"/>
        </w:rPr>
        <w:sectPr w:rsidR="00AC19A9" w:rsidRPr="00AC19A9" w:rsidSect="0090098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234" w:right="1134" w:bottom="1418" w:left="1134" w:header="709" w:footer="1474" w:gutter="0"/>
          <w:cols w:num="2" w:space="709"/>
          <w:docGrid w:linePitch="360"/>
        </w:sectPr>
      </w:pPr>
      <w:hyperlink r:id="rId24" w:history="1">
        <w:r w:rsidR="00F1017A" w:rsidRPr="002B0273">
          <w:rPr>
            <w:rFonts w:eastAsiaTheme="minorEastAsia" w:cs="Arial"/>
            <w:color w:val="0563C1" w:themeColor="hyperlink"/>
            <w:szCs w:val="22"/>
            <w:u w:val="single"/>
            <w:lang w:eastAsia="en-US"/>
          </w:rPr>
          <w:t>National Disability Advocacy Program</w:t>
        </w:r>
      </w:hyperlink>
      <w:r w:rsidR="00F1017A" w:rsidRPr="00F1017A">
        <w:rPr>
          <w:rFonts w:eastAsiaTheme="minorEastAsia" w:cs="Arial"/>
          <w:b/>
          <w:bCs/>
          <w:color w:val="000000"/>
          <w:szCs w:val="22"/>
          <w:lang w:eastAsia="en-US"/>
        </w:rPr>
        <w:t xml:space="preserve"> </w:t>
      </w:r>
    </w:p>
    <w:p w14:paraId="5236030A" w14:textId="0AA9834E" w:rsidR="00A72C57" w:rsidRPr="00AC19A9" w:rsidRDefault="00AC19A9" w:rsidP="00AC19A9">
      <w:pPr>
        <w:spacing w:after="0"/>
        <w:rPr>
          <w:b/>
          <w:bCs/>
          <w:sz w:val="24"/>
          <w:szCs w:val="28"/>
          <w:lang w:val="en-US"/>
        </w:rPr>
      </w:pPr>
      <w:r w:rsidRPr="00AC19A9">
        <w:rPr>
          <w:b/>
          <w:bCs/>
          <w:sz w:val="24"/>
          <w:szCs w:val="28"/>
          <w:lang w:val="en-US"/>
        </w:rPr>
        <w:lastRenderedPageBreak/>
        <w:t>Early Childhood Partners</w:t>
      </w:r>
    </w:p>
    <w:p w14:paraId="2E1B8061" w14:textId="18D50627" w:rsidR="00A81AFD" w:rsidRDefault="00A81AFD" w:rsidP="00AC19A9">
      <w:pPr>
        <w:rPr>
          <w:lang w:val="en-US"/>
        </w:rPr>
      </w:pPr>
      <w:r>
        <w:rPr>
          <w:noProof/>
        </w:rPr>
        <w:drawing>
          <wp:inline distT="0" distB="0" distL="0" distR="0" wp14:anchorId="38F2F2B2" wp14:editId="12C48954">
            <wp:extent cx="5374101" cy="776557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74101" cy="7765576"/>
                    </a:xfrm>
                    <a:prstGeom prst="rect">
                      <a:avLst/>
                    </a:prstGeom>
                  </pic:spPr>
                </pic:pic>
              </a:graphicData>
            </a:graphic>
          </wp:inline>
        </w:drawing>
      </w:r>
    </w:p>
    <w:p w14:paraId="3F59C735" w14:textId="7284623F" w:rsidR="00A81AFD" w:rsidRDefault="00A81AFD" w:rsidP="00A81AFD">
      <w:pPr>
        <w:spacing w:after="0"/>
        <w:rPr>
          <w:b/>
          <w:bCs/>
          <w:sz w:val="24"/>
          <w:lang w:val="en-US"/>
        </w:rPr>
      </w:pPr>
      <w:r w:rsidRPr="00A81AFD">
        <w:rPr>
          <w:b/>
          <w:bCs/>
          <w:sz w:val="24"/>
          <w:lang w:val="en-US"/>
        </w:rPr>
        <w:lastRenderedPageBreak/>
        <w:t>Local Area Coo</w:t>
      </w:r>
      <w:r>
        <w:rPr>
          <w:b/>
          <w:bCs/>
          <w:sz w:val="24"/>
          <w:lang w:val="en-US"/>
        </w:rPr>
        <w:t>r</w:t>
      </w:r>
      <w:r w:rsidRPr="00A81AFD">
        <w:rPr>
          <w:b/>
          <w:bCs/>
          <w:sz w:val="24"/>
          <w:lang w:val="en-US"/>
        </w:rPr>
        <w:t>dinators</w:t>
      </w:r>
    </w:p>
    <w:p w14:paraId="5BBA07B7" w14:textId="02E1903A" w:rsidR="00A81AFD" w:rsidRPr="00A81AFD" w:rsidRDefault="00A81AFD" w:rsidP="00AC19A9">
      <w:pPr>
        <w:rPr>
          <w:b/>
          <w:bCs/>
          <w:sz w:val="24"/>
          <w:lang w:val="en-US"/>
        </w:rPr>
      </w:pPr>
      <w:r>
        <w:rPr>
          <w:noProof/>
        </w:rPr>
        <w:drawing>
          <wp:inline distT="0" distB="0" distL="0" distR="0" wp14:anchorId="2266B406" wp14:editId="069C73EF">
            <wp:extent cx="5447874" cy="7847463"/>
            <wp:effectExtent l="0" t="0" r="63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2148" cy="7853620"/>
                    </a:xfrm>
                    <a:prstGeom prst="rect">
                      <a:avLst/>
                    </a:prstGeom>
                  </pic:spPr>
                </pic:pic>
              </a:graphicData>
            </a:graphic>
          </wp:inline>
        </w:drawing>
      </w:r>
    </w:p>
    <w:sectPr w:rsidR="00A81AFD" w:rsidRPr="00A81AFD" w:rsidSect="00AC19A9">
      <w:pgSz w:w="11906" w:h="16838"/>
      <w:pgMar w:top="2234" w:right="1134" w:bottom="1418"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6A58" w14:textId="77777777" w:rsidR="00AC28E8" w:rsidRDefault="00AC28E8">
      <w:r>
        <w:separator/>
      </w:r>
    </w:p>
  </w:endnote>
  <w:endnote w:type="continuationSeparator" w:id="0">
    <w:p w14:paraId="3A338BD7" w14:textId="77777777" w:rsidR="00AC28E8" w:rsidRDefault="00AC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4B07" w14:textId="77777777" w:rsidR="00B87593" w:rsidRDefault="00B87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687557"/>
      <w:docPartObj>
        <w:docPartGallery w:val="Page Numbers (Bottom of Page)"/>
        <w:docPartUnique/>
      </w:docPartObj>
    </w:sdtPr>
    <w:sdtContent>
      <w:sdt>
        <w:sdtPr>
          <w:id w:val="1728636285"/>
          <w:docPartObj>
            <w:docPartGallery w:val="Page Numbers (Top of Page)"/>
            <w:docPartUnique/>
          </w:docPartObj>
        </w:sdtPr>
        <w:sdtContent>
          <w:p w14:paraId="6CD9549F" w14:textId="77777777" w:rsidR="00F1017A" w:rsidRDefault="00F1017A">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8903A84" w14:textId="77777777" w:rsidR="00F1017A" w:rsidRDefault="00F1017A" w:rsidP="002040D0">
    <w:pPr>
      <w:pStyle w:val="Footer"/>
      <w:tabs>
        <w:tab w:val="clear" w:pos="4153"/>
        <w:tab w:val="clear" w:pos="8306"/>
        <w:tab w:val="left" w:pos="217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11B8" w14:textId="77777777" w:rsidR="00B87593" w:rsidRDefault="00B875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DD0C" w14:textId="77777777" w:rsidR="000C4994" w:rsidRDefault="000C49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40EB" w14:textId="175E2906" w:rsidR="000C4994" w:rsidRDefault="002040D0" w:rsidP="002040D0">
    <w:pPr>
      <w:pStyle w:val="Footer"/>
      <w:tabs>
        <w:tab w:val="clear" w:pos="4153"/>
        <w:tab w:val="clear" w:pos="8306"/>
        <w:tab w:val="left" w:pos="2176"/>
      </w:tabs>
    </w:pPr>
    <w:r>
      <w:tab/>
    </w:r>
    <w:r>
      <w:rPr>
        <w:noProof/>
      </w:rPr>
      <w:drawing>
        <wp:anchor distT="0" distB="0" distL="114300" distR="114300" simplePos="0" relativeHeight="251659264" behindDoc="1" locked="1" layoutInCell="1" allowOverlap="1" wp14:anchorId="12588374" wp14:editId="187A0E29">
          <wp:simplePos x="0" y="0"/>
          <wp:positionH relativeFrom="page">
            <wp:align>left</wp:align>
          </wp:positionH>
          <wp:positionV relativeFrom="page">
            <wp:align>bottom</wp:align>
          </wp:positionV>
          <wp:extent cx="7545600" cy="10656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9FAD" w14:textId="77777777" w:rsidR="000C4994" w:rsidRDefault="000C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CD75" w14:textId="77777777" w:rsidR="00AC28E8" w:rsidRDefault="00AC28E8">
      <w:r>
        <w:separator/>
      </w:r>
    </w:p>
  </w:footnote>
  <w:footnote w:type="continuationSeparator" w:id="0">
    <w:p w14:paraId="61F08B69" w14:textId="77777777" w:rsidR="00AC28E8" w:rsidRDefault="00AC2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30FD" w14:textId="77777777" w:rsidR="00B87593" w:rsidRDefault="00B87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E5D4" w14:textId="501468BD" w:rsidR="00F1017A" w:rsidRDefault="00B87593">
    <w:pPr>
      <w:pStyle w:val="Header"/>
    </w:pPr>
    <w:r>
      <w:rPr>
        <w:noProof/>
      </w:rPr>
      <w:drawing>
        <wp:anchor distT="0" distB="0" distL="114300" distR="114300" simplePos="0" relativeHeight="251661312" behindDoc="1" locked="0" layoutInCell="1" allowOverlap="1" wp14:anchorId="3A02EB82" wp14:editId="02D5F888">
          <wp:simplePos x="0" y="0"/>
          <wp:positionH relativeFrom="page">
            <wp:align>left</wp:align>
          </wp:positionH>
          <wp:positionV relativeFrom="paragraph">
            <wp:posOffset>-578210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3CC5" w14:textId="77777777" w:rsidR="00B87593" w:rsidRDefault="00B87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78F2" w14:textId="77777777" w:rsidR="000C4994" w:rsidRDefault="000C49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0170D493" w:rsidR="00B21459" w:rsidRDefault="00225CEC">
    <w:pPr>
      <w:pStyle w:val="Header"/>
    </w:pPr>
    <w:r>
      <w:rPr>
        <w:noProof/>
      </w:rPr>
      <w:drawing>
        <wp:anchor distT="0" distB="0" distL="114300" distR="114300" simplePos="0" relativeHeight="251658240" behindDoc="1" locked="1" layoutInCell="1" allowOverlap="1" wp14:anchorId="6097C432" wp14:editId="5C87698B">
          <wp:simplePos x="0" y="0"/>
          <wp:positionH relativeFrom="page">
            <wp:align>left</wp:align>
          </wp:positionH>
          <wp:positionV relativeFrom="page">
            <wp:align>top</wp:align>
          </wp:positionV>
          <wp:extent cx="7592400" cy="11736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400" cy="117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8C63" w14:textId="77777777" w:rsidR="000C4994" w:rsidRDefault="000C4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E5A"/>
    <w:multiLevelType w:val="hybridMultilevel"/>
    <w:tmpl w:val="4114E6CA"/>
    <w:lvl w:ilvl="0" w:tplc="511E60C0">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DF6747D"/>
    <w:multiLevelType w:val="hybridMultilevel"/>
    <w:tmpl w:val="0B2A9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806403C"/>
    <w:multiLevelType w:val="hybridMultilevel"/>
    <w:tmpl w:val="08A62BF6"/>
    <w:lvl w:ilvl="0" w:tplc="69DEEBE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5510C2"/>
    <w:multiLevelType w:val="hybridMultilevel"/>
    <w:tmpl w:val="06B0F756"/>
    <w:lvl w:ilvl="0" w:tplc="511E60C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C247D8"/>
    <w:multiLevelType w:val="hybridMultilevel"/>
    <w:tmpl w:val="E4669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A2E780E"/>
    <w:multiLevelType w:val="hybridMultilevel"/>
    <w:tmpl w:val="F55EC81A"/>
    <w:lvl w:ilvl="0" w:tplc="69DEEBE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7862035">
    <w:abstractNumId w:val="5"/>
  </w:num>
  <w:num w:numId="2" w16cid:durableId="718017977">
    <w:abstractNumId w:val="1"/>
  </w:num>
  <w:num w:numId="3" w16cid:durableId="1352224627">
    <w:abstractNumId w:val="2"/>
  </w:num>
  <w:num w:numId="4" w16cid:durableId="1246843268">
    <w:abstractNumId w:val="0"/>
  </w:num>
  <w:num w:numId="5" w16cid:durableId="1221015605">
    <w:abstractNumId w:val="3"/>
  </w:num>
  <w:num w:numId="6" w16cid:durableId="1073772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1BCC"/>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0D0"/>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273"/>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12B4"/>
    <w:rsid w:val="003526F8"/>
    <w:rsid w:val="00354795"/>
    <w:rsid w:val="00355BA9"/>
    <w:rsid w:val="0035627A"/>
    <w:rsid w:val="003576A5"/>
    <w:rsid w:val="0036015C"/>
    <w:rsid w:val="00361955"/>
    <w:rsid w:val="0036295B"/>
    <w:rsid w:val="00364DBE"/>
    <w:rsid w:val="00365D84"/>
    <w:rsid w:val="00367AE0"/>
    <w:rsid w:val="00371733"/>
    <w:rsid w:val="0037231E"/>
    <w:rsid w:val="00372D5F"/>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6ED"/>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64BF"/>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A34"/>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1AFD"/>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19A9"/>
    <w:rsid w:val="00AC28E8"/>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87593"/>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51D"/>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017A"/>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F1017A"/>
    <w:pPr>
      <w:keepNext/>
      <w:spacing w:before="120" w:after="120"/>
      <w:outlineLvl w:val="1"/>
    </w:pPr>
    <w:rPr>
      <w:rFonts w:ascii="Arial Bold" w:hAnsi="Arial Bold" w:cs="Arial"/>
      <w:b/>
      <w:bCs/>
      <w:iCs/>
      <w:sz w:val="28"/>
      <w:szCs w:val="28"/>
    </w:rPr>
  </w:style>
  <w:style w:type="paragraph" w:styleId="Heading3">
    <w:name w:val="heading 3"/>
    <w:basedOn w:val="Normal"/>
    <w:next w:val="Normal"/>
    <w:qFormat/>
    <w:rsid w:val="00F1017A"/>
    <w:pPr>
      <w:keepNext/>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FooterChar">
    <w:name w:val="Footer Char"/>
    <w:basedOn w:val="DefaultParagraphFont"/>
    <w:link w:val="Footer"/>
    <w:uiPriority w:val="99"/>
    <w:rsid w:val="00F1017A"/>
    <w:rPr>
      <w:rFonts w:ascii="Arial" w:hAnsi="Arial"/>
      <w:sz w:val="22"/>
      <w:szCs w:val="24"/>
      <w:lang w:eastAsia="en-AU"/>
    </w:rPr>
  </w:style>
  <w:style w:type="table" w:customStyle="1" w:styleId="TableGrid1">
    <w:name w:val="Table Grid1"/>
    <w:basedOn w:val="TableNormal"/>
    <w:next w:val="TableGrid"/>
    <w:uiPriority w:val="39"/>
    <w:rsid w:val="00F101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10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https://www.ndis.gov.au/participants/creating-your-plan/ways-manage-your-funding" TargetMode="External" Type="http://schemas.openxmlformats.org/officeDocument/2006/relationships/hyperlink"/>
<Relationship Id="rId15" Target="http://www.ndis.gov.au" TargetMode="External" Type="http://schemas.openxmlformats.org/officeDocument/2006/relationships/hyperlink"/>
<Relationship Id="rId16" Target="https://www.ndis.gov.au/understanding/ndis-each-state/queensland" TargetMode="External" Type="http://schemas.openxmlformats.org/officeDocument/2006/relationships/hyperlink"/>
<Relationship Id="rId17" Target="https://www.ndis.gov.au/understanding/ndis-each-state/queensland" TargetMode="External" Type="http://schemas.openxmlformats.org/officeDocument/2006/relationships/hyperlink"/>
<Relationship Id="rId18" Target="header4.xml" Type="http://schemas.openxmlformats.org/officeDocument/2006/relationships/header"/>
<Relationship Id="rId19" Target="header5.xml" Type="http://schemas.openxmlformats.org/officeDocument/2006/relationships/header"/>
<Relationship Id="rId2" Target="numbering.xml" Type="http://schemas.openxmlformats.org/officeDocument/2006/relationships/numbering"/>
<Relationship Id="rId20" Target="footer4.xml" Type="http://schemas.openxmlformats.org/officeDocument/2006/relationships/footer"/>
<Relationship Id="rId21" Target="footer5.xml" Type="http://schemas.openxmlformats.org/officeDocument/2006/relationships/footer"/>
<Relationship Id="rId22" Target="header6.xml" Type="http://schemas.openxmlformats.org/officeDocument/2006/relationships/header"/>
<Relationship Id="rId23" Target="footer6.xml" Type="http://schemas.openxmlformats.org/officeDocument/2006/relationships/footer"/>
<Relationship Id="rId24" Target="https://disabilityadvocacyfinder.dss.gov.au/disability/ndap/" TargetMode="External" Type="http://schemas.openxmlformats.org/officeDocument/2006/relationships/hyperlink"/>
<Relationship Id="rId25" Target="media/image4.png" Type="http://schemas.openxmlformats.org/officeDocument/2006/relationships/image"/>
<Relationship Id="rId26" Target="media/image5.png" Type="http://schemas.openxmlformats.org/officeDocument/2006/relationships/image"/>
<Relationship Id="rId27" Target="fontTable.xml" Type="http://schemas.openxmlformats.org/officeDocument/2006/relationships/fontTable"/>
<Relationship Id="rId28"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footer5.xml.rels><?xml version="1.0" encoding="UTF-8" standalone="yes"?>
<Relationships xmlns="http://schemas.openxmlformats.org/package/2006/relationships">
<Relationship Id="rId1" Target="media/image3.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header5.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16A1-628D-DE47-A069-7C61F45C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Family Support Services and the National Disability Insurance Scheme (NDIS), General information for FaCC and IFS service providers</vt:lpstr>
    </vt:vector>
  </TitlesOfParts>
  <Manager/>
  <Company/>
  <LinksUpToDate>false</LinksUpToDate>
  <CharactersWithSpaces>5504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2022-08-08T01:45:00Z</dcterms:created>
  <dc:creator>Queensland Government</dc:creator>
  <cp:keywords>fact sheet, ndis, general information, facc, ifs, service provider</cp:keywords>
  <cp:lastModifiedBy>Madeleine Coulthard</cp:lastModifiedBy>
  <dcterms:modified xsi:type="dcterms:W3CDTF">2023-07-21T04:20:00Z</dcterms:modified>
  <cp:revision>6</cp:revision>
  <dc:subject>NDIS factsheet for support services</dc:subject>
  <dc:title>Family Support Services and the National Disability Insurance Scheme (NDIS), General information for FaCC and IFS service providers</dc:title>
</cp:coreProperties>
</file>