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1CFF187F" w:rsidR="00615C0F" w:rsidRPr="00B665D9" w:rsidRDefault="00E24C4B" w:rsidP="00B665D9">
      <w:pPr>
        <w:pStyle w:val="Heading1"/>
      </w:pPr>
      <w:r>
        <w:t>Child Safety</w:t>
      </w:r>
    </w:p>
    <w:p w14:paraId="002042BA" w14:textId="77777777" w:rsidR="00615C0F" w:rsidRPr="00B665D9" w:rsidRDefault="00615C0F" w:rsidP="00B665D9">
      <w:pPr>
        <w:pStyle w:val="Heading1"/>
      </w:pPr>
      <w:r w:rsidRPr="00B665D9">
        <w:t xml:space="preserve">POLICY </w:t>
      </w:r>
    </w:p>
    <w:p w14:paraId="70AC8673" w14:textId="77777777" w:rsidR="00615C0F" w:rsidRDefault="00615C0F" w:rsidP="00615C0F">
      <w:pPr>
        <w:pBdr>
          <w:bottom w:val="single" w:sz="4" w:space="1" w:color="auto"/>
        </w:pBdr>
        <w:rPr>
          <w:sz w:val="12"/>
        </w:rPr>
      </w:pPr>
    </w:p>
    <w:p w14:paraId="725129C7" w14:textId="77777777" w:rsidR="00E24C4B" w:rsidRDefault="00E24C4B" w:rsidP="00E24C4B">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Pr>
          <w:sz w:val="28"/>
          <w:szCs w:val="28"/>
        </w:rPr>
        <w:t>Child Related Costs</w:t>
      </w:r>
    </w:p>
    <w:p w14:paraId="2EBCB300" w14:textId="42AA7BC2" w:rsidR="00E24C4B" w:rsidRPr="00D14263" w:rsidRDefault="00E24C4B" w:rsidP="00E24C4B">
      <w:pPr>
        <w:tabs>
          <w:tab w:val="left" w:pos="2552"/>
        </w:tabs>
        <w:rPr>
          <w:b/>
          <w:sz w:val="28"/>
          <w:szCs w:val="28"/>
        </w:rPr>
      </w:pPr>
      <w:r w:rsidRPr="00D14263">
        <w:rPr>
          <w:b/>
          <w:sz w:val="28"/>
          <w:szCs w:val="28"/>
        </w:rPr>
        <w:t>Policy No:</w:t>
      </w:r>
      <w:r w:rsidRPr="00D14263">
        <w:rPr>
          <w:b/>
          <w:sz w:val="28"/>
          <w:szCs w:val="28"/>
        </w:rPr>
        <w:tab/>
      </w:r>
      <w:r>
        <w:rPr>
          <w:b/>
          <w:sz w:val="28"/>
          <w:szCs w:val="28"/>
        </w:rPr>
        <w:t>645-1</w:t>
      </w:r>
    </w:p>
    <w:p w14:paraId="4130CF4E" w14:textId="77777777" w:rsidR="00615C0F" w:rsidRDefault="00615C0F" w:rsidP="00615C0F">
      <w:pPr>
        <w:pBdr>
          <w:bottom w:val="single" w:sz="4" w:space="1" w:color="auto"/>
        </w:pBdr>
        <w:rPr>
          <w:sz w:val="12"/>
        </w:rPr>
      </w:pPr>
    </w:p>
    <w:p w14:paraId="71CF3EEE" w14:textId="77777777" w:rsidR="00E24C4B" w:rsidRPr="000F3089" w:rsidRDefault="00E24C4B" w:rsidP="00E24C4B">
      <w:pPr>
        <w:ind w:right="-1"/>
        <w:jc w:val="both"/>
        <w:rPr>
          <w:b/>
          <w:sz w:val="24"/>
        </w:rPr>
      </w:pPr>
      <w:r w:rsidRPr="000F3089">
        <w:rPr>
          <w:b/>
          <w:sz w:val="24"/>
        </w:rPr>
        <w:t>Policy Statement:</w:t>
      </w:r>
    </w:p>
    <w:p w14:paraId="36AE1D2F" w14:textId="77777777" w:rsidR="00E24C4B" w:rsidRDefault="00E24C4B" w:rsidP="00E24C4B">
      <w:pPr>
        <w:spacing w:after="180"/>
        <w:ind w:right="-1"/>
        <w:jc w:val="both"/>
        <w:rPr>
          <w:szCs w:val="22"/>
        </w:rPr>
      </w:pPr>
      <w:r>
        <w:rPr>
          <w:szCs w:val="22"/>
        </w:rPr>
        <w:t xml:space="preserve">The Department of </w:t>
      </w:r>
      <w:r w:rsidRPr="004F1F8F">
        <w:rPr>
          <w:szCs w:val="22"/>
        </w:rPr>
        <w:t>Child Safety, Seniors and Disability Services</w:t>
      </w:r>
      <w:r>
        <w:rPr>
          <w:szCs w:val="22"/>
        </w:rPr>
        <w:t xml:space="preserve"> (Child Safety) is committed to supporting </w:t>
      </w:r>
      <w:r w:rsidRPr="001E343E">
        <w:rPr>
          <w:szCs w:val="22"/>
        </w:rPr>
        <w:t>children and young people</w:t>
      </w:r>
      <w:r>
        <w:rPr>
          <w:szCs w:val="22"/>
        </w:rPr>
        <w:t xml:space="preserve"> achieve outcomes that support their safety, belonging and wellbeing. Child Related Costs (CRC) will be used to pay for goods and services that support desired </w:t>
      </w:r>
      <w:r w:rsidRPr="001E343E">
        <w:rPr>
          <w:szCs w:val="22"/>
        </w:rPr>
        <w:t xml:space="preserve">outcomes for children and young people </w:t>
      </w:r>
      <w:r>
        <w:rPr>
          <w:szCs w:val="22"/>
        </w:rPr>
        <w:t xml:space="preserve">subject to statutory intervention.  </w:t>
      </w:r>
    </w:p>
    <w:p w14:paraId="50A25D21" w14:textId="77777777" w:rsidR="00E24C4B" w:rsidRPr="006D53F1" w:rsidRDefault="00E24C4B" w:rsidP="00E24C4B">
      <w:pPr>
        <w:spacing w:after="180"/>
        <w:ind w:right="-1"/>
        <w:jc w:val="both"/>
        <w:rPr>
          <w:szCs w:val="22"/>
        </w:rPr>
      </w:pPr>
      <w:r>
        <w:rPr>
          <w:szCs w:val="22"/>
        </w:rPr>
        <w:t xml:space="preserve">CRC </w:t>
      </w:r>
      <w:r w:rsidRPr="006D53F1">
        <w:rPr>
          <w:szCs w:val="22"/>
        </w:rPr>
        <w:t xml:space="preserve">are paid in addition to other carer payments. </w:t>
      </w:r>
      <w:r>
        <w:rPr>
          <w:szCs w:val="22"/>
        </w:rPr>
        <w:t xml:space="preserve">Where possible, </w:t>
      </w:r>
      <w:r w:rsidRPr="006D53F1">
        <w:rPr>
          <w:szCs w:val="22"/>
        </w:rPr>
        <w:t>Child Safety staff will ensure other types of financial supports have been explored</w:t>
      </w:r>
      <w:r>
        <w:rPr>
          <w:szCs w:val="22"/>
        </w:rPr>
        <w:t xml:space="preserve"> in a timely manner</w:t>
      </w:r>
      <w:r w:rsidRPr="006D53F1">
        <w:rPr>
          <w:szCs w:val="22"/>
        </w:rPr>
        <w:t xml:space="preserve">, and the most appropriate supports are in place, before using </w:t>
      </w:r>
      <w:r>
        <w:rPr>
          <w:szCs w:val="22"/>
        </w:rPr>
        <w:t>CRC</w:t>
      </w:r>
      <w:r w:rsidRPr="006D53F1">
        <w:rPr>
          <w:szCs w:val="22"/>
        </w:rPr>
        <w:t xml:space="preserve">. </w:t>
      </w:r>
    </w:p>
    <w:p w14:paraId="7FDB98A5" w14:textId="77777777" w:rsidR="00E24C4B" w:rsidRDefault="00E24C4B" w:rsidP="00E24C4B">
      <w:pPr>
        <w:pStyle w:val="BodyText2"/>
        <w:spacing w:after="360"/>
        <w:ind w:right="-1"/>
        <w:contextualSpacing/>
        <w:jc w:val="both"/>
      </w:pPr>
      <w:r>
        <w:t>The safe care and connection of Aboriginal and Torres Strait Islander children with family, community, culture and country will be a key consideration when undertaking intervention with parental agreement with Aboriginal or Torres Strait Islander children and families.</w:t>
      </w:r>
    </w:p>
    <w:p w14:paraId="267BF418" w14:textId="77777777" w:rsidR="00E24C4B" w:rsidRDefault="00E24C4B" w:rsidP="00E24C4B">
      <w:pPr>
        <w:pStyle w:val="BodyText2"/>
        <w:spacing w:after="360"/>
        <w:ind w:right="-1"/>
        <w:contextualSpacing/>
        <w:jc w:val="both"/>
      </w:pPr>
    </w:p>
    <w:p w14:paraId="7C5003D3" w14:textId="77777777" w:rsidR="00E24C4B" w:rsidRPr="006D53F1" w:rsidRDefault="00E24C4B" w:rsidP="00E24C4B">
      <w:pPr>
        <w:pStyle w:val="BodyText2"/>
        <w:spacing w:after="360"/>
        <w:ind w:right="-1"/>
        <w:contextualSpacing/>
        <w:jc w:val="both"/>
      </w:pPr>
      <w:r>
        <w:t xml:space="preserve">Child Safety is committed to respecting, protecting and promoting human rights. Under the </w:t>
      </w:r>
      <w:r w:rsidRPr="00B72B7A">
        <w:t>Human Rights Act 2019</w:t>
      </w:r>
      <w:r>
        <w:t>, Child Safety has an obligation to act and make decisions in a way that is compatible with human rights and, when making a decision, to give proper consideration to human rights.</w:t>
      </w:r>
    </w:p>
    <w:p w14:paraId="600207AC" w14:textId="77777777" w:rsidR="00615C0F" w:rsidRPr="00B665D9" w:rsidRDefault="00615C0F" w:rsidP="00B665D9">
      <w:pPr>
        <w:pStyle w:val="Heading4"/>
      </w:pPr>
      <w:r w:rsidRPr="00B665D9">
        <w:t>Principles:</w:t>
      </w:r>
    </w:p>
    <w:p w14:paraId="0D974DEF" w14:textId="77777777" w:rsidR="00E24C4B" w:rsidRDefault="00E24C4B" w:rsidP="00575AE9">
      <w:pPr>
        <w:pStyle w:val="BodyText"/>
        <w:widowControl w:val="0"/>
        <w:numPr>
          <w:ilvl w:val="0"/>
          <w:numId w:val="2"/>
        </w:numPr>
        <w:spacing w:after="80" w:line="239" w:lineRule="auto"/>
        <w:ind w:left="851" w:right="-1" w:hanging="425"/>
        <w:jc w:val="both"/>
        <w:rPr>
          <w:b w:val="0"/>
          <w:spacing w:val="1"/>
        </w:rPr>
      </w:pPr>
      <w:r>
        <w:rPr>
          <w:b w:val="0"/>
          <w:spacing w:val="1"/>
        </w:rPr>
        <w:t>T</w:t>
      </w:r>
      <w:r w:rsidRPr="00366CBC">
        <w:rPr>
          <w:b w:val="0"/>
          <w:spacing w:val="1"/>
        </w:rPr>
        <w:t>he safety, wellb</w:t>
      </w:r>
      <w:r>
        <w:rPr>
          <w:b w:val="0"/>
          <w:spacing w:val="1"/>
        </w:rPr>
        <w:t>e</w:t>
      </w:r>
      <w:r w:rsidRPr="00366CBC">
        <w:rPr>
          <w:b w:val="0"/>
          <w:spacing w:val="1"/>
        </w:rPr>
        <w:t>ing and best interests of a child</w:t>
      </w:r>
      <w:r>
        <w:rPr>
          <w:b w:val="0"/>
          <w:spacing w:val="1"/>
        </w:rPr>
        <w:t xml:space="preserve"> or young person</w:t>
      </w:r>
      <w:r w:rsidRPr="00366CBC">
        <w:rPr>
          <w:b w:val="0"/>
          <w:spacing w:val="1"/>
        </w:rPr>
        <w:t>, both throu</w:t>
      </w:r>
      <w:r>
        <w:rPr>
          <w:b w:val="0"/>
          <w:spacing w:val="1"/>
        </w:rPr>
        <w:t>g</w:t>
      </w:r>
      <w:r w:rsidRPr="00366CBC">
        <w:rPr>
          <w:b w:val="0"/>
          <w:spacing w:val="1"/>
        </w:rPr>
        <w:t>h childhoo</w:t>
      </w:r>
      <w:r>
        <w:rPr>
          <w:b w:val="0"/>
          <w:spacing w:val="1"/>
        </w:rPr>
        <w:t>d and for the rest of the child or young person’s</w:t>
      </w:r>
      <w:r w:rsidRPr="00366CBC">
        <w:rPr>
          <w:b w:val="0"/>
          <w:spacing w:val="1"/>
        </w:rPr>
        <w:t xml:space="preserve"> life, are paramount.</w:t>
      </w:r>
    </w:p>
    <w:p w14:paraId="00957630" w14:textId="77777777" w:rsidR="00E24C4B" w:rsidRPr="0033046B" w:rsidRDefault="00E24C4B" w:rsidP="00575AE9">
      <w:pPr>
        <w:pStyle w:val="BodyText"/>
        <w:widowControl w:val="0"/>
        <w:numPr>
          <w:ilvl w:val="0"/>
          <w:numId w:val="2"/>
        </w:numPr>
        <w:spacing w:after="80" w:line="239" w:lineRule="auto"/>
        <w:ind w:left="851" w:right="-1" w:hanging="425"/>
        <w:jc w:val="both"/>
        <w:rPr>
          <w:b w:val="0"/>
          <w:spacing w:val="1"/>
        </w:rPr>
      </w:pPr>
      <w:r w:rsidRPr="0033046B">
        <w:rPr>
          <w:b w:val="0"/>
          <w:spacing w:val="1"/>
        </w:rPr>
        <w:t xml:space="preserve">Child Safety staff will act and make decisions in a way that is compatible with human rights and obligations under the </w:t>
      </w:r>
      <w:r w:rsidRPr="00B72B7A">
        <w:rPr>
          <w:b w:val="0"/>
          <w:i/>
          <w:spacing w:val="1"/>
        </w:rPr>
        <w:t>Human Rights Act 2019</w:t>
      </w:r>
      <w:r w:rsidRPr="0033046B">
        <w:rPr>
          <w:b w:val="0"/>
          <w:spacing w:val="1"/>
        </w:rPr>
        <w:t>.</w:t>
      </w:r>
    </w:p>
    <w:p w14:paraId="00E3B0EF" w14:textId="77777777" w:rsidR="00E24C4B" w:rsidRPr="00366CBC" w:rsidRDefault="00E24C4B" w:rsidP="00575AE9">
      <w:pPr>
        <w:pStyle w:val="BodyText"/>
        <w:widowControl w:val="0"/>
        <w:numPr>
          <w:ilvl w:val="0"/>
          <w:numId w:val="2"/>
        </w:numPr>
        <w:spacing w:after="80" w:line="239" w:lineRule="auto"/>
        <w:ind w:left="851" w:right="-1" w:hanging="425"/>
        <w:jc w:val="both"/>
        <w:rPr>
          <w:b w:val="0"/>
          <w:spacing w:val="1"/>
        </w:rPr>
      </w:pPr>
      <w:r w:rsidRPr="0033046B">
        <w:rPr>
          <w:b w:val="0"/>
          <w:spacing w:val="1"/>
        </w:rPr>
        <w:t>The five elements of the child placement principle (prevention, partnership, placement, participation and connection) under section 5C of the Act, apply to processes, decisions and actions taken for an Aboriginal or Torres Strait Islander child</w:t>
      </w:r>
      <w:r>
        <w:rPr>
          <w:b w:val="0"/>
          <w:spacing w:val="1"/>
        </w:rPr>
        <w:t xml:space="preserve"> or young person</w:t>
      </w:r>
      <w:r w:rsidRPr="0033046B">
        <w:rPr>
          <w:b w:val="0"/>
          <w:spacing w:val="1"/>
        </w:rPr>
        <w:t>.</w:t>
      </w:r>
    </w:p>
    <w:p w14:paraId="3A077BB8" w14:textId="77777777" w:rsidR="00E24C4B" w:rsidRPr="00134171" w:rsidRDefault="00E24C4B" w:rsidP="00575AE9">
      <w:pPr>
        <w:pStyle w:val="BodyText"/>
        <w:widowControl w:val="0"/>
        <w:numPr>
          <w:ilvl w:val="0"/>
          <w:numId w:val="2"/>
        </w:numPr>
        <w:spacing w:after="80" w:line="239" w:lineRule="auto"/>
        <w:ind w:left="851" w:right="-1" w:hanging="425"/>
        <w:jc w:val="both"/>
        <w:rPr>
          <w:b w:val="0"/>
          <w:spacing w:val="1"/>
        </w:rPr>
      </w:pPr>
      <w:r>
        <w:rPr>
          <w:b w:val="0"/>
          <w:spacing w:val="1"/>
        </w:rPr>
        <w:t>CRC</w:t>
      </w:r>
      <w:r w:rsidRPr="00134171">
        <w:rPr>
          <w:b w:val="0"/>
          <w:spacing w:val="1"/>
        </w:rPr>
        <w:t xml:space="preserve"> will assist staff and carers meet the needs of children </w:t>
      </w:r>
      <w:r>
        <w:rPr>
          <w:b w:val="0"/>
          <w:spacing w:val="1"/>
        </w:rPr>
        <w:t xml:space="preserve">and young people </w:t>
      </w:r>
      <w:r w:rsidRPr="00134171">
        <w:rPr>
          <w:b w:val="0"/>
          <w:spacing w:val="1"/>
        </w:rPr>
        <w:t>in a way that is compatible with the Charter of Rights for Children in Care and the Statement of Standards (</w:t>
      </w:r>
      <w:r w:rsidRPr="00363E25">
        <w:rPr>
          <w:b w:val="0"/>
          <w:i/>
          <w:spacing w:val="1"/>
        </w:rPr>
        <w:t>Child Protection Act 1999</w:t>
      </w:r>
      <w:r w:rsidRPr="00134171">
        <w:rPr>
          <w:b w:val="0"/>
          <w:spacing w:val="1"/>
        </w:rPr>
        <w:t>).</w:t>
      </w:r>
    </w:p>
    <w:p w14:paraId="4C221E57" w14:textId="77777777" w:rsidR="00E24C4B" w:rsidRPr="00134171" w:rsidRDefault="00E24C4B" w:rsidP="00575AE9">
      <w:pPr>
        <w:pStyle w:val="BodyText"/>
        <w:widowControl w:val="0"/>
        <w:numPr>
          <w:ilvl w:val="0"/>
          <w:numId w:val="2"/>
        </w:numPr>
        <w:spacing w:after="80" w:line="239" w:lineRule="auto"/>
        <w:ind w:left="851" w:right="-1" w:hanging="425"/>
        <w:jc w:val="both"/>
        <w:rPr>
          <w:b w:val="0"/>
          <w:spacing w:val="1"/>
        </w:rPr>
      </w:pPr>
      <w:r w:rsidRPr="00134171">
        <w:rPr>
          <w:b w:val="0"/>
          <w:spacing w:val="1"/>
        </w:rPr>
        <w:t>Children and young people have the right to be placed in a care environment that best meets their needs.</w:t>
      </w:r>
    </w:p>
    <w:p w14:paraId="53F2CEB0" w14:textId="77777777" w:rsidR="00E24C4B" w:rsidRPr="00134171" w:rsidRDefault="00E24C4B" w:rsidP="00575AE9">
      <w:pPr>
        <w:pStyle w:val="BodyText"/>
        <w:widowControl w:val="0"/>
        <w:numPr>
          <w:ilvl w:val="0"/>
          <w:numId w:val="2"/>
        </w:numPr>
        <w:spacing w:after="80" w:line="239" w:lineRule="auto"/>
        <w:ind w:left="851" w:right="-1" w:hanging="425"/>
        <w:jc w:val="both"/>
        <w:rPr>
          <w:b w:val="0"/>
          <w:spacing w:val="1"/>
        </w:rPr>
      </w:pPr>
      <w:r w:rsidRPr="00134171">
        <w:rPr>
          <w:b w:val="0"/>
          <w:spacing w:val="1"/>
        </w:rPr>
        <w:t xml:space="preserve">Carers have the right to receive support that will contribute to a safe and caring environment in which the needs of children and young people will be met. </w:t>
      </w:r>
    </w:p>
    <w:p w14:paraId="22D5BAF0" w14:textId="77777777" w:rsidR="00615C0F" w:rsidRPr="00B665D9" w:rsidRDefault="00615C0F" w:rsidP="00B665D9">
      <w:pPr>
        <w:pStyle w:val="Heading4"/>
      </w:pPr>
      <w:r w:rsidRPr="00B665D9">
        <w:lastRenderedPageBreak/>
        <w:t>Objectives:</w:t>
      </w:r>
    </w:p>
    <w:p w14:paraId="3E99F50A" w14:textId="77777777" w:rsidR="00E24C4B" w:rsidRDefault="00E24C4B" w:rsidP="00E24C4B">
      <w:pPr>
        <w:spacing w:after="180"/>
        <w:ind w:right="-1"/>
        <w:jc w:val="both"/>
        <w:rPr>
          <w:szCs w:val="22"/>
        </w:rPr>
      </w:pPr>
      <w:r w:rsidRPr="00D14263">
        <w:rPr>
          <w:szCs w:val="22"/>
        </w:rPr>
        <w:t xml:space="preserve">This policy aims </w:t>
      </w:r>
      <w:r>
        <w:rPr>
          <w:szCs w:val="22"/>
        </w:rPr>
        <w:t xml:space="preserve">to ensure consistency in the administration of CRC across the state when discussing, requesting and deciding when to use CRC. </w:t>
      </w:r>
    </w:p>
    <w:p w14:paraId="335A5202" w14:textId="77777777" w:rsidR="00E24C4B" w:rsidRDefault="00E24C4B" w:rsidP="00E24C4B">
      <w:pPr>
        <w:spacing w:after="80"/>
        <w:ind w:right="-1"/>
        <w:jc w:val="both"/>
        <w:rPr>
          <w:szCs w:val="22"/>
        </w:rPr>
      </w:pPr>
      <w:r>
        <w:rPr>
          <w:szCs w:val="22"/>
        </w:rPr>
        <w:t>CRC can be used to purchase a range of goods or services that children, young people and their carers need. Procedures are in place to support particular considerations and use of the correct CRC Account Codes. This policy should be read in conjunction with the relevant CRC procedures:</w:t>
      </w:r>
    </w:p>
    <w:p w14:paraId="2B08D43F" w14:textId="77777777" w:rsidR="00E24C4B" w:rsidRPr="00465FA9" w:rsidRDefault="00E24C4B" w:rsidP="00E24C4B">
      <w:pPr>
        <w:pStyle w:val="ListParagraph"/>
        <w:numPr>
          <w:ilvl w:val="0"/>
          <w:numId w:val="3"/>
        </w:numPr>
        <w:spacing w:after="0"/>
        <w:ind w:left="709" w:right="-1" w:hanging="357"/>
        <w:contextualSpacing w:val="0"/>
        <w:jc w:val="both"/>
        <w:rPr>
          <w:szCs w:val="22"/>
        </w:rPr>
      </w:pPr>
      <w:r w:rsidRPr="00465FA9">
        <w:rPr>
          <w:szCs w:val="22"/>
        </w:rPr>
        <w:t>CRC Procedure – Health and Wellbeing Support</w:t>
      </w:r>
      <w:r>
        <w:rPr>
          <w:szCs w:val="22"/>
        </w:rPr>
        <w:t xml:space="preserve"> 645.1</w:t>
      </w:r>
    </w:p>
    <w:p w14:paraId="0CC32D3C" w14:textId="77777777" w:rsidR="00E24C4B" w:rsidRPr="00465FA9" w:rsidRDefault="00E24C4B" w:rsidP="00E24C4B">
      <w:pPr>
        <w:pStyle w:val="ListParagraph"/>
        <w:numPr>
          <w:ilvl w:val="0"/>
          <w:numId w:val="3"/>
        </w:numPr>
        <w:spacing w:after="0"/>
        <w:ind w:left="709" w:right="-1" w:hanging="357"/>
        <w:contextualSpacing w:val="0"/>
        <w:jc w:val="both"/>
        <w:rPr>
          <w:szCs w:val="22"/>
        </w:rPr>
      </w:pPr>
      <w:r w:rsidRPr="00465FA9">
        <w:rPr>
          <w:szCs w:val="22"/>
        </w:rPr>
        <w:t>CRC Procedure – Education and Child Care Support</w:t>
      </w:r>
      <w:r>
        <w:rPr>
          <w:szCs w:val="22"/>
        </w:rPr>
        <w:t xml:space="preserve"> 645.2</w:t>
      </w:r>
    </w:p>
    <w:p w14:paraId="36AB210D" w14:textId="77777777" w:rsidR="00E24C4B" w:rsidRPr="00465FA9" w:rsidRDefault="00E24C4B" w:rsidP="00E24C4B">
      <w:pPr>
        <w:pStyle w:val="ListParagraph"/>
        <w:numPr>
          <w:ilvl w:val="0"/>
          <w:numId w:val="3"/>
        </w:numPr>
        <w:spacing w:after="0"/>
        <w:ind w:left="709" w:right="-1" w:hanging="357"/>
        <w:contextualSpacing w:val="0"/>
        <w:jc w:val="both"/>
        <w:rPr>
          <w:szCs w:val="22"/>
        </w:rPr>
      </w:pPr>
      <w:r w:rsidRPr="00465FA9">
        <w:rPr>
          <w:szCs w:val="22"/>
        </w:rPr>
        <w:t>CRC Procedure – Travel Support</w:t>
      </w:r>
      <w:r>
        <w:rPr>
          <w:szCs w:val="22"/>
        </w:rPr>
        <w:t xml:space="preserve"> 645.3</w:t>
      </w:r>
    </w:p>
    <w:p w14:paraId="5E1FC9C9" w14:textId="77777777" w:rsidR="00E24C4B" w:rsidRPr="00465FA9" w:rsidRDefault="00E24C4B" w:rsidP="00E24C4B">
      <w:pPr>
        <w:pStyle w:val="ListParagraph"/>
        <w:numPr>
          <w:ilvl w:val="0"/>
          <w:numId w:val="3"/>
        </w:numPr>
        <w:spacing w:after="0"/>
        <w:ind w:left="709" w:right="-1" w:hanging="357"/>
        <w:contextualSpacing w:val="0"/>
        <w:jc w:val="both"/>
        <w:rPr>
          <w:szCs w:val="22"/>
        </w:rPr>
      </w:pPr>
      <w:r w:rsidRPr="00465FA9">
        <w:rPr>
          <w:szCs w:val="22"/>
        </w:rPr>
        <w:t>CRC Procedure – Child and Young Person Support</w:t>
      </w:r>
      <w:r>
        <w:rPr>
          <w:szCs w:val="22"/>
        </w:rPr>
        <w:t xml:space="preserve"> 645.4</w:t>
      </w:r>
    </w:p>
    <w:p w14:paraId="048D0A9A" w14:textId="77777777" w:rsidR="00E24C4B" w:rsidRDefault="00E24C4B" w:rsidP="00E24C4B">
      <w:pPr>
        <w:pStyle w:val="ListParagraph"/>
        <w:numPr>
          <w:ilvl w:val="0"/>
          <w:numId w:val="3"/>
        </w:numPr>
        <w:spacing w:after="0"/>
        <w:ind w:left="709" w:right="-1" w:hanging="357"/>
        <w:contextualSpacing w:val="0"/>
        <w:jc w:val="both"/>
        <w:rPr>
          <w:szCs w:val="22"/>
        </w:rPr>
      </w:pPr>
      <w:r w:rsidRPr="00465FA9">
        <w:rPr>
          <w:szCs w:val="22"/>
        </w:rPr>
        <w:t>CRC Procedure – Carer Support</w:t>
      </w:r>
      <w:r>
        <w:rPr>
          <w:szCs w:val="22"/>
        </w:rPr>
        <w:t xml:space="preserve"> 645.5</w:t>
      </w:r>
    </w:p>
    <w:p w14:paraId="74F41A60" w14:textId="77777777" w:rsidR="00E24C4B" w:rsidRDefault="00E24C4B" w:rsidP="00B665D9">
      <w:pPr>
        <w:pStyle w:val="Heading4"/>
      </w:pPr>
    </w:p>
    <w:p w14:paraId="741F01C3" w14:textId="356814D6" w:rsidR="00615C0F" w:rsidRPr="00B665D9" w:rsidRDefault="00615C0F" w:rsidP="00B665D9">
      <w:pPr>
        <w:pStyle w:val="Heading4"/>
      </w:pPr>
      <w:r w:rsidRPr="00B665D9">
        <w:t>Scope:</w:t>
      </w:r>
    </w:p>
    <w:p w14:paraId="36801F71" w14:textId="77777777" w:rsidR="00E24C4B" w:rsidRDefault="00E24C4B" w:rsidP="00E24C4B">
      <w:pPr>
        <w:ind w:right="-1"/>
        <w:jc w:val="both"/>
        <w:rPr>
          <w:szCs w:val="22"/>
        </w:rPr>
      </w:pPr>
      <w:r w:rsidRPr="00134171">
        <w:rPr>
          <w:szCs w:val="22"/>
        </w:rPr>
        <w:t>This policy refers to the level of financial assistance available to support children, young people and carers.</w:t>
      </w:r>
    </w:p>
    <w:p w14:paraId="746D783C" w14:textId="77777777" w:rsidR="00E24C4B" w:rsidRPr="008C15B0" w:rsidRDefault="00E24C4B" w:rsidP="00E24C4B">
      <w:pPr>
        <w:spacing w:after="160"/>
        <w:ind w:right="-1"/>
        <w:jc w:val="both"/>
        <w:rPr>
          <w:b/>
          <w:szCs w:val="22"/>
        </w:rPr>
      </w:pPr>
      <w:r w:rsidRPr="008C15B0">
        <w:rPr>
          <w:b/>
          <w:szCs w:val="22"/>
        </w:rPr>
        <w:t xml:space="preserve">Eligible </w:t>
      </w:r>
      <w:r>
        <w:rPr>
          <w:b/>
          <w:szCs w:val="22"/>
        </w:rPr>
        <w:t xml:space="preserve">financial </w:t>
      </w:r>
      <w:r w:rsidRPr="008C15B0">
        <w:rPr>
          <w:b/>
          <w:szCs w:val="22"/>
        </w:rPr>
        <w:t xml:space="preserve">support </w:t>
      </w:r>
    </w:p>
    <w:p w14:paraId="26AA842B" w14:textId="77777777" w:rsidR="00E24C4B" w:rsidRDefault="00E24C4B" w:rsidP="00E24C4B">
      <w:pPr>
        <w:spacing w:after="160"/>
        <w:ind w:right="-1"/>
        <w:jc w:val="both"/>
        <w:rPr>
          <w:szCs w:val="22"/>
        </w:rPr>
      </w:pPr>
      <w:r>
        <w:rPr>
          <w:szCs w:val="22"/>
        </w:rPr>
        <w:t>T</w:t>
      </w:r>
      <w:r w:rsidRPr="008455C9">
        <w:rPr>
          <w:szCs w:val="22"/>
        </w:rPr>
        <w:t>here is no set</w:t>
      </w:r>
      <w:r>
        <w:rPr>
          <w:szCs w:val="22"/>
        </w:rPr>
        <w:t xml:space="preserve"> amount of CRC f</w:t>
      </w:r>
      <w:r w:rsidRPr="008455C9">
        <w:rPr>
          <w:szCs w:val="22"/>
        </w:rPr>
        <w:t>or each child or young person. Every child or young person’s</w:t>
      </w:r>
      <w:r>
        <w:rPr>
          <w:szCs w:val="22"/>
        </w:rPr>
        <w:t xml:space="preserve"> care arrangement </w:t>
      </w:r>
      <w:r w:rsidRPr="008455C9">
        <w:rPr>
          <w:szCs w:val="22"/>
        </w:rPr>
        <w:t>and needs will be different and change over time.</w:t>
      </w:r>
    </w:p>
    <w:p w14:paraId="769D2E86" w14:textId="77777777" w:rsidR="00E24C4B" w:rsidRDefault="00E24C4B" w:rsidP="00E24C4B">
      <w:pPr>
        <w:spacing w:after="160"/>
        <w:ind w:right="-1"/>
        <w:jc w:val="both"/>
        <w:rPr>
          <w:szCs w:val="22"/>
        </w:rPr>
      </w:pPr>
      <w:r>
        <w:rPr>
          <w:szCs w:val="22"/>
        </w:rPr>
        <w:t>Before using CRC, Child Safety w</w:t>
      </w:r>
      <w:r w:rsidRPr="00EE3640">
        <w:rPr>
          <w:szCs w:val="22"/>
        </w:rPr>
        <w:t xml:space="preserve">ill </w:t>
      </w:r>
      <w:r>
        <w:rPr>
          <w:szCs w:val="22"/>
        </w:rPr>
        <w:t>ensure</w:t>
      </w:r>
      <w:r w:rsidRPr="00EE3640">
        <w:rPr>
          <w:szCs w:val="22"/>
        </w:rPr>
        <w:t xml:space="preserve"> </w:t>
      </w:r>
      <w:r>
        <w:rPr>
          <w:szCs w:val="22"/>
        </w:rPr>
        <w:t xml:space="preserve">all </w:t>
      </w:r>
      <w:r w:rsidRPr="00EE3640">
        <w:rPr>
          <w:szCs w:val="22"/>
        </w:rPr>
        <w:t xml:space="preserve">other types of </w:t>
      </w:r>
      <w:r>
        <w:rPr>
          <w:szCs w:val="22"/>
        </w:rPr>
        <w:t xml:space="preserve">financial </w:t>
      </w:r>
      <w:r w:rsidRPr="00EE3640">
        <w:rPr>
          <w:szCs w:val="22"/>
        </w:rPr>
        <w:t>support</w:t>
      </w:r>
      <w:r>
        <w:rPr>
          <w:szCs w:val="22"/>
        </w:rPr>
        <w:t>s</w:t>
      </w:r>
      <w:r w:rsidRPr="00EE3640">
        <w:rPr>
          <w:szCs w:val="22"/>
        </w:rPr>
        <w:t xml:space="preserve"> have been explored, for example other government allowances and benefits </w:t>
      </w:r>
      <w:r>
        <w:rPr>
          <w:szCs w:val="22"/>
        </w:rPr>
        <w:t>that may be available within the community</w:t>
      </w:r>
      <w:r w:rsidRPr="00EE3640">
        <w:rPr>
          <w:szCs w:val="22"/>
        </w:rPr>
        <w:t xml:space="preserve">. By ensuring </w:t>
      </w:r>
      <w:r>
        <w:rPr>
          <w:szCs w:val="22"/>
        </w:rPr>
        <w:t xml:space="preserve">the most appropriate financial support is used </w:t>
      </w:r>
      <w:r w:rsidRPr="00EE3640">
        <w:rPr>
          <w:szCs w:val="22"/>
        </w:rPr>
        <w:t xml:space="preserve">we will </w:t>
      </w:r>
      <w:r>
        <w:rPr>
          <w:szCs w:val="22"/>
        </w:rPr>
        <w:t>ensure</w:t>
      </w:r>
      <w:r w:rsidRPr="00EE3640">
        <w:rPr>
          <w:szCs w:val="22"/>
        </w:rPr>
        <w:t xml:space="preserve"> funding that is put aside for children </w:t>
      </w:r>
      <w:r>
        <w:rPr>
          <w:szCs w:val="22"/>
        </w:rPr>
        <w:t>and</w:t>
      </w:r>
      <w:r w:rsidRPr="00EE3640">
        <w:rPr>
          <w:szCs w:val="22"/>
        </w:rPr>
        <w:t xml:space="preserve"> young people</w:t>
      </w:r>
      <w:r>
        <w:rPr>
          <w:szCs w:val="22"/>
        </w:rPr>
        <w:t xml:space="preserve"> subject to intervention with Child Safety</w:t>
      </w:r>
      <w:r w:rsidRPr="00EE3640">
        <w:rPr>
          <w:szCs w:val="22"/>
        </w:rPr>
        <w:t xml:space="preserve"> reaches those who need it.</w:t>
      </w:r>
    </w:p>
    <w:p w14:paraId="070EC0C5" w14:textId="77777777" w:rsidR="00E24C4B" w:rsidRDefault="00E24C4B" w:rsidP="00E24C4B">
      <w:pPr>
        <w:spacing w:after="160"/>
        <w:ind w:right="-1"/>
        <w:jc w:val="both"/>
        <w:rPr>
          <w:szCs w:val="22"/>
        </w:rPr>
      </w:pPr>
      <w:r>
        <w:rPr>
          <w:szCs w:val="22"/>
        </w:rPr>
        <w:t xml:space="preserve">A guide to what financial support is available to carers and children and young people in care is located on the </w:t>
      </w:r>
      <w:hyperlink r:id="rId7" w:history="1">
        <w:r w:rsidRPr="00EE471B">
          <w:rPr>
            <w:rStyle w:val="Hyperlink"/>
            <w:szCs w:val="22"/>
          </w:rPr>
          <w:t>Connecting with Carers Webpage</w:t>
        </w:r>
      </w:hyperlink>
      <w:r>
        <w:rPr>
          <w:szCs w:val="22"/>
        </w:rPr>
        <w:t xml:space="preserve">. </w:t>
      </w:r>
    </w:p>
    <w:p w14:paraId="5C06033B" w14:textId="77777777" w:rsidR="00E24C4B" w:rsidRDefault="00E24C4B" w:rsidP="00E24C4B">
      <w:pPr>
        <w:spacing w:after="100"/>
        <w:ind w:right="-1"/>
        <w:jc w:val="both"/>
        <w:rPr>
          <w:szCs w:val="22"/>
        </w:rPr>
      </w:pPr>
      <w:r>
        <w:rPr>
          <w:szCs w:val="22"/>
        </w:rPr>
        <w:t>When considering other types of financial support that may be used:</w:t>
      </w:r>
    </w:p>
    <w:p w14:paraId="6DB6DB14" w14:textId="77777777" w:rsidR="00E24C4B" w:rsidRDefault="00E24C4B" w:rsidP="00E24C4B">
      <w:pPr>
        <w:pStyle w:val="ListParagraph"/>
        <w:numPr>
          <w:ilvl w:val="0"/>
          <w:numId w:val="4"/>
        </w:numPr>
        <w:spacing w:after="0"/>
        <w:ind w:left="709" w:right="-1" w:hanging="357"/>
        <w:contextualSpacing w:val="0"/>
        <w:jc w:val="both"/>
        <w:rPr>
          <w:szCs w:val="22"/>
        </w:rPr>
      </w:pPr>
      <w:r>
        <w:rPr>
          <w:szCs w:val="22"/>
        </w:rPr>
        <w:t>CRC</w:t>
      </w:r>
      <w:r w:rsidRPr="008455C9">
        <w:rPr>
          <w:szCs w:val="22"/>
        </w:rPr>
        <w:t xml:space="preserve"> funding is in addition to the </w:t>
      </w:r>
      <w:r>
        <w:rPr>
          <w:szCs w:val="22"/>
        </w:rPr>
        <w:t xml:space="preserve">fortnightly caring </w:t>
      </w:r>
      <w:r w:rsidRPr="008455C9">
        <w:rPr>
          <w:szCs w:val="22"/>
        </w:rPr>
        <w:t>allowance that is intended to meet day-to-day caring expenses</w:t>
      </w:r>
      <w:r>
        <w:rPr>
          <w:szCs w:val="22"/>
        </w:rPr>
        <w:t xml:space="preserve"> for children and young people in care. It</w:t>
      </w:r>
      <w:r w:rsidRPr="008455C9">
        <w:rPr>
          <w:szCs w:val="22"/>
        </w:rPr>
        <w:t xml:space="preserve"> is also </w:t>
      </w:r>
      <w:r>
        <w:rPr>
          <w:szCs w:val="22"/>
        </w:rPr>
        <w:t xml:space="preserve">in </w:t>
      </w:r>
      <w:r w:rsidRPr="008455C9">
        <w:rPr>
          <w:szCs w:val="22"/>
        </w:rPr>
        <w:t xml:space="preserve">addition to </w:t>
      </w:r>
      <w:r>
        <w:rPr>
          <w:szCs w:val="22"/>
        </w:rPr>
        <w:t xml:space="preserve">agreed costs under the </w:t>
      </w:r>
      <w:r w:rsidRPr="008455C9">
        <w:rPr>
          <w:szCs w:val="22"/>
        </w:rPr>
        <w:t xml:space="preserve">High Support Needs Allowance </w:t>
      </w:r>
      <w:r>
        <w:rPr>
          <w:szCs w:val="22"/>
        </w:rPr>
        <w:t xml:space="preserve">(HSNA) </w:t>
      </w:r>
      <w:r w:rsidRPr="008455C9">
        <w:rPr>
          <w:szCs w:val="22"/>
        </w:rPr>
        <w:t>and Complex</w:t>
      </w:r>
      <w:r>
        <w:rPr>
          <w:szCs w:val="22"/>
        </w:rPr>
        <w:t xml:space="preserve"> Support Needs</w:t>
      </w:r>
      <w:r w:rsidRPr="008455C9">
        <w:rPr>
          <w:szCs w:val="22"/>
        </w:rPr>
        <w:t xml:space="preserve"> Allowance </w:t>
      </w:r>
      <w:r>
        <w:rPr>
          <w:szCs w:val="22"/>
        </w:rPr>
        <w:t>(CSNA).</w:t>
      </w:r>
      <w:r w:rsidRPr="008455C9">
        <w:rPr>
          <w:szCs w:val="22"/>
        </w:rPr>
        <w:t xml:space="preserve"> </w:t>
      </w:r>
    </w:p>
    <w:p w14:paraId="1AFF76A5" w14:textId="77777777" w:rsidR="00E24C4B" w:rsidRDefault="00E24C4B" w:rsidP="00E24C4B">
      <w:pPr>
        <w:pStyle w:val="ListParagraph"/>
        <w:numPr>
          <w:ilvl w:val="0"/>
          <w:numId w:val="4"/>
        </w:numPr>
        <w:spacing w:after="0"/>
        <w:ind w:left="709" w:right="-1" w:hanging="357"/>
        <w:contextualSpacing w:val="0"/>
        <w:jc w:val="both"/>
        <w:rPr>
          <w:szCs w:val="22"/>
        </w:rPr>
      </w:pPr>
      <w:r>
        <w:rPr>
          <w:szCs w:val="22"/>
        </w:rPr>
        <w:t xml:space="preserve">CRC are in addition to financial support provided </w:t>
      </w:r>
      <w:r w:rsidRPr="008A2650">
        <w:rPr>
          <w:szCs w:val="22"/>
        </w:rPr>
        <w:t>by other payments and schemes, for example, costs paid by Medicare or the National Disability Insurance Scheme.</w:t>
      </w:r>
    </w:p>
    <w:p w14:paraId="55774C77" w14:textId="77777777" w:rsidR="00E24C4B" w:rsidRDefault="00E24C4B" w:rsidP="00E24C4B">
      <w:pPr>
        <w:pStyle w:val="ListParagraph"/>
        <w:numPr>
          <w:ilvl w:val="0"/>
          <w:numId w:val="4"/>
        </w:numPr>
        <w:spacing w:after="0"/>
        <w:ind w:left="709" w:right="-1" w:hanging="357"/>
        <w:contextualSpacing w:val="0"/>
        <w:jc w:val="both"/>
        <w:rPr>
          <w:szCs w:val="22"/>
        </w:rPr>
      </w:pPr>
      <w:r w:rsidRPr="00801D45">
        <w:rPr>
          <w:szCs w:val="22"/>
        </w:rPr>
        <w:t>Residential care services are funded to meet all direct care costs for the young people to a level consistent with that detailed in the Child Safety policy Complex support needs allowance.</w:t>
      </w:r>
    </w:p>
    <w:p w14:paraId="5CBD57BB" w14:textId="77777777" w:rsidR="00E24C4B" w:rsidRPr="00801D45" w:rsidRDefault="00E24C4B" w:rsidP="00E24C4B">
      <w:pPr>
        <w:pStyle w:val="ListParagraph"/>
        <w:spacing w:after="0"/>
        <w:ind w:left="709" w:right="-1"/>
        <w:contextualSpacing w:val="0"/>
        <w:jc w:val="both"/>
        <w:rPr>
          <w:szCs w:val="22"/>
        </w:rPr>
      </w:pPr>
    </w:p>
    <w:p w14:paraId="66DB8D5A" w14:textId="77777777" w:rsidR="00E24C4B" w:rsidRDefault="00E24C4B" w:rsidP="00E24C4B">
      <w:pPr>
        <w:spacing w:after="180"/>
        <w:ind w:right="-1"/>
        <w:jc w:val="both"/>
        <w:rPr>
          <w:szCs w:val="22"/>
        </w:rPr>
      </w:pPr>
      <w:r w:rsidRPr="00363E25">
        <w:rPr>
          <w:szCs w:val="22"/>
        </w:rPr>
        <w:t>In general, residential care services are not expected to access additional contingency-based funds held by Child Safety outside the funding arrangement. Where there is an emergent and acute level of need or essential activity required by the case plan for a young person that is not funded under the arrangement, additional funds may be provided at the discretion of Child Safety on a negotiated basis.</w:t>
      </w:r>
    </w:p>
    <w:p w14:paraId="5DCA1492" w14:textId="77777777" w:rsidR="00E24C4B" w:rsidRDefault="00E24C4B" w:rsidP="00E24C4B">
      <w:pPr>
        <w:spacing w:after="180"/>
        <w:ind w:right="-1"/>
        <w:jc w:val="both"/>
        <w:rPr>
          <w:szCs w:val="22"/>
        </w:rPr>
      </w:pPr>
      <w:r>
        <w:rPr>
          <w:szCs w:val="22"/>
        </w:rPr>
        <w:t xml:space="preserve">Some types of financial support that may be available to children and young people should not be used instead of CRC. These are typically lump sum payments or allowances paid to children and young people because of their care experience. </w:t>
      </w:r>
    </w:p>
    <w:p w14:paraId="0FCAAF88" w14:textId="299BEC6F" w:rsidR="00E24C4B" w:rsidRDefault="00E24C4B" w:rsidP="00E24C4B">
      <w:pPr>
        <w:spacing w:after="180"/>
        <w:ind w:right="-1"/>
        <w:jc w:val="both"/>
        <w:rPr>
          <w:szCs w:val="22"/>
        </w:rPr>
      </w:pPr>
      <w:r>
        <w:rPr>
          <w:szCs w:val="22"/>
        </w:rPr>
        <w:t>They include:</w:t>
      </w:r>
    </w:p>
    <w:p w14:paraId="6DBCB537" w14:textId="77777777" w:rsidR="00E24C4B" w:rsidRDefault="00E24C4B" w:rsidP="00E24C4B">
      <w:pPr>
        <w:pStyle w:val="ListParagraph"/>
        <w:numPr>
          <w:ilvl w:val="0"/>
          <w:numId w:val="6"/>
        </w:numPr>
        <w:spacing w:after="0"/>
        <w:ind w:left="709" w:right="-1" w:hanging="357"/>
        <w:contextualSpacing w:val="0"/>
        <w:jc w:val="both"/>
        <w:rPr>
          <w:szCs w:val="22"/>
        </w:rPr>
      </w:pPr>
      <w:r>
        <w:rPr>
          <w:szCs w:val="22"/>
        </w:rPr>
        <w:lastRenderedPageBreak/>
        <w:t xml:space="preserve">Victims of Crime Assistance or </w:t>
      </w:r>
      <w:r w:rsidRPr="00CD27A5">
        <w:rPr>
          <w:szCs w:val="22"/>
        </w:rPr>
        <w:t>redress payments received by a child or young person</w:t>
      </w:r>
      <w:r>
        <w:rPr>
          <w:szCs w:val="22"/>
        </w:rPr>
        <w:t>,</w:t>
      </w:r>
    </w:p>
    <w:p w14:paraId="7B8103C0" w14:textId="77777777" w:rsidR="00E24C4B" w:rsidRPr="00CD27A5" w:rsidRDefault="00E24C4B" w:rsidP="00E24C4B">
      <w:pPr>
        <w:pStyle w:val="ListParagraph"/>
        <w:numPr>
          <w:ilvl w:val="0"/>
          <w:numId w:val="6"/>
        </w:numPr>
        <w:spacing w:after="0"/>
        <w:ind w:left="709" w:right="-1" w:hanging="357"/>
        <w:contextualSpacing w:val="0"/>
        <w:jc w:val="both"/>
        <w:rPr>
          <w:szCs w:val="22"/>
        </w:rPr>
      </w:pPr>
      <w:r w:rsidRPr="00CD27A5">
        <w:rPr>
          <w:szCs w:val="22"/>
        </w:rPr>
        <w:t>Australian Government lump sum payments for young people with a care experience (such as,</w:t>
      </w:r>
      <w:r>
        <w:rPr>
          <w:szCs w:val="22"/>
        </w:rPr>
        <w:t xml:space="preserve"> the</w:t>
      </w:r>
      <w:r w:rsidRPr="00CD27A5">
        <w:rPr>
          <w:szCs w:val="22"/>
        </w:rPr>
        <w:t xml:space="preserve"> T</w:t>
      </w:r>
      <w:r>
        <w:rPr>
          <w:szCs w:val="22"/>
        </w:rPr>
        <w:t xml:space="preserve">ransition to </w:t>
      </w:r>
      <w:r w:rsidRPr="00CD27A5">
        <w:rPr>
          <w:szCs w:val="22"/>
        </w:rPr>
        <w:t>I</w:t>
      </w:r>
      <w:r>
        <w:rPr>
          <w:szCs w:val="22"/>
        </w:rPr>
        <w:t xml:space="preserve">ndependence </w:t>
      </w:r>
      <w:r w:rsidRPr="00CD27A5">
        <w:rPr>
          <w:szCs w:val="22"/>
        </w:rPr>
        <w:t>L</w:t>
      </w:r>
      <w:r>
        <w:rPr>
          <w:szCs w:val="22"/>
        </w:rPr>
        <w:t xml:space="preserve">iving </w:t>
      </w:r>
      <w:r w:rsidRPr="00CD27A5">
        <w:rPr>
          <w:szCs w:val="22"/>
        </w:rPr>
        <w:t>A</w:t>
      </w:r>
      <w:r>
        <w:rPr>
          <w:szCs w:val="22"/>
        </w:rPr>
        <w:t>llowance (TILA)</w:t>
      </w:r>
      <w:r w:rsidRPr="00CD27A5">
        <w:rPr>
          <w:szCs w:val="22"/>
        </w:rPr>
        <w:t>).</w:t>
      </w:r>
    </w:p>
    <w:p w14:paraId="1F79D7DC" w14:textId="77777777" w:rsidR="00E24C4B" w:rsidRPr="00713D6F" w:rsidRDefault="00E24C4B" w:rsidP="00E24C4B">
      <w:pPr>
        <w:spacing w:after="100"/>
        <w:ind w:right="-1"/>
        <w:jc w:val="both"/>
        <w:rPr>
          <w:szCs w:val="22"/>
        </w:rPr>
      </w:pPr>
      <w:r>
        <w:rPr>
          <w:szCs w:val="22"/>
        </w:rPr>
        <w:t>CRC</w:t>
      </w:r>
      <w:r w:rsidRPr="00F525ED">
        <w:rPr>
          <w:szCs w:val="22"/>
        </w:rPr>
        <w:t xml:space="preserve"> are normally used for one-off purchases to meet the </w:t>
      </w:r>
      <w:r w:rsidRPr="00713D6F">
        <w:rPr>
          <w:szCs w:val="22"/>
        </w:rPr>
        <w:t>needs of chi</w:t>
      </w:r>
      <w:r w:rsidRPr="008C15B0">
        <w:rPr>
          <w:szCs w:val="22"/>
        </w:rPr>
        <w:t xml:space="preserve">ldren and young people and support </w:t>
      </w:r>
      <w:r>
        <w:rPr>
          <w:szCs w:val="22"/>
        </w:rPr>
        <w:t>a</w:t>
      </w:r>
      <w:r w:rsidRPr="00F525ED">
        <w:rPr>
          <w:szCs w:val="22"/>
        </w:rPr>
        <w:t xml:space="preserve"> child or young person’s care arrangement. Where the child or young person resides in family based care and</w:t>
      </w:r>
      <w:r w:rsidRPr="00713D6F">
        <w:rPr>
          <w:szCs w:val="22"/>
        </w:rPr>
        <w:t>:</w:t>
      </w:r>
    </w:p>
    <w:p w14:paraId="205AD72F" w14:textId="77777777" w:rsidR="00E24C4B" w:rsidRDefault="00E24C4B" w:rsidP="00E24C4B">
      <w:pPr>
        <w:pStyle w:val="ListParagraph"/>
        <w:numPr>
          <w:ilvl w:val="0"/>
          <w:numId w:val="5"/>
        </w:numPr>
        <w:spacing w:after="0"/>
        <w:ind w:left="709" w:right="-1" w:hanging="357"/>
        <w:contextualSpacing w:val="0"/>
        <w:jc w:val="both"/>
      </w:pPr>
      <w:r>
        <w:t>CRC</w:t>
      </w:r>
      <w:r w:rsidRPr="006D53F1">
        <w:t xml:space="preserve"> are regular and ongoing, consideration is to be given to utilising the HSNA or CSNA to support the carer to meet the costs quickly</w:t>
      </w:r>
      <w:r>
        <w:t xml:space="preserve"> and efficiently</w:t>
      </w:r>
    </w:p>
    <w:p w14:paraId="57FDEBC2" w14:textId="77777777" w:rsidR="00E24C4B" w:rsidRPr="00FD20FC" w:rsidRDefault="00E24C4B" w:rsidP="00E24C4B">
      <w:pPr>
        <w:pStyle w:val="ListParagraph"/>
        <w:numPr>
          <w:ilvl w:val="0"/>
          <w:numId w:val="5"/>
        </w:numPr>
        <w:spacing w:after="0"/>
        <w:ind w:left="709" w:right="-1" w:hanging="357"/>
        <w:contextualSpacing w:val="0"/>
        <w:jc w:val="both"/>
        <w:rPr>
          <w:b/>
          <w:sz w:val="24"/>
        </w:rPr>
      </w:pPr>
      <w:r w:rsidRPr="006D53F1">
        <w:rPr>
          <w:szCs w:val="22"/>
        </w:rPr>
        <w:t xml:space="preserve">is already supported by the CSNA and additional unplanned </w:t>
      </w:r>
      <w:r>
        <w:rPr>
          <w:szCs w:val="22"/>
        </w:rPr>
        <w:t>CRC</w:t>
      </w:r>
      <w:r w:rsidRPr="006D53F1">
        <w:rPr>
          <w:szCs w:val="22"/>
        </w:rPr>
        <w:t xml:space="preserve"> are regular or significant, consideration is to be given to utilising </w:t>
      </w:r>
      <w:r w:rsidRPr="006D53F1">
        <w:rPr>
          <w:i/>
          <w:szCs w:val="22"/>
        </w:rPr>
        <w:t>Placement Support Funding (IPS)</w:t>
      </w:r>
      <w:r w:rsidRPr="006D53F1">
        <w:rPr>
          <w:szCs w:val="22"/>
        </w:rPr>
        <w:t>.</w:t>
      </w:r>
    </w:p>
    <w:p w14:paraId="682787A6" w14:textId="77777777" w:rsidR="00E24C4B" w:rsidRDefault="00E24C4B" w:rsidP="00E24C4B">
      <w:pPr>
        <w:ind w:right="-1"/>
        <w:jc w:val="both"/>
        <w:rPr>
          <w:b/>
        </w:rPr>
      </w:pPr>
    </w:p>
    <w:p w14:paraId="67C9F70F" w14:textId="05389E8F" w:rsidR="00E24C4B" w:rsidRPr="008C15B0" w:rsidRDefault="00E24C4B" w:rsidP="00E24C4B">
      <w:pPr>
        <w:ind w:right="-1"/>
        <w:jc w:val="both"/>
        <w:rPr>
          <w:b/>
        </w:rPr>
      </w:pPr>
      <w:r w:rsidRPr="008C15B0">
        <w:rPr>
          <w:b/>
        </w:rPr>
        <w:t xml:space="preserve">Eligible </w:t>
      </w:r>
      <w:r>
        <w:rPr>
          <w:b/>
        </w:rPr>
        <w:t>intervention</w:t>
      </w:r>
      <w:r w:rsidRPr="008C15B0">
        <w:rPr>
          <w:b/>
        </w:rPr>
        <w:t xml:space="preserve"> </w:t>
      </w:r>
    </w:p>
    <w:p w14:paraId="4A17EFA3" w14:textId="77777777" w:rsidR="00E24C4B" w:rsidRDefault="00E24C4B" w:rsidP="00E24C4B">
      <w:pPr>
        <w:spacing w:after="120"/>
        <w:ind w:right="-1"/>
        <w:jc w:val="both"/>
      </w:pPr>
      <w:r>
        <w:t>CRC</w:t>
      </w:r>
      <w:r w:rsidRPr="00465FA9">
        <w:t xml:space="preserve"> can be accessed for all children and young people subject to statutory intervention including </w:t>
      </w:r>
      <w:r>
        <w:t xml:space="preserve">all Child Protection Orders and </w:t>
      </w:r>
      <w:r w:rsidRPr="00465FA9">
        <w:t xml:space="preserve">the interventions </w:t>
      </w:r>
      <w:r>
        <w:t xml:space="preserve">listed </w:t>
      </w:r>
      <w:r w:rsidRPr="00465FA9">
        <w:t xml:space="preserve">below. </w:t>
      </w:r>
    </w:p>
    <w:p w14:paraId="13511D5B" w14:textId="77777777" w:rsidR="00E24C4B" w:rsidRPr="00465FA9" w:rsidRDefault="00E24C4B" w:rsidP="00E24C4B">
      <w:pPr>
        <w:spacing w:after="120"/>
        <w:ind w:right="-1"/>
        <w:jc w:val="both"/>
        <w:rPr>
          <w:i/>
        </w:rPr>
      </w:pPr>
      <w:r w:rsidRPr="00465FA9">
        <w:rPr>
          <w:i/>
        </w:rPr>
        <w:t xml:space="preserve">Investigation and Assessment </w:t>
      </w:r>
    </w:p>
    <w:p w14:paraId="29DFD712" w14:textId="77777777" w:rsidR="00E24C4B" w:rsidRPr="00465FA9" w:rsidRDefault="00E24C4B" w:rsidP="00E24C4B">
      <w:pPr>
        <w:spacing w:after="120"/>
        <w:ind w:right="-1"/>
        <w:jc w:val="both"/>
      </w:pPr>
      <w:r>
        <w:t xml:space="preserve">CRC </w:t>
      </w:r>
      <w:r w:rsidRPr="00373FFD">
        <w:t>may be</w:t>
      </w:r>
      <w:r>
        <w:t xml:space="preserve"> used to fund support</w:t>
      </w:r>
      <w:r w:rsidRPr="00363E25">
        <w:t xml:space="preserve"> when a child or young person is subject to</w:t>
      </w:r>
      <w:r>
        <w:t xml:space="preserve"> an investigation and assessment.</w:t>
      </w:r>
      <w:r w:rsidRPr="00374340">
        <w:t xml:space="preserve"> </w:t>
      </w:r>
      <w:r w:rsidRPr="00373FFD">
        <w:t xml:space="preserve">The purpose of </w:t>
      </w:r>
      <w:r>
        <w:t>this</w:t>
      </w:r>
      <w:r w:rsidRPr="00373FFD">
        <w:t xml:space="preserve"> support will be to</w:t>
      </w:r>
      <w:r>
        <w:t xml:space="preserve"> address a child or young person’s assessed need. </w:t>
      </w:r>
      <w:r w:rsidRPr="00374340">
        <w:t xml:space="preserve"> </w:t>
      </w:r>
    </w:p>
    <w:p w14:paraId="0B4A8B0F" w14:textId="77777777" w:rsidR="00E24C4B" w:rsidRPr="001503CD" w:rsidRDefault="00E24C4B" w:rsidP="00E24C4B">
      <w:pPr>
        <w:spacing w:after="120"/>
        <w:ind w:right="-1"/>
        <w:jc w:val="both"/>
        <w:rPr>
          <w:i/>
        </w:rPr>
      </w:pPr>
      <w:r w:rsidRPr="001503CD">
        <w:rPr>
          <w:i/>
        </w:rPr>
        <w:t xml:space="preserve">Support service cases for children aged 0 to </w:t>
      </w:r>
      <w:r>
        <w:rPr>
          <w:i/>
        </w:rPr>
        <w:t>18</w:t>
      </w:r>
      <w:r w:rsidRPr="001503CD">
        <w:rPr>
          <w:i/>
        </w:rPr>
        <w:t xml:space="preserve"> years</w:t>
      </w:r>
    </w:p>
    <w:p w14:paraId="45C576CC" w14:textId="77777777" w:rsidR="00E24C4B" w:rsidRDefault="00E24C4B" w:rsidP="00E24C4B">
      <w:pPr>
        <w:ind w:right="-1"/>
        <w:jc w:val="both"/>
      </w:pPr>
      <w:r>
        <w:t xml:space="preserve">CRC </w:t>
      </w:r>
      <w:r w:rsidRPr="00373FFD">
        <w:t>may be</w:t>
      </w:r>
      <w:r>
        <w:t xml:space="preserve"> used to fund support </w:t>
      </w:r>
      <w:r w:rsidRPr="00373FFD">
        <w:t xml:space="preserve">when a child </w:t>
      </w:r>
      <w:r>
        <w:t xml:space="preserve">or young person, or pregnant women </w:t>
      </w:r>
      <w:r w:rsidRPr="00373FFD">
        <w:t>is subject to a support service case, where the additional support is required to reduce the likelihood of future harm to the child</w:t>
      </w:r>
      <w:r>
        <w:t xml:space="preserve"> or young person, including the unborn child</w:t>
      </w:r>
      <w:r w:rsidRPr="00373FFD">
        <w:t xml:space="preserve">. The purpose of </w:t>
      </w:r>
      <w:r>
        <w:t>this</w:t>
      </w:r>
      <w:r w:rsidRPr="00373FFD">
        <w:t xml:space="preserve"> support will be to address a critical need identified in the support plan. </w:t>
      </w:r>
    </w:p>
    <w:p w14:paraId="436B3A5D" w14:textId="77777777" w:rsidR="00E24C4B" w:rsidRDefault="00E24C4B" w:rsidP="00E24C4B">
      <w:pPr>
        <w:spacing w:after="120"/>
        <w:ind w:right="-1"/>
        <w:jc w:val="both"/>
        <w:rPr>
          <w:i/>
        </w:rPr>
      </w:pPr>
      <w:r w:rsidRPr="00FD20FC">
        <w:rPr>
          <w:i/>
        </w:rPr>
        <w:t xml:space="preserve">Adoption care agreement under the Adoption Act 2009 </w:t>
      </w:r>
    </w:p>
    <w:p w14:paraId="03AADBDA" w14:textId="77777777" w:rsidR="00E24C4B" w:rsidRPr="00FD20FC" w:rsidRDefault="00E24C4B" w:rsidP="00E24C4B">
      <w:pPr>
        <w:ind w:right="-1"/>
        <w:jc w:val="both"/>
      </w:pPr>
      <w:r w:rsidRPr="00FD20FC">
        <w:t>CRC may be used to fund support for a child or young person subject to an adoption care agreement or adoption consent or dispensation of consent.</w:t>
      </w:r>
    </w:p>
    <w:p w14:paraId="4CC0FA69" w14:textId="77777777" w:rsidR="00E24C4B" w:rsidRDefault="00E24C4B" w:rsidP="00E24C4B">
      <w:pPr>
        <w:spacing w:after="120"/>
        <w:ind w:right="-1"/>
        <w:jc w:val="both"/>
        <w:rPr>
          <w:i/>
        </w:rPr>
      </w:pPr>
      <w:r w:rsidRPr="00465FA9">
        <w:rPr>
          <w:i/>
        </w:rPr>
        <w:t>Support Service cases for young people over 18 years</w:t>
      </w:r>
    </w:p>
    <w:p w14:paraId="22535B2C" w14:textId="77777777" w:rsidR="00E24C4B" w:rsidRPr="00465FA9" w:rsidRDefault="00E24C4B" w:rsidP="00E24C4B">
      <w:pPr>
        <w:spacing w:after="100"/>
        <w:ind w:right="-1"/>
        <w:jc w:val="both"/>
      </w:pPr>
      <w:r>
        <w:t>CRC</w:t>
      </w:r>
      <w:r w:rsidRPr="00572438">
        <w:t xml:space="preserve"> may be used to fund support </w:t>
      </w:r>
      <w:r>
        <w:t>for a</w:t>
      </w:r>
      <w:r w:rsidRPr="00465FA9">
        <w:t xml:space="preserve"> young person after their eighteenth birthday</w:t>
      </w:r>
      <w:r>
        <w:t xml:space="preserve">, if the young person has </w:t>
      </w:r>
      <w:r w:rsidRPr="00465FA9">
        <w:t>previously been subject to either:</w:t>
      </w:r>
    </w:p>
    <w:p w14:paraId="72DD7655" w14:textId="77777777" w:rsidR="00E24C4B" w:rsidRPr="00465FA9" w:rsidRDefault="00E24C4B" w:rsidP="00E24C4B">
      <w:pPr>
        <w:pStyle w:val="ListParagraph"/>
        <w:numPr>
          <w:ilvl w:val="0"/>
          <w:numId w:val="5"/>
        </w:numPr>
        <w:spacing w:after="0"/>
        <w:ind w:left="709" w:right="-1" w:hanging="357"/>
        <w:contextualSpacing w:val="0"/>
        <w:jc w:val="both"/>
        <w:rPr>
          <w:szCs w:val="22"/>
        </w:rPr>
      </w:pPr>
      <w:r w:rsidRPr="00465FA9">
        <w:rPr>
          <w:szCs w:val="22"/>
        </w:rPr>
        <w:t>a child protection order granting custody or guardianship to the chief executive</w:t>
      </w:r>
    </w:p>
    <w:p w14:paraId="3511826E" w14:textId="77777777" w:rsidR="00E24C4B" w:rsidRDefault="00E24C4B" w:rsidP="00E24C4B">
      <w:pPr>
        <w:pStyle w:val="ListParagraph"/>
        <w:numPr>
          <w:ilvl w:val="0"/>
          <w:numId w:val="5"/>
        </w:numPr>
        <w:spacing w:after="0"/>
        <w:ind w:left="709" w:right="-1" w:hanging="357"/>
        <w:contextualSpacing w:val="0"/>
        <w:jc w:val="both"/>
        <w:rPr>
          <w:szCs w:val="22"/>
        </w:rPr>
      </w:pPr>
      <w:r w:rsidRPr="00465FA9">
        <w:rPr>
          <w:szCs w:val="22"/>
        </w:rPr>
        <w:t>a child protection order, where an approved carer was subsequently granted the long-term guardianship of the child.</w:t>
      </w:r>
    </w:p>
    <w:p w14:paraId="7BC590FF" w14:textId="77777777" w:rsidR="00E24C4B" w:rsidRPr="00572438" w:rsidRDefault="00E24C4B" w:rsidP="00E24C4B">
      <w:pPr>
        <w:pStyle w:val="ListParagraph"/>
        <w:spacing w:after="0"/>
        <w:ind w:left="709" w:right="-1"/>
        <w:contextualSpacing w:val="0"/>
        <w:jc w:val="both"/>
        <w:rPr>
          <w:szCs w:val="22"/>
        </w:rPr>
      </w:pPr>
    </w:p>
    <w:p w14:paraId="65587B13" w14:textId="77777777" w:rsidR="00E24C4B" w:rsidRPr="001503CD" w:rsidRDefault="00E24C4B" w:rsidP="00E24C4B">
      <w:pPr>
        <w:spacing w:after="120"/>
        <w:ind w:right="-1"/>
        <w:jc w:val="both"/>
        <w:rPr>
          <w:i/>
        </w:rPr>
      </w:pPr>
      <w:r w:rsidRPr="001503CD">
        <w:rPr>
          <w:i/>
        </w:rPr>
        <w:t>Intervention with parental agreement or supervision order</w:t>
      </w:r>
    </w:p>
    <w:p w14:paraId="0E766C3C" w14:textId="77777777" w:rsidR="00E24C4B" w:rsidRDefault="00E24C4B" w:rsidP="00E24C4B">
      <w:pPr>
        <w:spacing w:after="100"/>
        <w:ind w:right="-1"/>
        <w:jc w:val="both"/>
      </w:pPr>
      <w:r>
        <w:t xml:space="preserve">CRC </w:t>
      </w:r>
      <w:r w:rsidRPr="00373FFD">
        <w:t xml:space="preserve">may be </w:t>
      </w:r>
      <w:r>
        <w:t>used to fund support when a child or young person i</w:t>
      </w:r>
      <w:r w:rsidRPr="00373FFD">
        <w:t xml:space="preserve">s subject to intervention with parental agreement or a supervision order and additional support is required for the child </w:t>
      </w:r>
      <w:r>
        <w:t xml:space="preserve">or young person </w:t>
      </w:r>
      <w:r w:rsidRPr="00373FFD">
        <w:t xml:space="preserve">to remain safely at home, or to return home following a child protection care agreement. The purpose of </w:t>
      </w:r>
      <w:r>
        <w:t xml:space="preserve">the </w:t>
      </w:r>
      <w:r w:rsidRPr="00373FFD">
        <w:t>support will be to address:</w:t>
      </w:r>
    </w:p>
    <w:p w14:paraId="7022F596" w14:textId="77777777" w:rsidR="00E24C4B" w:rsidRDefault="00E24C4B" w:rsidP="00E24C4B">
      <w:pPr>
        <w:pStyle w:val="ListParagraph"/>
        <w:numPr>
          <w:ilvl w:val="0"/>
          <w:numId w:val="7"/>
        </w:numPr>
        <w:spacing w:after="0"/>
        <w:ind w:left="709" w:right="-1" w:hanging="357"/>
        <w:contextualSpacing w:val="0"/>
        <w:jc w:val="both"/>
      </w:pPr>
      <w:r w:rsidRPr="00373FFD">
        <w:t>a need identified in the Child Strengths and Needs Assessment</w:t>
      </w:r>
      <w:r w:rsidRPr="001503CD">
        <w:rPr>
          <w:b/>
        </w:rPr>
        <w:t xml:space="preserve"> </w:t>
      </w:r>
    </w:p>
    <w:p w14:paraId="083479C0" w14:textId="77777777" w:rsidR="00E24C4B" w:rsidRDefault="00E24C4B" w:rsidP="00E24C4B">
      <w:pPr>
        <w:pStyle w:val="ListParagraph"/>
        <w:numPr>
          <w:ilvl w:val="0"/>
          <w:numId w:val="7"/>
        </w:numPr>
        <w:spacing w:after="0"/>
        <w:ind w:left="709" w:right="-1" w:hanging="357"/>
        <w:contextualSpacing w:val="0"/>
        <w:jc w:val="both"/>
      </w:pPr>
      <w:r w:rsidRPr="00373FFD">
        <w:t xml:space="preserve">a need identified in the Parental Strengths and Needs Assessment </w:t>
      </w:r>
    </w:p>
    <w:p w14:paraId="602F70C6" w14:textId="77777777" w:rsidR="00E24C4B" w:rsidRDefault="00E24C4B" w:rsidP="00E24C4B">
      <w:pPr>
        <w:pStyle w:val="ListParagraph"/>
        <w:numPr>
          <w:ilvl w:val="0"/>
          <w:numId w:val="7"/>
        </w:numPr>
        <w:spacing w:after="0"/>
        <w:ind w:left="709" w:right="-1"/>
        <w:jc w:val="both"/>
      </w:pPr>
      <w:r w:rsidRPr="00373FFD">
        <w:t>the identified goal</w:t>
      </w:r>
      <w:r>
        <w:t>s</w:t>
      </w:r>
      <w:r w:rsidRPr="00373FFD">
        <w:t xml:space="preserve"> and outcomes of the child</w:t>
      </w:r>
      <w:r>
        <w:t xml:space="preserve"> or young person’s</w:t>
      </w:r>
      <w:r w:rsidRPr="00373FFD">
        <w:t xml:space="preserve"> case plan</w:t>
      </w:r>
    </w:p>
    <w:p w14:paraId="17063459" w14:textId="77777777" w:rsidR="00E24C4B" w:rsidRDefault="00E24C4B" w:rsidP="00E24C4B">
      <w:pPr>
        <w:spacing w:after="0"/>
        <w:ind w:right="-1"/>
        <w:jc w:val="both"/>
        <w:rPr>
          <w:i/>
        </w:rPr>
      </w:pPr>
    </w:p>
    <w:p w14:paraId="4CD572B7" w14:textId="77777777" w:rsidR="00E24C4B" w:rsidRDefault="00E24C4B" w:rsidP="00E24C4B">
      <w:pPr>
        <w:spacing w:after="0"/>
        <w:ind w:right="-1"/>
        <w:jc w:val="both"/>
        <w:rPr>
          <w:i/>
        </w:rPr>
      </w:pPr>
    </w:p>
    <w:p w14:paraId="71D724DE" w14:textId="77777777" w:rsidR="00E24C4B" w:rsidRDefault="00E24C4B" w:rsidP="00E24C4B">
      <w:pPr>
        <w:spacing w:after="0"/>
        <w:ind w:right="-1"/>
        <w:jc w:val="both"/>
        <w:rPr>
          <w:i/>
        </w:rPr>
      </w:pPr>
    </w:p>
    <w:p w14:paraId="75213C06" w14:textId="77777777" w:rsidR="004F1F8F" w:rsidRDefault="004F1F8F" w:rsidP="00E24C4B">
      <w:pPr>
        <w:spacing w:after="0"/>
        <w:ind w:right="-1"/>
        <w:jc w:val="both"/>
        <w:rPr>
          <w:i/>
        </w:rPr>
      </w:pPr>
    </w:p>
    <w:p w14:paraId="447C423E" w14:textId="77777777" w:rsidR="004F1F8F" w:rsidRDefault="004F1F8F" w:rsidP="00E24C4B">
      <w:pPr>
        <w:spacing w:after="0"/>
        <w:ind w:right="-1"/>
        <w:jc w:val="both"/>
        <w:rPr>
          <w:i/>
        </w:rPr>
      </w:pPr>
    </w:p>
    <w:p w14:paraId="6412FAB2" w14:textId="1708B7B4" w:rsidR="00E24C4B" w:rsidRDefault="00E24C4B" w:rsidP="00E24C4B">
      <w:pPr>
        <w:spacing w:after="0"/>
        <w:ind w:right="-1"/>
        <w:jc w:val="both"/>
        <w:rPr>
          <w:i/>
        </w:rPr>
      </w:pPr>
      <w:r>
        <w:rPr>
          <w:i/>
        </w:rPr>
        <w:lastRenderedPageBreak/>
        <w:t xml:space="preserve">Support a care arrangement </w:t>
      </w:r>
      <w:r w:rsidRPr="00425916">
        <w:rPr>
          <w:i/>
        </w:rPr>
        <w:t>under the Child Protection Act 1999</w:t>
      </w:r>
    </w:p>
    <w:p w14:paraId="472859A0" w14:textId="77777777" w:rsidR="00E24C4B" w:rsidRDefault="00E24C4B" w:rsidP="00E24C4B">
      <w:pPr>
        <w:spacing w:after="0"/>
        <w:ind w:right="-1"/>
        <w:jc w:val="both"/>
        <w:rPr>
          <w:i/>
        </w:rPr>
      </w:pPr>
    </w:p>
    <w:p w14:paraId="72033C98" w14:textId="77777777" w:rsidR="00E24C4B" w:rsidRDefault="00E24C4B" w:rsidP="00E24C4B">
      <w:pPr>
        <w:spacing w:after="0"/>
        <w:ind w:right="-1"/>
        <w:jc w:val="both"/>
      </w:pPr>
      <w:r>
        <w:t>CRC m</w:t>
      </w:r>
      <w:r w:rsidRPr="001503CD">
        <w:t xml:space="preserve">ay be used to fund support when </w:t>
      </w:r>
      <w:r>
        <w:t>a child or young person is placed into a care arrangement</w:t>
      </w:r>
      <w:r w:rsidRPr="00425916">
        <w:t xml:space="preserve"> under the </w:t>
      </w:r>
      <w:r w:rsidRPr="00481995">
        <w:rPr>
          <w:i/>
        </w:rPr>
        <w:t>Child Protection Act 1999</w:t>
      </w:r>
      <w:r>
        <w:t xml:space="preserve"> (regardless of guardianship status or care arrangement) </w:t>
      </w:r>
      <w:r w:rsidRPr="00373FFD">
        <w:t xml:space="preserve">to </w:t>
      </w:r>
      <w:r>
        <w:t xml:space="preserve">meet the needs of the child or young person. </w:t>
      </w:r>
    </w:p>
    <w:p w14:paraId="01387B86" w14:textId="77777777" w:rsidR="00E24C4B" w:rsidRDefault="00E24C4B" w:rsidP="00E24C4B">
      <w:pPr>
        <w:spacing w:after="0"/>
        <w:ind w:right="-1"/>
        <w:jc w:val="both"/>
      </w:pPr>
    </w:p>
    <w:p w14:paraId="6EE77129" w14:textId="77777777" w:rsidR="00E24C4B" w:rsidRDefault="00E24C4B" w:rsidP="00E24C4B">
      <w:pPr>
        <w:spacing w:after="0"/>
        <w:ind w:right="-1"/>
        <w:jc w:val="both"/>
      </w:pPr>
      <w:r>
        <w:t>Support may be provided to help the child or young person’</w:t>
      </w:r>
      <w:r w:rsidRPr="00373FFD">
        <w:t xml:space="preserve">s safe return to the care </w:t>
      </w:r>
      <w:r>
        <w:t>of the parents, support the stability of the care arrangement or meet the needs of the child or young person while in care. Financial support can be utilised to address a need identified in the:</w:t>
      </w:r>
    </w:p>
    <w:p w14:paraId="3FED158D" w14:textId="77777777" w:rsidR="00E24C4B" w:rsidRDefault="00E24C4B" w:rsidP="00E24C4B">
      <w:pPr>
        <w:pStyle w:val="ListParagraph"/>
        <w:numPr>
          <w:ilvl w:val="0"/>
          <w:numId w:val="9"/>
        </w:numPr>
        <w:ind w:right="-1"/>
        <w:jc w:val="both"/>
      </w:pPr>
      <w:r w:rsidRPr="00373FFD">
        <w:t xml:space="preserve">Child Strengths and Needs Assessment </w:t>
      </w:r>
    </w:p>
    <w:p w14:paraId="05609792" w14:textId="77777777" w:rsidR="00E24C4B" w:rsidRDefault="00E24C4B" w:rsidP="00E24C4B">
      <w:pPr>
        <w:pStyle w:val="ListParagraph"/>
        <w:numPr>
          <w:ilvl w:val="0"/>
          <w:numId w:val="8"/>
        </w:numPr>
        <w:ind w:right="-1"/>
        <w:jc w:val="both"/>
      </w:pPr>
      <w:r w:rsidRPr="00373FFD">
        <w:t xml:space="preserve">Parental </w:t>
      </w:r>
      <w:r>
        <w:t xml:space="preserve">Strengths and Needs Assessment </w:t>
      </w:r>
    </w:p>
    <w:p w14:paraId="65A36B3E" w14:textId="77777777" w:rsidR="00E24C4B" w:rsidRDefault="00E24C4B" w:rsidP="00E24C4B">
      <w:pPr>
        <w:pStyle w:val="ListParagraph"/>
        <w:numPr>
          <w:ilvl w:val="0"/>
          <w:numId w:val="8"/>
        </w:numPr>
        <w:ind w:right="-1"/>
        <w:jc w:val="both"/>
      </w:pPr>
      <w:r>
        <w:t>Case plan</w:t>
      </w:r>
    </w:p>
    <w:p w14:paraId="495613FF" w14:textId="77777777" w:rsidR="00E24C4B" w:rsidRDefault="00E24C4B" w:rsidP="00E24C4B">
      <w:pPr>
        <w:pStyle w:val="ListParagraph"/>
        <w:numPr>
          <w:ilvl w:val="0"/>
          <w:numId w:val="8"/>
        </w:numPr>
        <w:ind w:right="-1"/>
        <w:jc w:val="both"/>
      </w:pPr>
      <w:r>
        <w:t xml:space="preserve">Care Agreement </w:t>
      </w:r>
    </w:p>
    <w:p w14:paraId="0649FBC0" w14:textId="77777777" w:rsidR="00E24C4B" w:rsidRDefault="00E24C4B" w:rsidP="00E24C4B">
      <w:pPr>
        <w:pStyle w:val="ListParagraph"/>
        <w:numPr>
          <w:ilvl w:val="0"/>
          <w:numId w:val="8"/>
        </w:numPr>
        <w:ind w:right="-1"/>
        <w:jc w:val="both"/>
      </w:pPr>
      <w:r>
        <w:t>Placement Agreement</w:t>
      </w:r>
    </w:p>
    <w:p w14:paraId="5F4BAD9E" w14:textId="77777777" w:rsidR="00E24C4B" w:rsidRDefault="00E24C4B" w:rsidP="00E24C4B">
      <w:pPr>
        <w:pStyle w:val="ListParagraph"/>
        <w:numPr>
          <w:ilvl w:val="0"/>
          <w:numId w:val="8"/>
        </w:numPr>
        <w:ind w:right="-1"/>
        <w:jc w:val="both"/>
      </w:pPr>
      <w:r>
        <w:t xml:space="preserve">Transition to Adulthood Plan </w:t>
      </w:r>
    </w:p>
    <w:p w14:paraId="7550816E" w14:textId="77777777" w:rsidR="00E24C4B" w:rsidRDefault="00E24C4B" w:rsidP="00E24C4B">
      <w:pPr>
        <w:pStyle w:val="ListParagraph"/>
        <w:numPr>
          <w:ilvl w:val="0"/>
          <w:numId w:val="8"/>
        </w:numPr>
        <w:ind w:right="-1"/>
        <w:jc w:val="both"/>
      </w:pPr>
      <w:r>
        <w:t xml:space="preserve">Child Health Passport </w:t>
      </w:r>
    </w:p>
    <w:p w14:paraId="2C823C8B" w14:textId="77777777" w:rsidR="00E24C4B" w:rsidRDefault="00E24C4B" w:rsidP="00E24C4B">
      <w:pPr>
        <w:pStyle w:val="ListParagraph"/>
        <w:numPr>
          <w:ilvl w:val="0"/>
          <w:numId w:val="8"/>
        </w:numPr>
        <w:ind w:right="-1"/>
        <w:jc w:val="both"/>
      </w:pPr>
      <w:r>
        <w:t xml:space="preserve">Cultural Support Plan </w:t>
      </w:r>
    </w:p>
    <w:p w14:paraId="1B596369" w14:textId="77777777" w:rsidR="00E24C4B" w:rsidRDefault="00E24C4B" w:rsidP="00E24C4B">
      <w:pPr>
        <w:pStyle w:val="ListParagraph"/>
        <w:numPr>
          <w:ilvl w:val="0"/>
          <w:numId w:val="8"/>
        </w:numPr>
        <w:ind w:right="-1"/>
        <w:jc w:val="both"/>
      </w:pPr>
      <w:r>
        <w:t>Support Service Plan</w:t>
      </w:r>
    </w:p>
    <w:p w14:paraId="4F476E7D" w14:textId="77777777" w:rsidR="00E24C4B" w:rsidRDefault="00E24C4B" w:rsidP="00E24C4B">
      <w:pPr>
        <w:pStyle w:val="ListParagraph"/>
        <w:numPr>
          <w:ilvl w:val="0"/>
          <w:numId w:val="8"/>
        </w:numPr>
        <w:ind w:right="-1"/>
        <w:jc w:val="both"/>
      </w:pPr>
      <w:r>
        <w:t>Education Support Plan</w:t>
      </w:r>
    </w:p>
    <w:p w14:paraId="026685DC" w14:textId="77777777" w:rsidR="00E24C4B" w:rsidRDefault="00E24C4B" w:rsidP="00E24C4B">
      <w:pPr>
        <w:ind w:right="-1"/>
        <w:jc w:val="both"/>
      </w:pPr>
      <w:r>
        <w:t>For children and young people residing at home, including the home of their long term guardian or permanent carer, CRC will always enhance their safety and wellbeing and minimise the need for more intrusive child protection intervention.</w:t>
      </w:r>
    </w:p>
    <w:p w14:paraId="3229F13C" w14:textId="77777777" w:rsidR="00E24C4B" w:rsidRDefault="00E24C4B" w:rsidP="00E24C4B">
      <w:pPr>
        <w:ind w:right="-1"/>
        <w:jc w:val="both"/>
      </w:pPr>
      <w:r w:rsidRPr="007010CD">
        <w:t xml:space="preserve">For children and young people residing </w:t>
      </w:r>
      <w:r>
        <w:t xml:space="preserve">with permanent guardians under the </w:t>
      </w:r>
      <w:r w:rsidRPr="00A74643">
        <w:rPr>
          <w:i/>
        </w:rPr>
        <w:t>Child Protection Act 1999</w:t>
      </w:r>
      <w:r>
        <w:t xml:space="preserve">, CRC are </w:t>
      </w:r>
      <w:r w:rsidRPr="007010CD">
        <w:t xml:space="preserve">provided only in exceptional circumstances if the child has emerging special needs or the guardian requires assistance to establish </w:t>
      </w:r>
      <w:r>
        <w:t xml:space="preserve">and maintain </w:t>
      </w:r>
      <w:r w:rsidRPr="007010CD">
        <w:t xml:space="preserve">a care environment for the child </w:t>
      </w:r>
      <w:r>
        <w:t>or young person to meet the child or young person’s</w:t>
      </w:r>
      <w:r w:rsidRPr="007010CD">
        <w:t xml:space="preserve"> ongoing needs.</w:t>
      </w:r>
    </w:p>
    <w:p w14:paraId="68837E5C" w14:textId="7C60BE77" w:rsidR="00E24C4B" w:rsidRPr="000F3089" w:rsidRDefault="00E24C4B" w:rsidP="00E24C4B">
      <w:pPr>
        <w:ind w:right="-1"/>
        <w:jc w:val="both"/>
        <w:rPr>
          <w:b/>
          <w:sz w:val="24"/>
        </w:rPr>
      </w:pPr>
      <w:r w:rsidRPr="000F3089">
        <w:rPr>
          <w:b/>
          <w:sz w:val="24"/>
        </w:rPr>
        <w:t>Roles and Responsibilities:</w:t>
      </w:r>
    </w:p>
    <w:p w14:paraId="1793915A" w14:textId="77777777" w:rsidR="00E24C4B" w:rsidRDefault="00E24C4B" w:rsidP="00E24C4B">
      <w:pPr>
        <w:ind w:right="-1"/>
        <w:jc w:val="both"/>
      </w:pPr>
      <w:r w:rsidRPr="005C3013">
        <w:t xml:space="preserve">Anyone </w:t>
      </w:r>
      <w:r>
        <w:t xml:space="preserve">involved in the care planning process </w:t>
      </w:r>
      <w:r w:rsidRPr="00EE3640">
        <w:t xml:space="preserve">can request </w:t>
      </w:r>
      <w:r>
        <w:t>CRC</w:t>
      </w:r>
      <w:r w:rsidRPr="00A06BF0">
        <w:rPr>
          <w:b/>
        </w:rPr>
        <w:t xml:space="preserve"> </w:t>
      </w:r>
      <w:r w:rsidRPr="004222C4">
        <w:t xml:space="preserve">to </w:t>
      </w:r>
      <w:r>
        <w:t xml:space="preserve">meet the needs of a child or young person subject to intervention with Child Safety. </w:t>
      </w:r>
    </w:p>
    <w:p w14:paraId="133BDBD3" w14:textId="77777777" w:rsidR="00E24C4B" w:rsidRDefault="00E24C4B" w:rsidP="00E24C4B">
      <w:pPr>
        <w:ind w:right="-1"/>
        <w:jc w:val="both"/>
      </w:pPr>
      <w:r>
        <w:t>That request should be made to the child or young person’s Child Safety Officer.</w:t>
      </w:r>
    </w:p>
    <w:p w14:paraId="7A6CF4FB" w14:textId="77777777" w:rsidR="00E24C4B" w:rsidRDefault="00E24C4B" w:rsidP="00E24C4B">
      <w:pPr>
        <w:ind w:right="-1"/>
        <w:jc w:val="both"/>
      </w:pPr>
      <w:r>
        <w:t xml:space="preserve">Depending upon the request and cost involved the Child Safety Officer and/or </w:t>
      </w:r>
      <w:r w:rsidRPr="009F3FFC">
        <w:t xml:space="preserve">Business Officers </w:t>
      </w:r>
      <w:r>
        <w:t xml:space="preserve">may need to request the Manager or Regional Director Approval before providing a response. The level of approval required is in line </w:t>
      </w:r>
      <w:r w:rsidRPr="007761F2">
        <w:t xml:space="preserve">with </w:t>
      </w:r>
      <w:r>
        <w:t xml:space="preserve">Child Safety’s </w:t>
      </w:r>
      <w:r w:rsidRPr="007761F2">
        <w:t>fina</w:t>
      </w:r>
      <w:r>
        <w:t>ncial delegations.</w:t>
      </w:r>
    </w:p>
    <w:p w14:paraId="2848BEF7" w14:textId="77777777" w:rsidR="00E24C4B" w:rsidRDefault="00E24C4B" w:rsidP="00E24C4B">
      <w:pPr>
        <w:ind w:right="-1"/>
        <w:jc w:val="both"/>
        <w:rPr>
          <w:b/>
          <w:color w:val="333333"/>
          <w:sz w:val="24"/>
        </w:rPr>
      </w:pPr>
      <w:r w:rsidRPr="000F3089">
        <w:rPr>
          <w:b/>
          <w:sz w:val="24"/>
        </w:rPr>
        <w:t>Authority</w:t>
      </w:r>
      <w:r w:rsidRPr="000F3089">
        <w:rPr>
          <w:b/>
          <w:color w:val="333333"/>
          <w:sz w:val="24"/>
        </w:rPr>
        <w:t>:</w:t>
      </w:r>
    </w:p>
    <w:p w14:paraId="09D2CA53" w14:textId="77777777" w:rsidR="00E24C4B" w:rsidRDefault="00E24C4B" w:rsidP="00E24C4B">
      <w:pPr>
        <w:pStyle w:val="BodyText"/>
        <w:ind w:right="-1"/>
        <w:jc w:val="both"/>
        <w:rPr>
          <w:b w:val="0"/>
          <w:i/>
          <w:szCs w:val="22"/>
        </w:rPr>
      </w:pPr>
      <w:r w:rsidRPr="00201F91">
        <w:rPr>
          <w:b w:val="0"/>
          <w:i/>
          <w:szCs w:val="22"/>
        </w:rPr>
        <w:t xml:space="preserve">Child Protection Act 1999 </w:t>
      </w:r>
    </w:p>
    <w:p w14:paraId="76A8754A" w14:textId="77777777" w:rsidR="00E24C4B" w:rsidRDefault="00E24C4B" w:rsidP="00E24C4B">
      <w:pPr>
        <w:pStyle w:val="BodyText"/>
        <w:ind w:right="-1"/>
        <w:jc w:val="both"/>
        <w:rPr>
          <w:b w:val="0"/>
          <w:i/>
          <w:szCs w:val="22"/>
        </w:rPr>
      </w:pPr>
      <w:r w:rsidRPr="00201F91">
        <w:rPr>
          <w:b w:val="0"/>
          <w:i/>
          <w:szCs w:val="22"/>
        </w:rPr>
        <w:t xml:space="preserve">Financial Accountability Act 2009 </w:t>
      </w:r>
    </w:p>
    <w:p w14:paraId="37A89F5B" w14:textId="77777777" w:rsidR="00E24C4B" w:rsidRDefault="00E24C4B" w:rsidP="00E24C4B">
      <w:pPr>
        <w:pStyle w:val="BodyText"/>
        <w:ind w:right="-1"/>
        <w:jc w:val="both"/>
        <w:rPr>
          <w:b w:val="0"/>
          <w:i/>
          <w:szCs w:val="22"/>
        </w:rPr>
      </w:pPr>
      <w:r w:rsidRPr="00201F91">
        <w:rPr>
          <w:b w:val="0"/>
          <w:i/>
          <w:szCs w:val="22"/>
        </w:rPr>
        <w:t>Adoptions Act 2009</w:t>
      </w:r>
    </w:p>
    <w:p w14:paraId="5AF6291E" w14:textId="77777777" w:rsidR="00E24C4B" w:rsidRDefault="00E24C4B" w:rsidP="00E24C4B">
      <w:pPr>
        <w:pStyle w:val="BodyText"/>
        <w:ind w:right="-1"/>
        <w:jc w:val="both"/>
        <w:rPr>
          <w:b w:val="0"/>
          <w:i/>
          <w:szCs w:val="22"/>
        </w:rPr>
      </w:pPr>
      <w:r>
        <w:rPr>
          <w:b w:val="0"/>
          <w:i/>
          <w:szCs w:val="22"/>
        </w:rPr>
        <w:t>Human Rights Act 2019</w:t>
      </w:r>
    </w:p>
    <w:p w14:paraId="6CE005C9" w14:textId="4FE1F37F" w:rsidR="00615C0F" w:rsidRDefault="00615C0F" w:rsidP="00B665D9"/>
    <w:p w14:paraId="2A473830" w14:textId="0943563E" w:rsidR="00E24C4B" w:rsidRDefault="00E24C4B" w:rsidP="00B665D9"/>
    <w:p w14:paraId="775042F7" w14:textId="5D25F1A5" w:rsidR="00E24C4B" w:rsidRDefault="00E24C4B" w:rsidP="00B665D9"/>
    <w:p w14:paraId="13B420C9" w14:textId="46B9F4AE" w:rsidR="00E24C4B" w:rsidRDefault="00E24C4B" w:rsidP="00B665D9"/>
    <w:p w14:paraId="694AD998" w14:textId="77777777" w:rsidR="00615C0F" w:rsidRPr="00B665D9" w:rsidRDefault="00615C0F" w:rsidP="00B665D9">
      <w:pPr>
        <w:pStyle w:val="Heading4"/>
      </w:pPr>
      <w:r w:rsidRPr="00B665D9">
        <w:lastRenderedPageBreak/>
        <w:t>Delegations:</w:t>
      </w:r>
    </w:p>
    <w:p w14:paraId="12402A7B" w14:textId="77777777" w:rsidR="00E24C4B" w:rsidRDefault="00E24C4B" w:rsidP="00E24C4B">
      <w:pPr>
        <w:pStyle w:val="BodyText"/>
        <w:rPr>
          <w:b w:val="0"/>
          <w:szCs w:val="22"/>
        </w:rPr>
      </w:pPr>
      <w:r>
        <w:rPr>
          <w:b w:val="0"/>
          <w:szCs w:val="22"/>
        </w:rPr>
        <w:t>The use of CRC</w:t>
      </w:r>
      <w:r w:rsidRPr="00F149CE">
        <w:rPr>
          <w:b w:val="0"/>
          <w:szCs w:val="22"/>
        </w:rPr>
        <w:t xml:space="preserve"> will be in accordance with departmental financial delegations and standards.</w:t>
      </w:r>
    </w:p>
    <w:p w14:paraId="18EDCBF2" w14:textId="37F5A05B" w:rsidR="00615C0F" w:rsidRPr="000F3089" w:rsidRDefault="00615C0F" w:rsidP="00615C0F">
      <w:pPr>
        <w:pBdr>
          <w:bottom w:val="single" w:sz="4" w:space="1" w:color="auto"/>
        </w:pBdr>
        <w:rPr>
          <w:szCs w:val="22"/>
        </w:rPr>
      </w:pPr>
    </w:p>
    <w:p w14:paraId="75B5D40F" w14:textId="64F46CFE" w:rsidR="00615C0F" w:rsidRPr="000F3089" w:rsidRDefault="00615C0F" w:rsidP="00615C0F">
      <w:pPr>
        <w:tabs>
          <w:tab w:val="left" w:pos="2552"/>
        </w:tabs>
        <w:rPr>
          <w:szCs w:val="22"/>
        </w:rPr>
      </w:pPr>
      <w:r w:rsidRPr="000F3089">
        <w:rPr>
          <w:b/>
          <w:szCs w:val="22"/>
        </w:rPr>
        <w:t>Records File No.:</w:t>
      </w:r>
      <w:r w:rsidRPr="000F3089">
        <w:rPr>
          <w:szCs w:val="22"/>
        </w:rPr>
        <w:t xml:space="preserve"> </w:t>
      </w:r>
      <w:r w:rsidRPr="000F3089">
        <w:rPr>
          <w:szCs w:val="22"/>
        </w:rPr>
        <w:tab/>
      </w:r>
    </w:p>
    <w:p w14:paraId="5B9538C9" w14:textId="4A982A58" w:rsidR="00615C0F" w:rsidRPr="000F3089" w:rsidRDefault="00615C0F" w:rsidP="00615C0F">
      <w:pPr>
        <w:tabs>
          <w:tab w:val="left" w:pos="2552"/>
        </w:tabs>
        <w:rPr>
          <w:szCs w:val="22"/>
        </w:rPr>
      </w:pPr>
      <w:r w:rsidRPr="000F3089">
        <w:rPr>
          <w:b/>
          <w:szCs w:val="22"/>
        </w:rPr>
        <w:t>Date of approval:</w:t>
      </w:r>
      <w:r w:rsidRPr="000F3089">
        <w:rPr>
          <w:szCs w:val="22"/>
        </w:rPr>
        <w:tab/>
      </w:r>
      <w:r w:rsidR="00F03A02">
        <w:rPr>
          <w:szCs w:val="22"/>
        </w:rPr>
        <w:t>04 February 2020</w:t>
      </w:r>
    </w:p>
    <w:p w14:paraId="4810779A" w14:textId="77777777" w:rsidR="00F03A02" w:rsidRDefault="00615C0F" w:rsidP="00615C0F">
      <w:pPr>
        <w:tabs>
          <w:tab w:val="left" w:pos="2552"/>
        </w:tabs>
        <w:rPr>
          <w:szCs w:val="22"/>
        </w:rPr>
      </w:pPr>
      <w:r w:rsidRPr="000F3089">
        <w:rPr>
          <w:b/>
          <w:szCs w:val="22"/>
        </w:rPr>
        <w:t>Date of operation:</w:t>
      </w:r>
      <w:r w:rsidRPr="000F3089">
        <w:rPr>
          <w:szCs w:val="22"/>
        </w:rPr>
        <w:tab/>
      </w:r>
      <w:r w:rsidR="00F03A02">
        <w:rPr>
          <w:szCs w:val="22"/>
        </w:rPr>
        <w:t>04 February 2020</w:t>
      </w:r>
    </w:p>
    <w:p w14:paraId="37B5BB97" w14:textId="32533240" w:rsidR="00615C0F" w:rsidRPr="000F3089" w:rsidRDefault="00615C0F" w:rsidP="00615C0F">
      <w:pPr>
        <w:tabs>
          <w:tab w:val="left" w:pos="2552"/>
        </w:tabs>
        <w:rPr>
          <w:szCs w:val="22"/>
        </w:rPr>
      </w:pPr>
      <w:r w:rsidRPr="000F3089">
        <w:rPr>
          <w:b/>
          <w:szCs w:val="22"/>
        </w:rPr>
        <w:t>Date to be reviewed:</w:t>
      </w:r>
      <w:r w:rsidRPr="000F3089">
        <w:rPr>
          <w:szCs w:val="22"/>
        </w:rPr>
        <w:tab/>
      </w:r>
      <w:r w:rsidR="00F03A02">
        <w:rPr>
          <w:szCs w:val="22"/>
        </w:rPr>
        <w:t>04 February 2023</w:t>
      </w:r>
    </w:p>
    <w:p w14:paraId="51EA6C3E" w14:textId="77777777" w:rsidR="00615C0F" w:rsidRPr="000F3089" w:rsidRDefault="00615C0F" w:rsidP="00615C0F">
      <w:pPr>
        <w:pBdr>
          <w:bottom w:val="single" w:sz="6" w:space="1" w:color="auto"/>
        </w:pBdr>
        <w:jc w:val="both"/>
        <w:rPr>
          <w:color w:val="333333"/>
          <w:sz w:val="16"/>
        </w:rPr>
      </w:pPr>
    </w:p>
    <w:p w14:paraId="29475EF1" w14:textId="124FEDEB" w:rsidR="00615C0F" w:rsidRPr="000F3089" w:rsidRDefault="00615C0F" w:rsidP="00615C0F">
      <w:pPr>
        <w:tabs>
          <w:tab w:val="left" w:pos="2552"/>
        </w:tabs>
        <w:rPr>
          <w:szCs w:val="22"/>
        </w:rPr>
      </w:pPr>
      <w:r w:rsidRPr="000F3089">
        <w:rPr>
          <w:b/>
          <w:szCs w:val="22"/>
        </w:rPr>
        <w:t>Office:</w:t>
      </w:r>
      <w:r w:rsidRPr="000F3089">
        <w:rPr>
          <w:szCs w:val="22"/>
        </w:rPr>
        <w:tab/>
      </w:r>
      <w:r w:rsidR="00E24C4B">
        <w:rPr>
          <w:szCs w:val="22"/>
        </w:rPr>
        <w:t>Investment and Commissioning</w:t>
      </w:r>
    </w:p>
    <w:p w14:paraId="321203EA" w14:textId="37A9888B" w:rsidR="00615C0F" w:rsidRPr="000F3089" w:rsidRDefault="00615C0F" w:rsidP="00615C0F">
      <w:pPr>
        <w:tabs>
          <w:tab w:val="left" w:pos="2552"/>
        </w:tabs>
        <w:rPr>
          <w:szCs w:val="22"/>
        </w:rPr>
      </w:pPr>
      <w:r w:rsidRPr="000F3089">
        <w:rPr>
          <w:b/>
          <w:szCs w:val="22"/>
        </w:rPr>
        <w:t>Help Contact:</w:t>
      </w:r>
      <w:r w:rsidRPr="000F3089">
        <w:rPr>
          <w:szCs w:val="22"/>
        </w:rPr>
        <w:tab/>
      </w:r>
      <w:r w:rsidR="00E24C4B">
        <w:rPr>
          <w:szCs w:val="22"/>
        </w:rPr>
        <w:t>Family Based Care and Support</w:t>
      </w:r>
    </w:p>
    <w:p w14:paraId="782D02F8" w14:textId="77777777" w:rsidR="00615C0F" w:rsidRDefault="00615C0F" w:rsidP="00615C0F">
      <w:pPr>
        <w:pBdr>
          <w:bottom w:val="single" w:sz="4" w:space="1" w:color="auto"/>
        </w:pBdr>
        <w:rPr>
          <w:sz w:val="12"/>
        </w:rPr>
      </w:pPr>
    </w:p>
    <w:p w14:paraId="71D7D190" w14:textId="77777777" w:rsidR="00615C0F" w:rsidRPr="000F3089" w:rsidRDefault="00615C0F" w:rsidP="00615C0F">
      <w:pPr>
        <w:rPr>
          <w:b/>
          <w:szCs w:val="22"/>
        </w:rPr>
      </w:pPr>
      <w:r w:rsidRPr="000F3089">
        <w:rPr>
          <w:b/>
          <w:szCs w:val="22"/>
        </w:rPr>
        <w:t>Links:</w:t>
      </w:r>
    </w:p>
    <w:p w14:paraId="10525F6D" w14:textId="77777777" w:rsidR="00E24C4B" w:rsidRDefault="00E24C4B" w:rsidP="00E24C4B">
      <w:pPr>
        <w:tabs>
          <w:tab w:val="left" w:pos="1418"/>
        </w:tabs>
        <w:rPr>
          <w:b/>
          <w:color w:val="000000"/>
          <w:szCs w:val="22"/>
        </w:rPr>
      </w:pPr>
      <w:r w:rsidRPr="00A51DAD">
        <w:rPr>
          <w:b/>
          <w:color w:val="000000"/>
          <w:szCs w:val="22"/>
        </w:rPr>
        <w:t>Procedures</w:t>
      </w:r>
    </w:p>
    <w:p w14:paraId="43238C86" w14:textId="77777777" w:rsidR="00E24C4B" w:rsidRPr="00465FA9" w:rsidRDefault="00E24C4B" w:rsidP="00E24C4B">
      <w:pPr>
        <w:spacing w:after="120"/>
        <w:rPr>
          <w:szCs w:val="22"/>
        </w:rPr>
      </w:pPr>
      <w:r w:rsidRPr="00465FA9">
        <w:rPr>
          <w:szCs w:val="22"/>
        </w:rPr>
        <w:t>CRC – Health and Wellbeing Support</w:t>
      </w:r>
      <w:r>
        <w:rPr>
          <w:szCs w:val="22"/>
        </w:rPr>
        <w:t xml:space="preserve"> 645.1</w:t>
      </w:r>
    </w:p>
    <w:p w14:paraId="45D2C5CC" w14:textId="77777777" w:rsidR="00E24C4B" w:rsidRPr="00465FA9" w:rsidRDefault="00E24C4B" w:rsidP="00E24C4B">
      <w:pPr>
        <w:spacing w:after="120"/>
        <w:rPr>
          <w:szCs w:val="22"/>
        </w:rPr>
      </w:pPr>
      <w:r w:rsidRPr="00465FA9">
        <w:rPr>
          <w:szCs w:val="22"/>
        </w:rPr>
        <w:t>CRC – Education and Child Care Support</w:t>
      </w:r>
      <w:r>
        <w:rPr>
          <w:szCs w:val="22"/>
        </w:rPr>
        <w:t xml:space="preserve"> 645.2</w:t>
      </w:r>
    </w:p>
    <w:p w14:paraId="41FB0A23" w14:textId="77777777" w:rsidR="00E24C4B" w:rsidRPr="00465FA9" w:rsidRDefault="00E24C4B" w:rsidP="00E24C4B">
      <w:pPr>
        <w:spacing w:after="120"/>
        <w:rPr>
          <w:szCs w:val="22"/>
        </w:rPr>
      </w:pPr>
      <w:r w:rsidRPr="00465FA9">
        <w:rPr>
          <w:szCs w:val="22"/>
        </w:rPr>
        <w:t>CRC – Travel Support</w:t>
      </w:r>
      <w:r>
        <w:rPr>
          <w:szCs w:val="22"/>
        </w:rPr>
        <w:t xml:space="preserve"> 645.3 </w:t>
      </w:r>
    </w:p>
    <w:p w14:paraId="56C0B130" w14:textId="77777777" w:rsidR="00E24C4B" w:rsidRPr="00465FA9" w:rsidRDefault="00E24C4B" w:rsidP="00E24C4B">
      <w:pPr>
        <w:spacing w:after="120"/>
        <w:rPr>
          <w:szCs w:val="22"/>
        </w:rPr>
      </w:pPr>
      <w:r w:rsidRPr="00465FA9">
        <w:rPr>
          <w:szCs w:val="22"/>
        </w:rPr>
        <w:t>CRC – Child and Young Person Support</w:t>
      </w:r>
      <w:r>
        <w:rPr>
          <w:szCs w:val="22"/>
        </w:rPr>
        <w:t xml:space="preserve"> 645.4</w:t>
      </w:r>
    </w:p>
    <w:p w14:paraId="395A5B6D" w14:textId="77777777" w:rsidR="00E24C4B" w:rsidRDefault="00E24C4B" w:rsidP="00E24C4B">
      <w:pPr>
        <w:spacing w:after="120"/>
        <w:rPr>
          <w:szCs w:val="22"/>
        </w:rPr>
      </w:pPr>
      <w:r w:rsidRPr="00465FA9">
        <w:rPr>
          <w:szCs w:val="22"/>
        </w:rPr>
        <w:t>CRC – Carer Support</w:t>
      </w:r>
      <w:r>
        <w:rPr>
          <w:szCs w:val="22"/>
        </w:rPr>
        <w:t xml:space="preserve"> 645.5</w:t>
      </w:r>
    </w:p>
    <w:p w14:paraId="5A722808" w14:textId="77777777" w:rsidR="00E24C4B" w:rsidRPr="00A51DAD" w:rsidRDefault="00E24C4B" w:rsidP="00E24C4B">
      <w:pPr>
        <w:rPr>
          <w:szCs w:val="22"/>
        </w:rPr>
      </w:pPr>
      <w:r>
        <w:rPr>
          <w:szCs w:val="22"/>
        </w:rPr>
        <w:t>Child Safety Practice Manual</w:t>
      </w:r>
    </w:p>
    <w:p w14:paraId="6876A707" w14:textId="77777777" w:rsidR="00E24C4B" w:rsidRPr="00A51DAD" w:rsidRDefault="00E24C4B" w:rsidP="00E24C4B">
      <w:pPr>
        <w:tabs>
          <w:tab w:val="left" w:pos="1418"/>
        </w:tabs>
        <w:rPr>
          <w:b/>
          <w:color w:val="000000"/>
          <w:szCs w:val="22"/>
        </w:rPr>
      </w:pPr>
      <w:r w:rsidRPr="00A51DAD">
        <w:rPr>
          <w:b/>
          <w:color w:val="000000"/>
          <w:szCs w:val="22"/>
        </w:rPr>
        <w:t>Related Policies</w:t>
      </w:r>
      <w:r>
        <w:rPr>
          <w:b/>
          <w:color w:val="000000"/>
          <w:szCs w:val="22"/>
        </w:rPr>
        <w:t xml:space="preserve"> and Procedures</w:t>
      </w:r>
    </w:p>
    <w:p w14:paraId="2AF29581" w14:textId="77777777" w:rsidR="00E24C4B" w:rsidRDefault="00E24C4B" w:rsidP="00E24C4B">
      <w:pPr>
        <w:tabs>
          <w:tab w:val="left" w:pos="1418"/>
        </w:tabs>
        <w:spacing w:after="120"/>
        <w:rPr>
          <w:color w:val="000000"/>
          <w:szCs w:val="22"/>
        </w:rPr>
      </w:pPr>
      <w:r>
        <w:rPr>
          <w:color w:val="000000"/>
          <w:szCs w:val="22"/>
        </w:rPr>
        <w:t xml:space="preserve">Complex support needs allowance (612) (policy)  </w:t>
      </w:r>
    </w:p>
    <w:p w14:paraId="375E4729" w14:textId="77777777" w:rsidR="00E24C4B" w:rsidRPr="00A51DAD" w:rsidRDefault="00E24C4B" w:rsidP="00E24C4B">
      <w:pPr>
        <w:tabs>
          <w:tab w:val="left" w:pos="1418"/>
        </w:tabs>
        <w:spacing w:after="120"/>
        <w:rPr>
          <w:color w:val="000000"/>
          <w:szCs w:val="22"/>
        </w:rPr>
      </w:pPr>
      <w:r>
        <w:rPr>
          <w:color w:val="000000"/>
          <w:szCs w:val="22"/>
        </w:rPr>
        <w:t xml:space="preserve">Complex support needs allowance (612) (procedure) </w:t>
      </w:r>
    </w:p>
    <w:p w14:paraId="36DCCCCE" w14:textId="77777777" w:rsidR="00E24C4B" w:rsidRDefault="00E24C4B" w:rsidP="00E24C4B">
      <w:pPr>
        <w:tabs>
          <w:tab w:val="left" w:pos="1418"/>
        </w:tabs>
        <w:spacing w:after="120"/>
        <w:rPr>
          <w:color w:val="000000"/>
          <w:szCs w:val="22"/>
        </w:rPr>
      </w:pPr>
      <w:r>
        <w:rPr>
          <w:color w:val="000000"/>
          <w:szCs w:val="22"/>
        </w:rPr>
        <w:t xml:space="preserve">Expenses – Fortnightly caring allowance and interstate foster payments (365) (policy) </w:t>
      </w:r>
    </w:p>
    <w:p w14:paraId="4FA9DDAA" w14:textId="77777777" w:rsidR="00E24C4B" w:rsidRDefault="00E24C4B" w:rsidP="00E24C4B">
      <w:pPr>
        <w:tabs>
          <w:tab w:val="left" w:pos="1418"/>
        </w:tabs>
        <w:spacing w:after="120"/>
        <w:rPr>
          <w:color w:val="000000"/>
          <w:szCs w:val="22"/>
        </w:rPr>
      </w:pPr>
      <w:r>
        <w:rPr>
          <w:color w:val="000000"/>
          <w:szCs w:val="22"/>
        </w:rPr>
        <w:t>Expenses – Fortnightly caring allowance and interstate foster payments (365) (procedure)</w:t>
      </w:r>
    </w:p>
    <w:p w14:paraId="42A9B300" w14:textId="77777777" w:rsidR="00E24C4B" w:rsidRDefault="00E24C4B" w:rsidP="00E24C4B">
      <w:pPr>
        <w:tabs>
          <w:tab w:val="left" w:pos="1418"/>
        </w:tabs>
        <w:spacing w:after="120"/>
        <w:rPr>
          <w:color w:val="000000"/>
          <w:szCs w:val="22"/>
        </w:rPr>
      </w:pPr>
      <w:r>
        <w:rPr>
          <w:color w:val="000000"/>
          <w:szCs w:val="22"/>
        </w:rPr>
        <w:t xml:space="preserve">High support needs allowance (296) (policy) </w:t>
      </w:r>
    </w:p>
    <w:p w14:paraId="0344E497" w14:textId="77777777" w:rsidR="00E24C4B" w:rsidRDefault="00E24C4B" w:rsidP="00E24C4B">
      <w:pPr>
        <w:tabs>
          <w:tab w:val="left" w:pos="1418"/>
        </w:tabs>
        <w:rPr>
          <w:color w:val="000000"/>
          <w:szCs w:val="22"/>
        </w:rPr>
      </w:pPr>
      <w:r>
        <w:rPr>
          <w:color w:val="000000"/>
          <w:szCs w:val="22"/>
        </w:rPr>
        <w:t>High support needs allowance (296)</w:t>
      </w:r>
      <w:r w:rsidRPr="00152F1E">
        <w:rPr>
          <w:color w:val="000000"/>
          <w:szCs w:val="22"/>
        </w:rPr>
        <w:t xml:space="preserve"> </w:t>
      </w:r>
      <w:r>
        <w:rPr>
          <w:color w:val="000000"/>
          <w:szCs w:val="22"/>
        </w:rPr>
        <w:t>(procedure)</w:t>
      </w:r>
    </w:p>
    <w:p w14:paraId="05022351" w14:textId="77777777" w:rsidR="00E24C4B" w:rsidRPr="005C3013" w:rsidRDefault="00E24C4B" w:rsidP="00E24C4B">
      <w:pPr>
        <w:tabs>
          <w:tab w:val="left" w:pos="1418"/>
        </w:tabs>
        <w:rPr>
          <w:b/>
          <w:color w:val="000000"/>
          <w:szCs w:val="22"/>
        </w:rPr>
      </w:pPr>
      <w:r w:rsidRPr="005C3013">
        <w:rPr>
          <w:b/>
          <w:color w:val="000000"/>
          <w:szCs w:val="22"/>
        </w:rPr>
        <w:t>Related Legislation</w:t>
      </w:r>
    </w:p>
    <w:p w14:paraId="3E117F38" w14:textId="77777777" w:rsidR="00E24C4B" w:rsidRPr="005C3013" w:rsidRDefault="00E24C4B" w:rsidP="00E24C4B">
      <w:pPr>
        <w:tabs>
          <w:tab w:val="left" w:pos="1418"/>
        </w:tabs>
        <w:spacing w:after="120"/>
        <w:rPr>
          <w:i/>
          <w:color w:val="000000"/>
          <w:szCs w:val="22"/>
        </w:rPr>
      </w:pPr>
      <w:r w:rsidRPr="005C3013">
        <w:rPr>
          <w:i/>
          <w:color w:val="000000"/>
          <w:szCs w:val="22"/>
        </w:rPr>
        <w:t>Financial Accountability Act 2009</w:t>
      </w:r>
    </w:p>
    <w:p w14:paraId="404A58EE" w14:textId="77777777" w:rsidR="00E24C4B" w:rsidRPr="005C3013" w:rsidRDefault="00E24C4B" w:rsidP="00E24C4B">
      <w:pPr>
        <w:tabs>
          <w:tab w:val="left" w:pos="1418"/>
        </w:tabs>
        <w:spacing w:after="120"/>
        <w:rPr>
          <w:i/>
          <w:color w:val="000000"/>
          <w:szCs w:val="22"/>
        </w:rPr>
      </w:pPr>
      <w:r w:rsidRPr="005C3013">
        <w:rPr>
          <w:i/>
          <w:color w:val="000000"/>
          <w:szCs w:val="22"/>
        </w:rPr>
        <w:t>Child Protection Act 1999</w:t>
      </w:r>
    </w:p>
    <w:p w14:paraId="7F428BF5" w14:textId="77777777" w:rsidR="00E24C4B" w:rsidRPr="005C3013" w:rsidRDefault="00E24C4B" w:rsidP="00E24C4B">
      <w:pPr>
        <w:tabs>
          <w:tab w:val="left" w:pos="1418"/>
        </w:tabs>
        <w:spacing w:after="120"/>
        <w:rPr>
          <w:i/>
          <w:color w:val="000000"/>
          <w:szCs w:val="22"/>
        </w:rPr>
      </w:pPr>
      <w:r w:rsidRPr="005C3013">
        <w:rPr>
          <w:i/>
          <w:color w:val="000000"/>
          <w:szCs w:val="22"/>
        </w:rPr>
        <w:t xml:space="preserve">Child Protection Regulation </w:t>
      </w:r>
      <w:r w:rsidRPr="00575AE9">
        <w:rPr>
          <w:i/>
          <w:color w:val="000000"/>
          <w:szCs w:val="22"/>
        </w:rPr>
        <w:t>2023</w:t>
      </w:r>
    </w:p>
    <w:p w14:paraId="37002C9E" w14:textId="77777777" w:rsidR="00E24C4B" w:rsidRDefault="00E24C4B" w:rsidP="00E24C4B">
      <w:pPr>
        <w:tabs>
          <w:tab w:val="left" w:pos="1418"/>
        </w:tabs>
        <w:spacing w:after="120"/>
        <w:rPr>
          <w:i/>
          <w:color w:val="000000"/>
          <w:szCs w:val="22"/>
        </w:rPr>
      </w:pPr>
      <w:r w:rsidRPr="005C3013">
        <w:rPr>
          <w:i/>
          <w:color w:val="000000"/>
          <w:szCs w:val="22"/>
        </w:rPr>
        <w:t>Adoptions Act 2009</w:t>
      </w:r>
    </w:p>
    <w:p w14:paraId="1CBC718F" w14:textId="1B259EE7" w:rsidR="00E24C4B" w:rsidRDefault="00E24C4B" w:rsidP="00E24C4B">
      <w:pPr>
        <w:tabs>
          <w:tab w:val="left" w:pos="1418"/>
        </w:tabs>
        <w:rPr>
          <w:i/>
          <w:color w:val="000000"/>
          <w:szCs w:val="22"/>
        </w:rPr>
      </w:pPr>
      <w:r w:rsidRPr="005C3013">
        <w:rPr>
          <w:i/>
          <w:color w:val="000000"/>
          <w:szCs w:val="22"/>
        </w:rPr>
        <w:t>Human Rights Act 2019</w:t>
      </w:r>
    </w:p>
    <w:p w14:paraId="7A8CC355" w14:textId="5B071AE6" w:rsidR="00E24C4B" w:rsidRDefault="00E24C4B" w:rsidP="00E24C4B">
      <w:pPr>
        <w:tabs>
          <w:tab w:val="left" w:pos="1418"/>
        </w:tabs>
        <w:rPr>
          <w:b/>
          <w:color w:val="000000"/>
          <w:szCs w:val="22"/>
        </w:rPr>
      </w:pPr>
      <w:r w:rsidRPr="005C3013">
        <w:rPr>
          <w:b/>
          <w:color w:val="000000"/>
          <w:szCs w:val="22"/>
        </w:rPr>
        <w:lastRenderedPageBreak/>
        <w:t>Related Guidelines</w:t>
      </w:r>
    </w:p>
    <w:p w14:paraId="052E9403" w14:textId="77777777" w:rsidR="00E24C4B" w:rsidRDefault="00E24C4B" w:rsidP="00E24C4B">
      <w:pPr>
        <w:tabs>
          <w:tab w:val="left" w:pos="1418"/>
        </w:tabs>
        <w:rPr>
          <w:color w:val="000000"/>
          <w:szCs w:val="22"/>
        </w:rPr>
      </w:pPr>
      <w:r>
        <w:rPr>
          <w:color w:val="000000"/>
          <w:szCs w:val="22"/>
        </w:rPr>
        <w:t>Financial Support for Foster and Kinship Carers: Quick reference guide – Who Pays?</w:t>
      </w:r>
    </w:p>
    <w:p w14:paraId="66F0DB94" w14:textId="77777777" w:rsidR="00E24C4B" w:rsidRDefault="00E24C4B" w:rsidP="00E24C4B">
      <w:pPr>
        <w:tabs>
          <w:tab w:val="left" w:pos="1418"/>
        </w:tabs>
        <w:rPr>
          <w:color w:val="000000"/>
          <w:szCs w:val="22"/>
        </w:rPr>
      </w:pPr>
      <w:r>
        <w:rPr>
          <w:color w:val="000000"/>
          <w:szCs w:val="22"/>
        </w:rPr>
        <w:t xml:space="preserve">Connecting with Carers Webpage - </w:t>
      </w:r>
      <w:hyperlink r:id="rId8" w:history="1">
        <w:r w:rsidRPr="00B263D6">
          <w:rPr>
            <w:rStyle w:val="Hyperlink"/>
            <w:szCs w:val="22"/>
          </w:rPr>
          <w:t>https://www.qld.gov.au/community/caring-child/foster-kinship-care/information-for-carers</w:t>
        </w:r>
      </w:hyperlink>
    </w:p>
    <w:p w14:paraId="4124A837" w14:textId="77777777" w:rsidR="00E24C4B" w:rsidRPr="005C3013" w:rsidRDefault="00E24C4B" w:rsidP="00E24C4B">
      <w:pPr>
        <w:tabs>
          <w:tab w:val="left" w:pos="1418"/>
        </w:tabs>
        <w:rPr>
          <w:b/>
          <w:color w:val="000000"/>
          <w:szCs w:val="22"/>
        </w:rPr>
      </w:pPr>
      <w:r w:rsidRPr="005C3013">
        <w:rPr>
          <w:b/>
          <w:color w:val="000000"/>
          <w:szCs w:val="22"/>
        </w:rPr>
        <w:t>Forms</w:t>
      </w:r>
    </w:p>
    <w:p w14:paraId="36560B97" w14:textId="77777777" w:rsidR="00E24C4B" w:rsidRPr="005C3013" w:rsidRDefault="00E24C4B" w:rsidP="00E24C4B">
      <w:pPr>
        <w:tabs>
          <w:tab w:val="left" w:pos="1418"/>
        </w:tabs>
        <w:rPr>
          <w:color w:val="000000"/>
          <w:szCs w:val="22"/>
        </w:rPr>
      </w:pPr>
      <w:r>
        <w:rPr>
          <w:color w:val="000000"/>
          <w:szCs w:val="22"/>
        </w:rPr>
        <w:t>CRC</w:t>
      </w:r>
      <w:r w:rsidRPr="005C3013">
        <w:rPr>
          <w:color w:val="000000"/>
          <w:szCs w:val="22"/>
        </w:rPr>
        <w:t xml:space="preserve"> Approval Form</w:t>
      </w:r>
    </w:p>
    <w:p w14:paraId="1E076FE2" w14:textId="77777777" w:rsidR="00E24C4B" w:rsidRPr="005C3013" w:rsidRDefault="00E24C4B" w:rsidP="00E24C4B">
      <w:pPr>
        <w:tabs>
          <w:tab w:val="left" w:pos="1418"/>
        </w:tabs>
        <w:rPr>
          <w:b/>
          <w:color w:val="000000"/>
          <w:szCs w:val="22"/>
        </w:rPr>
      </w:pPr>
      <w:r w:rsidRPr="005C3013">
        <w:rPr>
          <w:b/>
          <w:color w:val="000000"/>
          <w:szCs w:val="22"/>
        </w:rPr>
        <w:t>Rescinded policy</w:t>
      </w:r>
    </w:p>
    <w:p w14:paraId="05AFBED4" w14:textId="6317229D" w:rsidR="00615C0F" w:rsidRDefault="00615C0F" w:rsidP="00E24C4B">
      <w:pPr>
        <w:pBdr>
          <w:bottom w:val="single" w:sz="6" w:space="0" w:color="auto"/>
        </w:pBdr>
        <w:jc w:val="both"/>
        <w:rPr>
          <w:color w:val="333333"/>
          <w:sz w:val="16"/>
        </w:rPr>
      </w:pPr>
    </w:p>
    <w:p w14:paraId="423871AE" w14:textId="77777777" w:rsidR="00615C0F" w:rsidRPr="000F3089" w:rsidRDefault="00615C0F" w:rsidP="00B665D9"/>
    <w:p w14:paraId="0A6DEF90" w14:textId="33BFF392" w:rsidR="00AF308E" w:rsidRDefault="00AE5782" w:rsidP="00B665D9">
      <w:r w:rsidRPr="00575AE9">
        <w:t>Deidre Mulkerin</w:t>
      </w:r>
    </w:p>
    <w:p w14:paraId="368C2880" w14:textId="77777777" w:rsidR="00AF308E" w:rsidRPr="00223BE7" w:rsidRDefault="00AF308E" w:rsidP="00B665D9">
      <w:r w:rsidRPr="000F3089">
        <w:t>Director-General</w:t>
      </w:r>
    </w:p>
    <w:p w14:paraId="39FA9164" w14:textId="77777777" w:rsidR="00AF44CE" w:rsidRDefault="00AF44CE" w:rsidP="00B665D9">
      <w:pPr>
        <w:rPr>
          <w:lang w:val="en-US"/>
        </w:rPr>
        <w:sectPr w:rsidR="00AF44CE" w:rsidSect="00E24C4B">
          <w:headerReference w:type="default" r:id="rId9"/>
          <w:footerReference w:type="default" r:id="rId10"/>
          <w:headerReference w:type="first" r:id="rId11"/>
          <w:footerReference w:type="first" r:id="rId12"/>
          <w:pgSz w:w="11906" w:h="16838"/>
          <w:pgMar w:top="1560" w:right="1134" w:bottom="1560" w:left="1134" w:header="709" w:footer="567" w:gutter="0"/>
          <w:cols w:space="709"/>
          <w:titlePg/>
          <w:docGrid w:linePitch="360"/>
        </w:sectPr>
      </w:pPr>
    </w:p>
    <w:p w14:paraId="5CA86977" w14:textId="77777777" w:rsidR="00A72C57" w:rsidRPr="00A72C57" w:rsidRDefault="00A72C57" w:rsidP="00B665D9">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8E7E" w14:textId="77777777" w:rsidR="00BC3AF0" w:rsidRDefault="00BC3AF0">
      <w:r>
        <w:separator/>
      </w:r>
    </w:p>
  </w:endnote>
  <w:endnote w:type="continuationSeparator" w:id="0">
    <w:p w14:paraId="1F10F77C" w14:textId="77777777" w:rsidR="00BC3AF0" w:rsidRDefault="00BC3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253E0679" w:rsidR="00C45FE8" w:rsidRPr="00025C5C" w:rsidRDefault="00E24C4B" w:rsidP="00E24C4B">
    <w:pPr>
      <w:pStyle w:val="Footer"/>
      <w:tabs>
        <w:tab w:val="clear" w:pos="9638"/>
        <w:tab w:val="right" w:pos="8789"/>
      </w:tabs>
      <w:ind w:right="707"/>
    </w:pPr>
    <w:r>
      <w:rPr>
        <w:noProof/>
      </w:rPr>
      <w:drawing>
        <wp:anchor distT="0" distB="0" distL="114300" distR="114300" simplePos="0" relativeHeight="251669504" behindDoc="1" locked="0" layoutInCell="1" allowOverlap="1" wp14:anchorId="70EEC284" wp14:editId="25A0717A">
          <wp:simplePos x="0" y="0"/>
          <wp:positionH relativeFrom="column">
            <wp:posOffset>5737859</wp:posOffset>
          </wp:positionH>
          <wp:positionV relativeFrom="paragraph">
            <wp:posOffset>23495</wp:posOffset>
          </wp:positionV>
          <wp:extent cx="426015" cy="530860"/>
          <wp:effectExtent l="0" t="0" r="0" b="254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28995" cy="534573"/>
                  </a:xfrm>
                  <a:prstGeom prst="rect">
                    <a:avLst/>
                  </a:prstGeom>
                </pic:spPr>
              </pic:pic>
            </a:graphicData>
          </a:graphic>
          <wp14:sizeRelH relativeFrom="margin">
            <wp14:pctWidth>0</wp14:pctWidth>
          </wp14:sizeRelH>
          <wp14:sizeRelV relativeFrom="margin">
            <wp14:pctHeight>0</wp14:pctHeight>
          </wp14:sizeRelV>
        </wp:anchor>
      </w:drawing>
    </w:r>
    <w:r w:rsidRPr="00E24C4B">
      <w:rPr>
        <w:i/>
        <w:iCs/>
      </w:rPr>
      <w:t>Child Related Costs 645-1</w:t>
    </w:r>
    <w:r w:rsidR="00025C5C" w:rsidRPr="00025C5C">
      <w:tab/>
    </w:r>
    <w:r w:rsidR="00025C5C" w:rsidRPr="00025C5C">
      <w:fldChar w:fldCharType="begin"/>
    </w:r>
    <w:r w:rsidR="00025C5C" w:rsidRPr="00025C5C">
      <w:instrText xml:space="preserve"> PAGE   \* MERGEFORMAT </w:instrText>
    </w:r>
    <w:r w:rsidR="00025C5C" w:rsidRPr="00025C5C">
      <w:fldChar w:fldCharType="separate"/>
    </w:r>
    <w:r w:rsidR="00025C5C" w:rsidRPr="00025C5C">
      <w:t>1</w:t>
    </w:r>
    <w:r w:rsidR="00025C5C" w:rsidRPr="00025C5C">
      <w:fldChar w:fldCharType="end"/>
    </w:r>
  </w:p>
  <w:p w14:paraId="32A1EC2E" w14:textId="1DBE3683" w:rsidR="007E7026" w:rsidRDefault="007E70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0CA8" w14:textId="59E3DD27" w:rsidR="00025C5C" w:rsidRDefault="00E24C4B" w:rsidP="00025C5C">
    <w:pPr>
      <w:pStyle w:val="Footer"/>
      <w:jc w:val="right"/>
    </w:pPr>
    <w:r>
      <w:rPr>
        <w:noProof/>
      </w:rPr>
      <w:drawing>
        <wp:anchor distT="0" distB="0" distL="114300" distR="114300" simplePos="0" relativeHeight="251667456" behindDoc="1" locked="0" layoutInCell="1" allowOverlap="1" wp14:anchorId="15A7F6BD" wp14:editId="201FAAED">
          <wp:simplePos x="0" y="0"/>
          <wp:positionH relativeFrom="column">
            <wp:posOffset>5690235</wp:posOffset>
          </wp:positionH>
          <wp:positionV relativeFrom="paragraph">
            <wp:posOffset>-280035</wp:posOffset>
          </wp:positionV>
          <wp:extent cx="473916" cy="590550"/>
          <wp:effectExtent l="0" t="0" r="254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475123" cy="5920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587A" w14:textId="77777777" w:rsidR="00BC3AF0" w:rsidRDefault="00BC3AF0">
      <w:r>
        <w:separator/>
      </w:r>
    </w:p>
  </w:footnote>
  <w:footnote w:type="continuationSeparator" w:id="0">
    <w:p w14:paraId="52824D9C" w14:textId="77777777" w:rsidR="00BC3AF0" w:rsidRDefault="00BC3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74C1AC60" w:rsidR="00B21459" w:rsidRDefault="00F35699">
    <w:pPr>
      <w:pStyle w:val="Header"/>
    </w:pPr>
    <w:r>
      <w:rPr>
        <w:noProof/>
      </w:rPr>
      <w:drawing>
        <wp:anchor distT="0" distB="0" distL="114300" distR="114300" simplePos="0" relativeHeight="251666432" behindDoc="1" locked="0" layoutInCell="1" allowOverlap="1" wp14:anchorId="44FEE6A5" wp14:editId="6056FCEC">
          <wp:simplePos x="0" y="0"/>
          <wp:positionH relativeFrom="column">
            <wp:posOffset>-718270</wp:posOffset>
          </wp:positionH>
          <wp:positionV relativeFrom="paragraph">
            <wp:posOffset>-461010</wp:posOffset>
          </wp:positionV>
          <wp:extent cx="7560000" cy="1180800"/>
          <wp:effectExtent l="0" t="0" r="0" b="635"/>
          <wp:wrapNone/>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88438"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p w14:paraId="2E7D8901" w14:textId="77777777" w:rsidR="007E7026" w:rsidRDefault="007E70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3AE2" w14:textId="721FCC90" w:rsidR="00F35699" w:rsidRDefault="00F35699">
    <w:pPr>
      <w:pStyle w:val="Header"/>
    </w:pPr>
    <w:r>
      <w:rPr>
        <w:noProof/>
      </w:rPr>
      <w:drawing>
        <wp:anchor distT="0" distB="0" distL="114300" distR="114300" simplePos="0" relativeHeight="251665408" behindDoc="1" locked="0" layoutInCell="1" allowOverlap="1" wp14:anchorId="43AA2F6B" wp14:editId="17CEC9C9">
          <wp:simplePos x="0" y="0"/>
          <wp:positionH relativeFrom="column">
            <wp:posOffset>-719282</wp:posOffset>
          </wp:positionH>
          <wp:positionV relativeFrom="paragraph">
            <wp:posOffset>-446405</wp:posOffset>
          </wp:positionV>
          <wp:extent cx="7560000" cy="1360800"/>
          <wp:effectExtent l="0" t="0" r="0" b="0"/>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077C7F25" w14:textId="037CDADF" w:rsidR="00F35699" w:rsidRDefault="00F35699">
    <w:pPr>
      <w:pStyle w:val="Header"/>
    </w:pPr>
  </w:p>
  <w:p w14:paraId="3447865C" w14:textId="413C78B3" w:rsidR="00F35699" w:rsidRDefault="00F35699">
    <w:pPr>
      <w:pStyle w:val="Header"/>
    </w:pPr>
  </w:p>
  <w:p w14:paraId="3A267EDE" w14:textId="3AFE64BD" w:rsidR="00F35699" w:rsidRDefault="00F35699">
    <w:pPr>
      <w:pStyle w:val="Header"/>
    </w:pPr>
  </w:p>
  <w:p w14:paraId="696537A4" w14:textId="77777777" w:rsidR="00F35699" w:rsidRDefault="00F35699">
    <w:pPr>
      <w:pStyle w:val="Header"/>
    </w:pPr>
  </w:p>
  <w:p w14:paraId="09D118B8" w14:textId="77777777" w:rsidR="00F35699" w:rsidRDefault="00F35699">
    <w:pPr>
      <w:pStyle w:val="Header"/>
    </w:pPr>
  </w:p>
  <w:p w14:paraId="515E2961" w14:textId="3838B260" w:rsidR="00025C5C" w:rsidRDefault="00025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60F2"/>
    <w:multiLevelType w:val="hybridMultilevel"/>
    <w:tmpl w:val="00483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07C2F98"/>
    <w:multiLevelType w:val="hybridMultilevel"/>
    <w:tmpl w:val="28A213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1025C38"/>
    <w:multiLevelType w:val="hybridMultilevel"/>
    <w:tmpl w:val="5354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B87389D"/>
    <w:multiLevelType w:val="hybridMultilevel"/>
    <w:tmpl w:val="2B22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0D22ED"/>
    <w:multiLevelType w:val="hybridMultilevel"/>
    <w:tmpl w:val="0EAE9E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2E17B4E"/>
    <w:multiLevelType w:val="hybridMultilevel"/>
    <w:tmpl w:val="4BF0B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48B4857"/>
    <w:multiLevelType w:val="hybridMultilevel"/>
    <w:tmpl w:val="57D4C0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C7A17A0"/>
    <w:multiLevelType w:val="hybridMultilevel"/>
    <w:tmpl w:val="FD1CC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62583092">
    <w:abstractNumId w:val="3"/>
  </w:num>
  <w:num w:numId="2" w16cid:durableId="1197890191">
    <w:abstractNumId w:val="8"/>
  </w:num>
  <w:num w:numId="3" w16cid:durableId="1896812650">
    <w:abstractNumId w:val="0"/>
  </w:num>
  <w:num w:numId="4" w16cid:durableId="2005543045">
    <w:abstractNumId w:val="7"/>
  </w:num>
  <w:num w:numId="5" w16cid:durableId="909846605">
    <w:abstractNumId w:val="5"/>
  </w:num>
  <w:num w:numId="6" w16cid:durableId="963542360">
    <w:abstractNumId w:val="1"/>
  </w:num>
  <w:num w:numId="7" w16cid:durableId="576549075">
    <w:abstractNumId w:val="6"/>
  </w:num>
  <w:num w:numId="8" w16cid:durableId="719062023">
    <w:abstractNumId w:val="2"/>
  </w:num>
  <w:num w:numId="9" w16cid:durableId="877543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5C5C"/>
    <w:rsid w:val="0002752A"/>
    <w:rsid w:val="000279FC"/>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F96"/>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D45"/>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3EF9"/>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1F8F"/>
    <w:rsid w:val="004F40EF"/>
    <w:rsid w:val="004F548E"/>
    <w:rsid w:val="004F66B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5AE9"/>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0"/>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02A"/>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026"/>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659E"/>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5696"/>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65D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3AF0"/>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187"/>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4C4B"/>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3A02"/>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5699"/>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5D9"/>
    <w:pPr>
      <w:spacing w:after="240"/>
    </w:pPr>
    <w:rPr>
      <w:rFonts w:ascii="Arial" w:hAnsi="Arial"/>
      <w:sz w:val="22"/>
      <w:szCs w:val="24"/>
    </w:rPr>
  </w:style>
  <w:style w:type="paragraph" w:styleId="Heading1">
    <w:name w:val="heading 1"/>
    <w:basedOn w:val="Normal"/>
    <w:next w:val="Normal"/>
    <w:qFormat/>
    <w:rsid w:val="00B665D9"/>
    <w:pPr>
      <w:keepNext/>
      <w:spacing w:before="120" w:after="120"/>
      <w:jc w:val="center"/>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B665D9"/>
    <w:pPr>
      <w:outlineLvl w:val="3"/>
    </w:pPr>
    <w:rPr>
      <w:b/>
      <w:sz w:val="24"/>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5C5C"/>
    <w:pPr>
      <w:tabs>
        <w:tab w:val="center" w:pos="4153"/>
        <w:tab w:val="right" w:pos="8306"/>
      </w:tabs>
      <w:spacing w:after="0"/>
    </w:pPr>
    <w:rPr>
      <w:sz w:val="20"/>
    </w:rPr>
  </w:style>
  <w:style w:type="paragraph" w:styleId="Footer">
    <w:name w:val="footer"/>
    <w:basedOn w:val="Normal"/>
    <w:rsid w:val="00025C5C"/>
    <w:pPr>
      <w:tabs>
        <w:tab w:val="right" w:pos="9638"/>
      </w:tabs>
      <w:spacing w:after="0"/>
    </w:pPr>
    <w:rPr>
      <w:sz w:val="20"/>
      <w:szCs w:val="22"/>
    </w:r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rsid w:val="00B665D9"/>
    <w:rPr>
      <w:rFonts w:ascii="Arial" w:hAnsi="Arial"/>
      <w:b/>
      <w:sz w:val="24"/>
      <w:szCs w:val="24"/>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025C5C"/>
    <w:rPr>
      <w:rFonts w:ascii="Arial" w:hAnsi="Arial"/>
      <w:szCs w:val="24"/>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B665D9"/>
    <w:pPr>
      <w:spacing w:after="0"/>
    </w:pPr>
    <w:rPr>
      <w:i/>
      <w:szCs w:val="22"/>
    </w:rPr>
  </w:style>
  <w:style w:type="character" w:customStyle="1" w:styleId="BodyText2Char">
    <w:name w:val="Body Text 2 Char"/>
    <w:link w:val="BodyText2"/>
    <w:rsid w:val="00B665D9"/>
    <w:rPr>
      <w:rFonts w:ascii="Arial" w:hAnsi="Arial"/>
      <w:i/>
      <w:sz w:val="22"/>
      <w:szCs w:val="22"/>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72"/>
    <w:qFormat/>
    <w:rsid w:val="00E24C4B"/>
    <w:pPr>
      <w:ind w:left="720"/>
      <w:contextualSpacing/>
    </w:pPr>
  </w:style>
  <w:style w:type="character" w:styleId="Hyperlink">
    <w:name w:val="Hyperlink"/>
    <w:basedOn w:val="DefaultParagraphFont"/>
    <w:rsid w:val="00E24C4B"/>
    <w:rPr>
      <w:color w:val="0000FF" w:themeColor="hyperlink"/>
      <w:u w:val="single"/>
    </w:rPr>
  </w:style>
  <w:style w:type="paragraph" w:styleId="Revision">
    <w:name w:val="Revision"/>
    <w:hidden/>
    <w:uiPriority w:val="71"/>
    <w:semiHidden/>
    <w:rsid w:val="00E24C4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1.xml" Type="http://schemas.openxmlformats.org/officeDocument/2006/relationships/footer"/>
<Relationship Id="rId11" Target="header2.xml" Type="http://schemas.openxmlformats.org/officeDocument/2006/relationships/header"/>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ww.qld.gov.au/community/caring-child/foster-kinship-care/information-for-carers" TargetMode="External" Type="http://schemas.openxmlformats.org/officeDocument/2006/relationships/hyperlink"/>
<Relationship Id="rId8" Target="https://www.qld.gov.au/community/caring-child/foster-kinship-care/information-for-carers" TargetMode="External" Type="http://schemas.openxmlformats.org/officeDocument/2006/relationships/hyperlink"/>
<Relationship Id="rId9" Target="header1.xml" Type="http://schemas.openxmlformats.org/officeDocument/2006/relationships/header"/>
</Relationships>

</file>

<file path=word/_rels/footer1.xml.rels><?xml version="1.0" encoding="UTF-8" standalone="yes"?>
<Relationships xmlns="http://schemas.openxmlformats.org/package/2006/relationships">
<Relationship Id="rId1" Target="media/image2.png" Type="http://schemas.openxmlformats.org/officeDocument/2006/relationships/image"/>
</Relationships>

</file>

<file path=word/_rels/footer2.xml.rels><?xml version="1.0" encoding="UTF-8" standalone="yes"?>
<Relationships xmlns="http://schemas.openxmlformats.org/package/2006/relationships">
<Relationship Id="rId1" Target="media/image2.pn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_rels/header2.xml.rels><?xml version="1.0" encoding="UTF-8" standalone="yes"?>
<Relationships xmlns="http://schemas.openxmlformats.org/package/2006/relationships">
<Relationship Id="rId1" Target="media/image3.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1797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child related costs-645 policy</vt:lpstr>
    </vt:vector>
  </TitlesOfParts>
  <Manager/>
  <Company>Queensland Government</Company>
  <LinksUpToDate>false</LinksUpToDate>
  <CharactersWithSpaces>11623</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policy</cp:category>
  <dcterms:created xsi:type="dcterms:W3CDTF">2024-01-04T04:53:00Z</dcterms:created>
  <dc:creator>Queensland Government</dc:creator>
  <cp:keywords>policy; child; related; costs; 645;</cp:keywords>
  <cp:lastModifiedBy>Eloise Eggleton</cp:lastModifiedBy>
  <dcterms:modified xsi:type="dcterms:W3CDTF">2024-02-28T00:22:00Z</dcterms:modified>
  <cp:revision>6</cp:revision>
  <dc:subject>policy</dc:subject>
  <dc:title>child related costs-645 policy</dc:title>
</cp:coreProperties>
</file>